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4A25077" w:rsidR="000907BD" w:rsidRDefault="55BFC809" w:rsidP="55BFC809">
      <w:pPr>
        <w:rPr>
          <w:rFonts w:eastAsia="Times New Roman" w:cs="Times New Roman"/>
          <w:b/>
          <w:bCs/>
          <w:sz w:val="32"/>
          <w:szCs w:val="32"/>
        </w:rPr>
      </w:pPr>
      <w:r w:rsidRPr="55BFC809">
        <w:rPr>
          <w:rFonts w:eastAsia="Times New Roman" w:cs="Times New Roman"/>
          <w:b/>
          <w:bCs/>
          <w:sz w:val="32"/>
          <w:szCs w:val="32"/>
        </w:rPr>
        <w:t>Supplementary Information</w:t>
      </w:r>
    </w:p>
    <w:p w14:paraId="70D1EB05" w14:textId="77777777" w:rsidR="00E922CC" w:rsidRDefault="00E922CC" w:rsidP="00E922CC">
      <w:pPr>
        <w:rPr>
          <w:rFonts w:eastAsia="Times New Roman" w:cs="Times New Roman"/>
          <w:b/>
          <w:sz w:val="32"/>
          <w:szCs w:val="32"/>
        </w:rPr>
      </w:pPr>
    </w:p>
    <w:p w14:paraId="34CFDB10" w14:textId="77777777" w:rsidR="005D070C" w:rsidRPr="005D070C" w:rsidRDefault="005D070C" w:rsidP="005D070C">
      <w:pPr>
        <w:jc w:val="left"/>
        <w:rPr>
          <w:b/>
          <w:bCs/>
          <w:sz w:val="32"/>
          <w:szCs w:val="32"/>
        </w:rPr>
      </w:pPr>
      <w:r w:rsidRPr="005D070C">
        <w:rPr>
          <w:b/>
          <w:bCs/>
          <w:sz w:val="32"/>
          <w:szCs w:val="32"/>
        </w:rPr>
        <w:t>Lasting Lower Rhine-Meuse forager ancestry shaped Bell Beaker expansion</w:t>
      </w:r>
    </w:p>
    <w:p w14:paraId="55FD4E8F" w14:textId="77777777" w:rsidR="001458EF" w:rsidRDefault="001458EF">
      <w:pPr>
        <w:rPr>
          <w:rFonts w:eastAsia="Times New Roman" w:cs="Times New Roman"/>
          <w:b/>
          <w:sz w:val="32"/>
          <w:szCs w:val="32"/>
        </w:rPr>
      </w:pPr>
    </w:p>
    <w:p w14:paraId="00000007" w14:textId="22EFE247" w:rsidR="000907BD" w:rsidRDefault="00364B8C">
      <w:pPr>
        <w:rPr>
          <w:rFonts w:eastAsia="Times New Roman" w:cs="Times New Roman"/>
          <w:b/>
          <w:sz w:val="32"/>
          <w:szCs w:val="32"/>
        </w:rPr>
      </w:pPr>
      <w:r>
        <w:rPr>
          <w:rFonts w:eastAsia="Times New Roman" w:cs="Times New Roman"/>
          <w:b/>
          <w:sz w:val="32"/>
          <w:szCs w:val="32"/>
        </w:rPr>
        <w:t>Table of contents</w:t>
      </w:r>
    </w:p>
    <w:p w14:paraId="00000008" w14:textId="1EDDF3CD" w:rsidR="000907BD" w:rsidRPr="00E922CC" w:rsidRDefault="00364B8C">
      <w:pPr>
        <w:rPr>
          <w:rFonts w:eastAsia="Times New Roman" w:cs="Times New Roman"/>
          <w:bCs/>
          <w:sz w:val="32"/>
          <w:szCs w:val="32"/>
        </w:rPr>
      </w:pPr>
      <w:r w:rsidRPr="00E922CC">
        <w:rPr>
          <w:rFonts w:eastAsia="Times New Roman" w:cs="Times New Roman"/>
          <w:bCs/>
          <w:sz w:val="32"/>
          <w:szCs w:val="32"/>
        </w:rPr>
        <w:t xml:space="preserve">SI 1. Archaeological overview of the </w:t>
      </w:r>
      <w:r w:rsidR="009C0128">
        <w:rPr>
          <w:rFonts w:eastAsia="Times New Roman" w:cs="Times New Roman"/>
          <w:bCs/>
          <w:sz w:val="32"/>
          <w:szCs w:val="32"/>
        </w:rPr>
        <w:t xml:space="preserve">Lower </w:t>
      </w:r>
      <w:r w:rsidRPr="00E922CC">
        <w:rPr>
          <w:rFonts w:eastAsia="Times New Roman" w:cs="Times New Roman"/>
          <w:bCs/>
          <w:sz w:val="32"/>
          <w:szCs w:val="32"/>
        </w:rPr>
        <w:t xml:space="preserve">Rhine-Meuse region </w:t>
      </w:r>
      <w:sdt>
        <w:sdtPr>
          <w:rPr>
            <w:bCs/>
          </w:rPr>
          <w:tag w:val="goog_rdk_0"/>
          <w:id w:val="-99420979"/>
        </w:sdtPr>
        <w:sdtContent/>
      </w:sdt>
      <w:sdt>
        <w:sdtPr>
          <w:rPr>
            <w:bCs/>
          </w:rPr>
          <w:tag w:val="goog_rdk_1"/>
          <w:id w:val="-1027951440"/>
        </w:sdtPr>
        <w:sdtContent/>
      </w:sdt>
      <w:r w:rsidRPr="00E922CC">
        <w:rPr>
          <w:rFonts w:eastAsia="Times New Roman" w:cs="Times New Roman"/>
          <w:bCs/>
          <w:sz w:val="32"/>
          <w:szCs w:val="32"/>
        </w:rPr>
        <w:t>8500-1700 BCE</w:t>
      </w:r>
    </w:p>
    <w:p w14:paraId="0000000A" w14:textId="1A1B26BC" w:rsidR="000907BD" w:rsidRPr="00E922CC" w:rsidRDefault="00364B8C">
      <w:pPr>
        <w:rPr>
          <w:rFonts w:eastAsia="Times New Roman" w:cs="Times New Roman"/>
          <w:bCs/>
          <w:sz w:val="32"/>
          <w:szCs w:val="32"/>
        </w:rPr>
      </w:pPr>
      <w:r w:rsidRPr="00E922CC">
        <w:rPr>
          <w:rFonts w:eastAsia="Times New Roman" w:cs="Times New Roman"/>
          <w:bCs/>
          <w:sz w:val="32"/>
          <w:szCs w:val="32"/>
        </w:rPr>
        <w:t xml:space="preserve">SI 2. </w:t>
      </w:r>
      <w:r w:rsidR="00B1548E" w:rsidRPr="00B1548E">
        <w:rPr>
          <w:rFonts w:eastAsia="Times New Roman" w:cs="Times New Roman"/>
          <w:bCs/>
          <w:sz w:val="32"/>
          <w:szCs w:val="32"/>
        </w:rPr>
        <w:t>Archaeological context information about the newly reported and published individuals from the</w:t>
      </w:r>
      <w:r w:rsidR="00B552FA">
        <w:rPr>
          <w:rFonts w:eastAsia="Times New Roman" w:cs="Times New Roman"/>
          <w:bCs/>
          <w:sz w:val="32"/>
          <w:szCs w:val="32"/>
        </w:rPr>
        <w:t xml:space="preserve"> Lower</w:t>
      </w:r>
      <w:r w:rsidR="00B1548E" w:rsidRPr="00B1548E">
        <w:rPr>
          <w:rFonts w:eastAsia="Times New Roman" w:cs="Times New Roman"/>
          <w:bCs/>
          <w:sz w:val="32"/>
          <w:szCs w:val="32"/>
        </w:rPr>
        <w:t xml:space="preserve"> Rhine-Meuse area</w:t>
      </w:r>
    </w:p>
    <w:p w14:paraId="0D3BFD61" w14:textId="77777777" w:rsidR="00483341" w:rsidRPr="002E69FA" w:rsidRDefault="00483341" w:rsidP="00483341">
      <w:pPr>
        <w:rPr>
          <w:bCs/>
          <w:sz w:val="32"/>
          <w:szCs w:val="32"/>
        </w:rPr>
      </w:pPr>
      <w:r w:rsidRPr="002E69FA">
        <w:rPr>
          <w:rFonts w:eastAsia="Times New Roman" w:cs="Times New Roman"/>
          <w:bCs/>
          <w:sz w:val="32"/>
          <w:szCs w:val="32"/>
        </w:rPr>
        <w:t xml:space="preserve">SI 3 </w:t>
      </w:r>
      <w:r w:rsidRPr="002E69FA">
        <w:rPr>
          <w:bCs/>
          <w:sz w:val="32"/>
          <w:szCs w:val="32"/>
        </w:rPr>
        <w:t>Analytical details Sr-O-C isotope analysis</w:t>
      </w:r>
    </w:p>
    <w:p w14:paraId="0000000C" w14:textId="1C1A4B1A" w:rsidR="000907BD" w:rsidRPr="00E922CC" w:rsidRDefault="00364B8C">
      <w:pPr>
        <w:rPr>
          <w:rFonts w:eastAsia="Times New Roman" w:cs="Times New Roman"/>
          <w:bCs/>
          <w:sz w:val="32"/>
          <w:szCs w:val="32"/>
        </w:rPr>
      </w:pPr>
      <w:r w:rsidRPr="00E922CC">
        <w:rPr>
          <w:rFonts w:eastAsia="Times New Roman" w:cs="Times New Roman"/>
          <w:bCs/>
          <w:sz w:val="32"/>
          <w:szCs w:val="32"/>
        </w:rPr>
        <w:t xml:space="preserve">SI </w:t>
      </w:r>
      <w:r w:rsidR="00483341">
        <w:rPr>
          <w:rFonts w:eastAsia="Times New Roman" w:cs="Times New Roman"/>
          <w:bCs/>
          <w:sz w:val="32"/>
          <w:szCs w:val="32"/>
        </w:rPr>
        <w:t>4</w:t>
      </w:r>
      <w:r w:rsidRPr="00E922CC">
        <w:rPr>
          <w:rFonts w:eastAsia="Times New Roman" w:cs="Times New Roman"/>
          <w:bCs/>
          <w:sz w:val="32"/>
          <w:szCs w:val="32"/>
        </w:rPr>
        <w:t xml:space="preserve">. </w:t>
      </w:r>
      <w:r w:rsidRPr="00F94FF3">
        <w:rPr>
          <w:rFonts w:eastAsia="Times New Roman" w:cs="Times New Roman"/>
          <w:bCs/>
          <w:i/>
          <w:iCs/>
          <w:sz w:val="32"/>
          <w:szCs w:val="32"/>
        </w:rPr>
        <w:t>qpAdm</w:t>
      </w:r>
      <w:r w:rsidRPr="00E922CC">
        <w:rPr>
          <w:rFonts w:eastAsia="Times New Roman" w:cs="Times New Roman"/>
          <w:bCs/>
          <w:sz w:val="32"/>
          <w:szCs w:val="32"/>
        </w:rPr>
        <w:t xml:space="preserve"> modeling of ancestry proportions</w:t>
      </w:r>
    </w:p>
    <w:p w14:paraId="0000000F" w14:textId="77777777" w:rsidR="000907BD" w:rsidRPr="00E922CC" w:rsidRDefault="00364B8C">
      <w:pPr>
        <w:rPr>
          <w:rFonts w:eastAsia="Times New Roman" w:cs="Times New Roman"/>
          <w:bCs/>
          <w:sz w:val="32"/>
          <w:szCs w:val="32"/>
        </w:rPr>
      </w:pPr>
      <w:r w:rsidRPr="00E922CC">
        <w:rPr>
          <w:bCs/>
        </w:rPr>
        <w:br w:type="page"/>
      </w:r>
    </w:p>
    <w:p w14:paraId="00000010" w14:textId="6D4EDCA9" w:rsidR="000907BD" w:rsidRPr="002072AA" w:rsidRDefault="00364B8C" w:rsidP="001B24EE">
      <w:pPr>
        <w:pStyle w:val="Heading1"/>
      </w:pPr>
      <w:r w:rsidRPr="002072AA">
        <w:lastRenderedPageBreak/>
        <w:t xml:space="preserve">SI 1. Archaeological overview of the </w:t>
      </w:r>
      <w:r w:rsidR="009C0128">
        <w:t xml:space="preserve">Lower </w:t>
      </w:r>
      <w:r w:rsidRPr="002072AA">
        <w:t>Rhine-Meuse region 8500-1700 BCE</w:t>
      </w:r>
    </w:p>
    <w:p w14:paraId="00000011" w14:textId="77777777" w:rsidR="000907BD" w:rsidRDefault="000907BD">
      <w:pPr>
        <w:rPr>
          <w:rFonts w:eastAsia="Times New Roman" w:cs="Times New Roman"/>
        </w:rPr>
      </w:pPr>
    </w:p>
    <w:p w14:paraId="00000012" w14:textId="3F72640E" w:rsidR="000907BD" w:rsidRPr="002072AA" w:rsidRDefault="00364B8C" w:rsidP="00E124E2">
      <w:pPr>
        <w:rPr>
          <w:sz w:val="28"/>
          <w:szCs w:val="28"/>
        </w:rPr>
      </w:pPr>
      <w:r w:rsidRPr="002072AA">
        <w:rPr>
          <w:sz w:val="28"/>
          <w:szCs w:val="28"/>
        </w:rPr>
        <w:t xml:space="preserve">A mosaic of ‘cultures’: an archaeological survey 8500-1700 BCE </w:t>
      </w:r>
      <w:r w:rsidR="00367A87" w:rsidRPr="002072AA">
        <w:rPr>
          <w:sz w:val="28"/>
          <w:szCs w:val="28"/>
        </w:rPr>
        <w:t>of</w:t>
      </w:r>
      <w:r w:rsidRPr="002072AA">
        <w:rPr>
          <w:sz w:val="28"/>
          <w:szCs w:val="28"/>
        </w:rPr>
        <w:t xml:space="preserve"> the Low Countries</w:t>
      </w:r>
    </w:p>
    <w:p w14:paraId="00000014" w14:textId="12A9BF1F" w:rsidR="000907BD" w:rsidRDefault="00364B8C">
      <w:pPr>
        <w:rPr>
          <w:rFonts w:eastAsia="Times New Roman" w:cs="Times New Roman"/>
        </w:rPr>
      </w:pPr>
      <w:r>
        <w:rPr>
          <w:rFonts w:eastAsia="Times New Roman" w:cs="Times New Roman"/>
        </w:rPr>
        <w:t>Harry Fokkens, Quentin Bourgeois</w:t>
      </w:r>
      <w:r w:rsidR="006C7888">
        <w:rPr>
          <w:rFonts w:eastAsia="Times New Roman" w:cs="Times New Roman"/>
        </w:rPr>
        <w:t xml:space="preserve">, </w:t>
      </w:r>
      <w:r w:rsidR="00D82470">
        <w:rPr>
          <w:rFonts w:eastAsia="Times New Roman" w:cs="Times New Roman"/>
        </w:rPr>
        <w:t xml:space="preserve">Eveline Altena, </w:t>
      </w:r>
      <w:r w:rsidR="002B71DC">
        <w:rPr>
          <w:rFonts w:eastAsia="Times New Roman" w:cs="Times New Roman"/>
        </w:rPr>
        <w:t>Luc Amkreutz</w:t>
      </w:r>
    </w:p>
    <w:p w14:paraId="07953833" w14:textId="77777777" w:rsidR="00455292" w:rsidRDefault="00455292">
      <w:pPr>
        <w:rPr>
          <w:rFonts w:eastAsia="Times New Roman" w:cs="Times New Roman"/>
        </w:rPr>
      </w:pPr>
    </w:p>
    <w:p w14:paraId="00000015" w14:textId="38BE1232" w:rsidR="000907BD" w:rsidRPr="00AA677C" w:rsidRDefault="5C242F7A" w:rsidP="001B24EE">
      <w:pPr>
        <w:pStyle w:val="Heading2"/>
        <w:rPr>
          <w:rFonts w:eastAsia="Calibri" w:cs="Calibri"/>
        </w:rPr>
      </w:pPr>
      <w:r>
        <w:t xml:space="preserve">1.1 Introduction </w:t>
      </w:r>
    </w:p>
    <w:p w14:paraId="00000016" w14:textId="3F968C54" w:rsidR="000907BD" w:rsidRDefault="00364B8C">
      <w:pPr>
        <w:rPr>
          <w:rFonts w:eastAsia="Times New Roman" w:cs="Times New Roman"/>
        </w:rPr>
      </w:pPr>
      <w:r>
        <w:rPr>
          <w:rFonts w:eastAsia="Times New Roman" w:cs="Times New Roman"/>
        </w:rPr>
        <w:t xml:space="preserve">In this overview we sketch the broad cultural developments in the </w:t>
      </w:r>
      <w:r w:rsidR="009C0128">
        <w:rPr>
          <w:rFonts w:eastAsia="Times New Roman" w:cs="Times New Roman"/>
        </w:rPr>
        <w:t xml:space="preserve">Lower </w:t>
      </w:r>
      <w:r>
        <w:rPr>
          <w:rFonts w:eastAsia="Times New Roman" w:cs="Times New Roman"/>
        </w:rPr>
        <w:t>Rhine-Meuse delta in a temporal framework. The goal of this supplement is to provide an archaeological background for the interpretation of the DNA results. Since the Neolithic is characterized by regionally different manifestations of similar archaeological cultures, we discuss</w:t>
      </w:r>
      <w:r w:rsidR="00367A87">
        <w:rPr>
          <w:rFonts w:eastAsia="Times New Roman" w:cs="Times New Roman"/>
        </w:rPr>
        <w:t xml:space="preserve"> how</w:t>
      </w:r>
      <w:r>
        <w:rPr>
          <w:rFonts w:eastAsia="Times New Roman" w:cs="Times New Roman"/>
        </w:rPr>
        <w:t xml:space="preserve"> the data from the ‘Low Countries’ fit </w:t>
      </w:r>
      <w:r w:rsidR="00367A87">
        <w:rPr>
          <w:rFonts w:eastAsia="Times New Roman" w:cs="Times New Roman"/>
        </w:rPr>
        <w:t>with</w:t>
      </w:r>
      <w:r>
        <w:rPr>
          <w:rFonts w:eastAsia="Times New Roman" w:cs="Times New Roman"/>
        </w:rPr>
        <w:t xml:space="preserve">in this complex </w:t>
      </w:r>
      <w:r w:rsidR="00076199">
        <w:rPr>
          <w:rFonts w:eastAsia="Times New Roman" w:cs="Times New Roman"/>
        </w:rPr>
        <w:t>mosaic</w:t>
      </w:r>
      <w:r>
        <w:rPr>
          <w:rFonts w:eastAsia="Times New Roman" w:cs="Times New Roman"/>
        </w:rPr>
        <w:t xml:space="preserve">. </w:t>
      </w:r>
    </w:p>
    <w:p w14:paraId="00000017" w14:textId="29CB1286" w:rsidR="000907BD" w:rsidRDefault="006540E4">
      <w:pPr>
        <w:rPr>
          <w:rFonts w:eastAsia="Times New Roman" w:cs="Times New Roman"/>
        </w:rPr>
      </w:pPr>
      <w:r>
        <w:rPr>
          <w:noProof/>
        </w:rPr>
        <w:drawing>
          <wp:anchor distT="180340" distB="180340" distL="114300" distR="114300" simplePos="0" relativeHeight="251658242" behindDoc="0" locked="0" layoutInCell="1" hidden="0" allowOverlap="1" wp14:anchorId="74A3D0B7" wp14:editId="15DB2689">
            <wp:simplePos x="0" y="0"/>
            <wp:positionH relativeFrom="column">
              <wp:posOffset>184785</wp:posOffset>
            </wp:positionH>
            <wp:positionV relativeFrom="paragraph">
              <wp:posOffset>434975</wp:posOffset>
            </wp:positionV>
            <wp:extent cx="5388610" cy="4940935"/>
            <wp:effectExtent l="0" t="0" r="2540" b="0"/>
            <wp:wrapSquare wrapText="bothSides" distT="180340" distB="180340" distL="114300" distR="114300"/>
            <wp:docPr id="1515929216" name="image1.jpg"/>
            <wp:cNvGraphicFramePr/>
            <a:graphic xmlns:a="http://schemas.openxmlformats.org/drawingml/2006/main">
              <a:graphicData uri="http://schemas.openxmlformats.org/drawingml/2006/picture">
                <pic:pic xmlns:pic="http://schemas.openxmlformats.org/drawingml/2006/picture">
                  <pic:nvPicPr>
                    <pic:cNvPr id="1515929216" name="image1.jp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5388610" cy="4940935"/>
                    </a:xfrm>
                    <a:prstGeom prst="rect">
                      <a:avLst/>
                    </a:prstGeom>
                    <a:ln/>
                  </pic:spPr>
                </pic:pic>
              </a:graphicData>
            </a:graphic>
            <wp14:sizeRelH relativeFrom="margin">
              <wp14:pctWidth>0</wp14:pctWidth>
            </wp14:sizeRelH>
          </wp:anchor>
        </w:drawing>
      </w:r>
    </w:p>
    <w:p w14:paraId="00000018" w14:textId="71C4B06A" w:rsidR="000907BD" w:rsidRDefault="670D1B3A" w:rsidP="0090068E">
      <w:pPr>
        <w:pStyle w:val="Heading3"/>
      </w:pPr>
      <w:r>
        <w:lastRenderedPageBreak/>
        <w:t xml:space="preserve">Figure SI1.1 </w:t>
      </w:r>
      <w:r>
        <w:rPr>
          <w:b w:val="0"/>
          <w:bCs w:val="0"/>
        </w:rPr>
        <w:t>Schematic overview of archaeological formations in the Early and Late Neolithic in northwest Europe (adapted and updated from Louwe Kooijmans 2006)</w:t>
      </w:r>
      <w:r w:rsidRPr="670D1B3A">
        <w:rPr>
          <w:b w:val="0"/>
          <w:bCs w:val="0"/>
          <w:vertAlign w:val="superscript"/>
        </w:rPr>
        <w:t>1</w:t>
      </w:r>
      <w:r>
        <w:t>.</w:t>
      </w:r>
    </w:p>
    <w:p w14:paraId="0000001B" w14:textId="6C9DE4BB" w:rsidR="000907BD" w:rsidRDefault="00C465CE">
      <w:pPr>
        <w:rPr>
          <w:rFonts w:eastAsia="Times New Roman" w:cs="Times New Roman"/>
        </w:rPr>
      </w:pPr>
      <w:r>
        <w:rPr>
          <w:rFonts w:eastAsia="Times New Roman" w:cs="Times New Roman"/>
        </w:rPr>
        <w:t xml:space="preserve">Figure </w:t>
      </w:r>
      <w:r w:rsidR="00C03779">
        <w:rPr>
          <w:rFonts w:eastAsia="Times New Roman" w:cs="Times New Roman"/>
        </w:rPr>
        <w:t>SI1</w:t>
      </w:r>
      <w:r>
        <w:rPr>
          <w:rFonts w:eastAsia="Times New Roman" w:cs="Times New Roman"/>
        </w:rPr>
        <w:t>.</w:t>
      </w:r>
      <w:r w:rsidR="739429ED" w:rsidRPr="739429ED">
        <w:rPr>
          <w:rFonts w:eastAsia="Times New Roman" w:cs="Times New Roman"/>
        </w:rPr>
        <w:t>1 presents the mosaic of cultures that archaeologists recognize against the background of their economic bases and the concept of Neolithization, emphasizing that this was a fluid process in most areas, and not at all a synchronous one. It tries to visualize transitions from hunter-gatherer economies to farming economies in different regions. Early Neolithic farmers are separated from Middle Neolithic farmers in this model in order to indicate the difference between Early Linearbandkeramik (LBK) immigrant farmers and their descendants and a much more diffuse trajectory of adopting farming elements by ‘indigenous’ hunter-gatherer communities. This does not imply that Middle Neolithic farmers ‘slowly’ adopted farming, but that their economy was regionally specific, often relying to some extent on hunting, gathering and fishing. We argue that in wetlands and in river valleys of the Rhine and Meuse the nature of their settlement environment contributed to this different adoption of ‘the’ Neolithic than on the more eastern sandy uplands and southern loess zones.</w:t>
      </w:r>
    </w:p>
    <w:p w14:paraId="1DC9F517" w14:textId="3CE38068" w:rsidR="46AE3EF9" w:rsidRPr="006F46CB" w:rsidRDefault="5C242F7A">
      <w:r w:rsidRPr="5C242F7A">
        <w:rPr>
          <w:rFonts w:eastAsia="Times New Roman" w:cs="Times New Roman"/>
        </w:rPr>
        <w:t>All radiocarbon dates reported in this document have been recalibrated using Oxcal 4.4 at 95.4% confidence level with the IntCal20 calibration curve</w:t>
      </w:r>
      <w:r w:rsidRPr="5C242F7A">
        <w:rPr>
          <w:rFonts w:cs="Times New Roman"/>
          <w:vertAlign w:val="superscript"/>
        </w:rPr>
        <w:t>2</w:t>
      </w:r>
      <w:r w:rsidRPr="5C242F7A">
        <w:rPr>
          <w:rFonts w:eastAsia="Times New Roman" w:cs="Times New Roman"/>
        </w:rPr>
        <w:t>. For a more detailed discussion on each individual site we refer to SI2.</w:t>
      </w:r>
    </w:p>
    <w:p w14:paraId="0000001E" w14:textId="0193DA11" w:rsidR="000907BD" w:rsidRDefault="2473ED8C" w:rsidP="001B24EE">
      <w:pPr>
        <w:pStyle w:val="Heading2"/>
      </w:pPr>
      <w:bookmarkStart w:id="0" w:name="_Toc193147271"/>
      <w:r>
        <w:t>1.2 Mesolithic (8500-5000 BCE)</w:t>
      </w:r>
      <w:bookmarkEnd w:id="0"/>
    </w:p>
    <w:p w14:paraId="2F2614FD" w14:textId="5E377BC8" w:rsidR="00BB3770" w:rsidRPr="0090068E" w:rsidRDefault="00BB3770" w:rsidP="00BB3770">
      <w:pPr>
        <w:pStyle w:val="Heading3"/>
      </w:pPr>
      <w:r w:rsidRPr="0090068E">
        <w:t xml:space="preserve">Table </w:t>
      </w:r>
      <w:r w:rsidR="00C03779">
        <w:t>SI1</w:t>
      </w:r>
      <w:r w:rsidRPr="0090068E">
        <w:t xml:space="preserve">.1 </w:t>
      </w:r>
      <w:r w:rsidRPr="0090068E">
        <w:rPr>
          <w:b w:val="0"/>
          <w:bCs w:val="0"/>
        </w:rPr>
        <w:t>Summary of samples used for analysis from the period 8500-5000 BCE</w:t>
      </w:r>
    </w:p>
    <w:tbl>
      <w:tblPr>
        <w:tblW w:w="8239" w:type="dxa"/>
        <w:tblInd w:w="-5" w:type="dxa"/>
        <w:tblCellMar>
          <w:left w:w="70" w:type="dxa"/>
          <w:right w:w="70" w:type="dxa"/>
        </w:tblCellMar>
        <w:tblLook w:val="04A0" w:firstRow="1" w:lastRow="0" w:firstColumn="1" w:lastColumn="0" w:noHBand="0" w:noVBand="1"/>
      </w:tblPr>
      <w:tblGrid>
        <w:gridCol w:w="1140"/>
        <w:gridCol w:w="2972"/>
        <w:gridCol w:w="4127"/>
      </w:tblGrid>
      <w:tr w:rsidR="00BB61A8" w:rsidRPr="00BB61A8" w14:paraId="1AEC1DE9" w14:textId="77777777" w:rsidTr="2C0DC0EA">
        <w:trPr>
          <w:trHeight w:val="300"/>
        </w:trPr>
        <w:tc>
          <w:tcPr>
            <w:tcW w:w="1140" w:type="dxa"/>
            <w:tcBorders>
              <w:top w:val="single" w:sz="4" w:space="0" w:color="auto"/>
              <w:left w:val="single" w:sz="4" w:space="0" w:color="auto"/>
              <w:bottom w:val="nil"/>
              <w:right w:val="nil"/>
            </w:tcBorders>
            <w:noWrap/>
            <w:hideMark/>
          </w:tcPr>
          <w:p w14:paraId="3629C1FA" w14:textId="77777777" w:rsidR="00BB61A8" w:rsidRPr="00BB61A8" w:rsidRDefault="00BB61A8" w:rsidP="00BB61A8">
            <w:pPr>
              <w:spacing w:before="0" w:line="240" w:lineRule="auto"/>
              <w:rPr>
                <w:rFonts w:ascii="Calibri" w:eastAsia="Times New Roman" w:hAnsi="Calibri"/>
                <w:color w:val="4472C4"/>
                <w:sz w:val="20"/>
                <w:szCs w:val="20"/>
                <w:lang w:val="nl-NL" w:eastAsia="nl-NL"/>
              </w:rPr>
            </w:pPr>
            <w:r w:rsidRPr="00BB61A8">
              <w:rPr>
                <w:rFonts w:ascii="Calibri" w:eastAsia="Times New Roman" w:hAnsi="Calibri"/>
                <w:color w:val="4472C4"/>
                <w:sz w:val="20"/>
                <w:szCs w:val="20"/>
                <w:lang w:eastAsia="nl-NL"/>
              </w:rPr>
              <w:t>Genetic ID</w:t>
            </w:r>
          </w:p>
        </w:tc>
        <w:tc>
          <w:tcPr>
            <w:tcW w:w="2972" w:type="dxa"/>
            <w:tcBorders>
              <w:top w:val="single" w:sz="4" w:space="0" w:color="auto"/>
              <w:left w:val="nil"/>
              <w:bottom w:val="nil"/>
              <w:right w:val="nil"/>
            </w:tcBorders>
            <w:noWrap/>
            <w:hideMark/>
          </w:tcPr>
          <w:p w14:paraId="7B036A0F" w14:textId="77777777" w:rsidR="00BB61A8" w:rsidRPr="00BB61A8" w:rsidRDefault="00BB61A8" w:rsidP="00BB61A8">
            <w:pPr>
              <w:spacing w:before="0" w:line="240" w:lineRule="auto"/>
              <w:rPr>
                <w:rFonts w:ascii="Calibri" w:eastAsia="Times New Roman" w:hAnsi="Calibri"/>
                <w:color w:val="4472C4"/>
                <w:sz w:val="20"/>
                <w:szCs w:val="20"/>
                <w:lang w:val="nl-NL" w:eastAsia="nl-NL"/>
              </w:rPr>
            </w:pPr>
            <w:r w:rsidRPr="00BB61A8">
              <w:rPr>
                <w:rFonts w:ascii="Calibri" w:eastAsia="Times New Roman" w:hAnsi="Calibri"/>
                <w:color w:val="4472C4"/>
                <w:sz w:val="20"/>
                <w:szCs w:val="20"/>
                <w:lang w:eastAsia="nl-NL"/>
              </w:rPr>
              <w:t xml:space="preserve">Archaeological ID </w:t>
            </w:r>
          </w:p>
        </w:tc>
        <w:tc>
          <w:tcPr>
            <w:tcW w:w="4127" w:type="dxa"/>
            <w:tcBorders>
              <w:top w:val="single" w:sz="4" w:space="0" w:color="auto"/>
              <w:left w:val="nil"/>
              <w:bottom w:val="nil"/>
              <w:right w:val="single" w:sz="4" w:space="0" w:color="auto"/>
            </w:tcBorders>
            <w:noWrap/>
            <w:hideMark/>
          </w:tcPr>
          <w:p w14:paraId="645E90F6" w14:textId="77777777" w:rsidR="00BB61A8" w:rsidRPr="00BB61A8" w:rsidRDefault="00BB61A8" w:rsidP="00BB61A8">
            <w:pPr>
              <w:spacing w:before="0" w:line="240" w:lineRule="auto"/>
              <w:rPr>
                <w:rFonts w:ascii="Calibri" w:eastAsia="Times New Roman" w:hAnsi="Calibri"/>
                <w:color w:val="4472C4"/>
                <w:sz w:val="20"/>
                <w:szCs w:val="20"/>
                <w:lang w:val="nl-NL" w:eastAsia="nl-NL"/>
              </w:rPr>
            </w:pPr>
            <w:r w:rsidRPr="00BB61A8">
              <w:rPr>
                <w:rFonts w:ascii="Calibri" w:eastAsia="Times New Roman" w:hAnsi="Calibri"/>
                <w:color w:val="4472C4"/>
                <w:sz w:val="20"/>
                <w:szCs w:val="20"/>
                <w:lang w:eastAsia="nl-NL"/>
              </w:rPr>
              <w:t>Locality</w:t>
            </w:r>
          </w:p>
        </w:tc>
      </w:tr>
      <w:tr w:rsidR="00BB61A8" w:rsidRPr="00BB61A8" w14:paraId="2B38BDB9" w14:textId="77777777" w:rsidTr="2C0DC0EA">
        <w:trPr>
          <w:trHeight w:val="300"/>
        </w:trPr>
        <w:tc>
          <w:tcPr>
            <w:tcW w:w="1140" w:type="dxa"/>
            <w:tcBorders>
              <w:top w:val="nil"/>
              <w:left w:val="single" w:sz="4" w:space="0" w:color="auto"/>
              <w:bottom w:val="nil"/>
              <w:right w:val="nil"/>
            </w:tcBorders>
            <w:noWrap/>
            <w:hideMark/>
          </w:tcPr>
          <w:p w14:paraId="6F4446BD"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AAT001</w:t>
            </w:r>
          </w:p>
        </w:tc>
        <w:tc>
          <w:tcPr>
            <w:tcW w:w="2972" w:type="dxa"/>
            <w:tcBorders>
              <w:top w:val="nil"/>
              <w:left w:val="nil"/>
              <w:bottom w:val="nil"/>
              <w:right w:val="nil"/>
            </w:tcBorders>
            <w:noWrap/>
            <w:hideMark/>
          </w:tcPr>
          <w:p w14:paraId="295AAB5C"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AA3</w:t>
            </w:r>
          </w:p>
        </w:tc>
        <w:tc>
          <w:tcPr>
            <w:tcW w:w="4127" w:type="dxa"/>
            <w:tcBorders>
              <w:top w:val="nil"/>
              <w:left w:val="nil"/>
              <w:bottom w:val="nil"/>
              <w:right w:val="single" w:sz="4" w:space="0" w:color="auto"/>
            </w:tcBorders>
            <w:noWrap/>
            <w:hideMark/>
          </w:tcPr>
          <w:p w14:paraId="636B6CC5"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Abri des Autours (BE)</w:t>
            </w:r>
          </w:p>
        </w:tc>
      </w:tr>
      <w:tr w:rsidR="00BB61A8" w:rsidRPr="00BB61A8" w14:paraId="0287E771" w14:textId="77777777" w:rsidTr="2C0DC0EA">
        <w:trPr>
          <w:trHeight w:val="300"/>
        </w:trPr>
        <w:tc>
          <w:tcPr>
            <w:tcW w:w="1140" w:type="dxa"/>
            <w:tcBorders>
              <w:top w:val="nil"/>
              <w:left w:val="single" w:sz="4" w:space="0" w:color="auto"/>
              <w:bottom w:val="nil"/>
              <w:right w:val="nil"/>
            </w:tcBorders>
            <w:noWrap/>
            <w:hideMark/>
          </w:tcPr>
          <w:p w14:paraId="3AD33B39"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I7015</w:t>
            </w:r>
          </w:p>
        </w:tc>
        <w:tc>
          <w:tcPr>
            <w:tcW w:w="2972" w:type="dxa"/>
            <w:tcBorders>
              <w:top w:val="nil"/>
              <w:left w:val="nil"/>
              <w:bottom w:val="nil"/>
              <w:right w:val="nil"/>
            </w:tcBorders>
            <w:noWrap/>
            <w:hideMark/>
          </w:tcPr>
          <w:p w14:paraId="5493CB74"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BELG_6598</w:t>
            </w:r>
          </w:p>
        </w:tc>
        <w:tc>
          <w:tcPr>
            <w:tcW w:w="4127" w:type="dxa"/>
            <w:tcBorders>
              <w:top w:val="nil"/>
              <w:left w:val="nil"/>
              <w:bottom w:val="nil"/>
              <w:right w:val="single" w:sz="4" w:space="0" w:color="auto"/>
            </w:tcBorders>
            <w:noWrap/>
            <w:hideMark/>
          </w:tcPr>
          <w:p w14:paraId="6CD3559A"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ClaminForge (BE)</w:t>
            </w:r>
          </w:p>
        </w:tc>
      </w:tr>
      <w:tr w:rsidR="00BB61A8" w:rsidRPr="00BB61A8" w14:paraId="506CF9BD" w14:textId="77777777" w:rsidTr="2C0DC0EA">
        <w:trPr>
          <w:trHeight w:val="300"/>
        </w:trPr>
        <w:tc>
          <w:tcPr>
            <w:tcW w:w="1140" w:type="dxa"/>
            <w:tcBorders>
              <w:top w:val="nil"/>
              <w:left w:val="single" w:sz="4" w:space="0" w:color="auto"/>
              <w:bottom w:val="nil"/>
              <w:right w:val="nil"/>
            </w:tcBorders>
            <w:noWrap/>
            <w:hideMark/>
          </w:tcPr>
          <w:p w14:paraId="32C67C25" w14:textId="3F61828C" w:rsidR="00BB61A8" w:rsidRPr="00BB61A8" w:rsidRDefault="2C0DC0EA" w:rsidP="00BB61A8">
            <w:pPr>
              <w:spacing w:before="0" w:line="240" w:lineRule="auto"/>
              <w:jc w:val="left"/>
              <w:rPr>
                <w:rFonts w:ascii="Calibri" w:eastAsia="Times New Roman" w:hAnsi="Calibri"/>
                <w:color w:val="000000"/>
                <w:sz w:val="18"/>
                <w:szCs w:val="18"/>
                <w:lang w:val="nl-NL" w:eastAsia="nl-NL"/>
              </w:rPr>
            </w:pPr>
            <w:r w:rsidRPr="2C0DC0EA">
              <w:rPr>
                <w:rFonts w:ascii="Calibri" w:eastAsia="Times New Roman" w:hAnsi="Calibri"/>
                <w:color w:val="000000" w:themeColor="text1"/>
                <w:sz w:val="18"/>
                <w:szCs w:val="18"/>
                <w:lang w:eastAsia="nl-NL"/>
              </w:rPr>
              <w:t>MPR001</w:t>
            </w:r>
          </w:p>
        </w:tc>
        <w:tc>
          <w:tcPr>
            <w:tcW w:w="2972" w:type="dxa"/>
            <w:tcBorders>
              <w:top w:val="nil"/>
              <w:left w:val="nil"/>
              <w:bottom w:val="nil"/>
              <w:right w:val="nil"/>
            </w:tcBorders>
            <w:noWrap/>
            <w:hideMark/>
          </w:tcPr>
          <w:p w14:paraId="039563BA"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MPR-1</w:t>
            </w:r>
          </w:p>
        </w:tc>
        <w:tc>
          <w:tcPr>
            <w:tcW w:w="4127" w:type="dxa"/>
            <w:tcBorders>
              <w:top w:val="nil"/>
              <w:left w:val="nil"/>
              <w:bottom w:val="nil"/>
              <w:right w:val="single" w:sz="4" w:space="0" w:color="auto"/>
            </w:tcBorders>
            <w:noWrap/>
            <w:hideMark/>
          </w:tcPr>
          <w:p w14:paraId="732E407D"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Malonne Petit Ri (BE)</w:t>
            </w:r>
          </w:p>
        </w:tc>
      </w:tr>
      <w:tr w:rsidR="00BB61A8" w:rsidRPr="00BB61A8" w14:paraId="14930B16" w14:textId="77777777" w:rsidTr="2C0DC0EA">
        <w:trPr>
          <w:trHeight w:val="300"/>
        </w:trPr>
        <w:tc>
          <w:tcPr>
            <w:tcW w:w="1140" w:type="dxa"/>
            <w:tcBorders>
              <w:top w:val="nil"/>
              <w:left w:val="single" w:sz="4" w:space="0" w:color="auto"/>
              <w:bottom w:val="nil"/>
              <w:right w:val="nil"/>
            </w:tcBorders>
            <w:noWrap/>
            <w:hideMark/>
          </w:tcPr>
          <w:p w14:paraId="7FB5AB16"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I7018</w:t>
            </w:r>
          </w:p>
        </w:tc>
        <w:tc>
          <w:tcPr>
            <w:tcW w:w="2972" w:type="dxa"/>
            <w:tcBorders>
              <w:top w:val="nil"/>
              <w:left w:val="nil"/>
              <w:bottom w:val="nil"/>
              <w:right w:val="nil"/>
            </w:tcBorders>
            <w:noWrap/>
            <w:hideMark/>
          </w:tcPr>
          <w:p w14:paraId="77716C9D"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BELG_7764</w:t>
            </w:r>
          </w:p>
        </w:tc>
        <w:tc>
          <w:tcPr>
            <w:tcW w:w="4127" w:type="dxa"/>
            <w:tcBorders>
              <w:top w:val="nil"/>
              <w:left w:val="nil"/>
              <w:bottom w:val="nil"/>
              <w:right w:val="single" w:sz="4" w:space="0" w:color="auto"/>
            </w:tcBorders>
            <w:noWrap/>
            <w:hideMark/>
          </w:tcPr>
          <w:p w14:paraId="7D933CDE"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Grotte_Rousseau (BE)</w:t>
            </w:r>
          </w:p>
        </w:tc>
      </w:tr>
      <w:tr w:rsidR="00BB61A8" w:rsidRPr="00BB61A8" w14:paraId="7E8E35C3" w14:textId="77777777" w:rsidTr="2C0DC0EA">
        <w:trPr>
          <w:trHeight w:val="300"/>
        </w:trPr>
        <w:tc>
          <w:tcPr>
            <w:tcW w:w="1140" w:type="dxa"/>
            <w:tcBorders>
              <w:top w:val="nil"/>
              <w:left w:val="single" w:sz="4" w:space="0" w:color="auto"/>
              <w:bottom w:val="nil"/>
              <w:right w:val="nil"/>
            </w:tcBorders>
            <w:noWrap/>
            <w:hideMark/>
          </w:tcPr>
          <w:p w14:paraId="681CF6F9"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DOG002</w:t>
            </w:r>
          </w:p>
        </w:tc>
        <w:tc>
          <w:tcPr>
            <w:tcW w:w="2972" w:type="dxa"/>
            <w:tcBorders>
              <w:top w:val="nil"/>
              <w:left w:val="nil"/>
              <w:bottom w:val="nil"/>
              <w:right w:val="nil"/>
            </w:tcBorders>
            <w:noWrap/>
            <w:hideMark/>
          </w:tcPr>
          <w:p w14:paraId="3A3BA033"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U 2014/12.4; A10-007_V003_M006</w:t>
            </w:r>
          </w:p>
        </w:tc>
        <w:tc>
          <w:tcPr>
            <w:tcW w:w="4127" w:type="dxa"/>
            <w:tcBorders>
              <w:top w:val="nil"/>
              <w:left w:val="nil"/>
              <w:bottom w:val="nil"/>
              <w:right w:val="single" w:sz="4" w:space="0" w:color="auto"/>
            </w:tcBorders>
            <w:noWrap/>
            <w:hideMark/>
          </w:tcPr>
          <w:p w14:paraId="18A49FAC" w14:textId="77777777" w:rsidR="00BB61A8" w:rsidRPr="00BB61A8" w:rsidRDefault="00BB61A8" w:rsidP="00BB61A8">
            <w:pPr>
              <w:spacing w:before="0" w:line="240" w:lineRule="auto"/>
              <w:jc w:val="left"/>
              <w:rPr>
                <w:rFonts w:ascii="Calibri" w:eastAsia="Times New Roman" w:hAnsi="Calibri"/>
                <w:color w:val="000000"/>
                <w:sz w:val="18"/>
                <w:szCs w:val="18"/>
                <w:lang w:eastAsia="nl-NL"/>
              </w:rPr>
            </w:pPr>
            <w:r w:rsidRPr="00BB61A8">
              <w:rPr>
                <w:rFonts w:ascii="Calibri" w:eastAsia="Times New Roman" w:hAnsi="Calibri"/>
                <w:color w:val="000000"/>
                <w:sz w:val="18"/>
                <w:szCs w:val="18"/>
                <w:lang w:eastAsia="nl-NL"/>
              </w:rPr>
              <w:t>Doggerland, West of Brown Bank</w:t>
            </w:r>
          </w:p>
        </w:tc>
      </w:tr>
      <w:tr w:rsidR="00BB61A8" w:rsidRPr="002A703C" w14:paraId="41429636" w14:textId="77777777" w:rsidTr="2C0DC0EA">
        <w:trPr>
          <w:trHeight w:val="300"/>
        </w:trPr>
        <w:tc>
          <w:tcPr>
            <w:tcW w:w="1140" w:type="dxa"/>
            <w:tcBorders>
              <w:top w:val="nil"/>
              <w:left w:val="single" w:sz="4" w:space="0" w:color="auto"/>
              <w:bottom w:val="nil"/>
              <w:right w:val="nil"/>
            </w:tcBorders>
            <w:noWrap/>
            <w:hideMark/>
          </w:tcPr>
          <w:p w14:paraId="30B18775"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I7010</w:t>
            </w:r>
          </w:p>
        </w:tc>
        <w:tc>
          <w:tcPr>
            <w:tcW w:w="2972" w:type="dxa"/>
            <w:tcBorders>
              <w:top w:val="nil"/>
              <w:left w:val="nil"/>
              <w:bottom w:val="nil"/>
              <w:right w:val="nil"/>
            </w:tcBorders>
            <w:noWrap/>
            <w:hideMark/>
          </w:tcPr>
          <w:p w14:paraId="25A652AC"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BELG_265</w:t>
            </w:r>
          </w:p>
        </w:tc>
        <w:tc>
          <w:tcPr>
            <w:tcW w:w="4127" w:type="dxa"/>
            <w:tcBorders>
              <w:top w:val="nil"/>
              <w:left w:val="nil"/>
              <w:bottom w:val="nil"/>
              <w:right w:val="single" w:sz="4" w:space="0" w:color="auto"/>
            </w:tcBorders>
            <w:noWrap/>
            <w:hideMark/>
          </w:tcPr>
          <w:p w14:paraId="36F71DE4"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val="fr-FR" w:eastAsia="nl-NL"/>
              </w:rPr>
              <w:t>Grotte de la faille du burin (BE)</w:t>
            </w:r>
          </w:p>
        </w:tc>
      </w:tr>
      <w:tr w:rsidR="00BB61A8" w:rsidRPr="00BB61A8" w14:paraId="1AC67BA6" w14:textId="77777777" w:rsidTr="2C0DC0EA">
        <w:trPr>
          <w:trHeight w:val="300"/>
        </w:trPr>
        <w:tc>
          <w:tcPr>
            <w:tcW w:w="1140" w:type="dxa"/>
            <w:tcBorders>
              <w:top w:val="nil"/>
              <w:left w:val="single" w:sz="4" w:space="0" w:color="auto"/>
              <w:bottom w:val="nil"/>
              <w:right w:val="nil"/>
            </w:tcBorders>
            <w:noWrap/>
            <w:hideMark/>
          </w:tcPr>
          <w:p w14:paraId="32895C0D"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DOG001</w:t>
            </w:r>
          </w:p>
        </w:tc>
        <w:tc>
          <w:tcPr>
            <w:tcW w:w="2972" w:type="dxa"/>
            <w:tcBorders>
              <w:top w:val="nil"/>
              <w:left w:val="nil"/>
              <w:bottom w:val="nil"/>
              <w:right w:val="nil"/>
            </w:tcBorders>
            <w:noWrap/>
            <w:hideMark/>
          </w:tcPr>
          <w:p w14:paraId="5A9D2EAB"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A10-007_V002_M003</w:t>
            </w:r>
          </w:p>
        </w:tc>
        <w:tc>
          <w:tcPr>
            <w:tcW w:w="4127" w:type="dxa"/>
            <w:tcBorders>
              <w:top w:val="nil"/>
              <w:left w:val="nil"/>
              <w:bottom w:val="nil"/>
              <w:right w:val="single" w:sz="4" w:space="0" w:color="auto"/>
            </w:tcBorders>
            <w:noWrap/>
            <w:hideMark/>
          </w:tcPr>
          <w:p w14:paraId="3529AC5F"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Doggerland, Eurogeul</w:t>
            </w:r>
          </w:p>
        </w:tc>
      </w:tr>
      <w:tr w:rsidR="00BB61A8" w:rsidRPr="00BB61A8" w14:paraId="1CCE59AD" w14:textId="77777777" w:rsidTr="2C0DC0EA">
        <w:trPr>
          <w:trHeight w:val="300"/>
        </w:trPr>
        <w:tc>
          <w:tcPr>
            <w:tcW w:w="1140" w:type="dxa"/>
            <w:tcBorders>
              <w:top w:val="nil"/>
              <w:left w:val="single" w:sz="4" w:space="0" w:color="auto"/>
              <w:bottom w:val="nil"/>
              <w:right w:val="nil"/>
            </w:tcBorders>
            <w:noWrap/>
            <w:hideMark/>
          </w:tcPr>
          <w:p w14:paraId="4B825F8D"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DOG007</w:t>
            </w:r>
          </w:p>
        </w:tc>
        <w:tc>
          <w:tcPr>
            <w:tcW w:w="2972" w:type="dxa"/>
            <w:tcBorders>
              <w:top w:val="nil"/>
              <w:left w:val="nil"/>
              <w:bottom w:val="nil"/>
              <w:right w:val="nil"/>
            </w:tcBorders>
            <w:noWrap/>
            <w:hideMark/>
          </w:tcPr>
          <w:p w14:paraId="639892AA"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U 2014/12.3; A10-007_V001_M001</w:t>
            </w:r>
          </w:p>
        </w:tc>
        <w:tc>
          <w:tcPr>
            <w:tcW w:w="4127" w:type="dxa"/>
            <w:tcBorders>
              <w:top w:val="nil"/>
              <w:left w:val="nil"/>
              <w:bottom w:val="nil"/>
              <w:right w:val="single" w:sz="4" w:space="0" w:color="auto"/>
            </w:tcBorders>
            <w:noWrap/>
            <w:hideMark/>
          </w:tcPr>
          <w:p w14:paraId="7135175E"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Doggerland</w:t>
            </w:r>
          </w:p>
        </w:tc>
      </w:tr>
      <w:tr w:rsidR="00BB61A8" w:rsidRPr="00BB61A8" w14:paraId="314B3E43" w14:textId="77777777" w:rsidTr="2C0DC0EA">
        <w:trPr>
          <w:trHeight w:val="300"/>
        </w:trPr>
        <w:tc>
          <w:tcPr>
            <w:tcW w:w="1140" w:type="dxa"/>
            <w:tcBorders>
              <w:top w:val="nil"/>
              <w:left w:val="single" w:sz="4" w:space="0" w:color="auto"/>
              <w:bottom w:val="nil"/>
              <w:right w:val="nil"/>
            </w:tcBorders>
            <w:noWrap/>
            <w:hideMark/>
          </w:tcPr>
          <w:p w14:paraId="3353044F"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SPI001</w:t>
            </w:r>
          </w:p>
        </w:tc>
        <w:tc>
          <w:tcPr>
            <w:tcW w:w="2972" w:type="dxa"/>
            <w:tcBorders>
              <w:top w:val="nil"/>
              <w:left w:val="nil"/>
              <w:bottom w:val="nil"/>
              <w:right w:val="nil"/>
            </w:tcBorders>
            <w:noWrap/>
            <w:hideMark/>
          </w:tcPr>
          <w:p w14:paraId="12D928F6"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2212/2:1</w:t>
            </w:r>
          </w:p>
        </w:tc>
        <w:tc>
          <w:tcPr>
            <w:tcW w:w="4127" w:type="dxa"/>
            <w:tcBorders>
              <w:top w:val="nil"/>
              <w:left w:val="nil"/>
              <w:bottom w:val="nil"/>
              <w:right w:val="single" w:sz="4" w:space="0" w:color="auto"/>
            </w:tcBorders>
            <w:noWrap/>
            <w:hideMark/>
          </w:tcPr>
          <w:p w14:paraId="517C86C6" w14:textId="77777777" w:rsidR="00BB61A8" w:rsidRPr="00BB61A8" w:rsidRDefault="00BB61A8" w:rsidP="00BB61A8">
            <w:pPr>
              <w:spacing w:before="0" w:line="240" w:lineRule="auto"/>
              <w:jc w:val="left"/>
              <w:rPr>
                <w:rFonts w:ascii="Calibri" w:eastAsia="Times New Roman" w:hAnsi="Calibri"/>
                <w:color w:val="000000"/>
                <w:sz w:val="18"/>
                <w:szCs w:val="18"/>
                <w:lang w:val="nl-NL" w:eastAsia="nl-NL"/>
              </w:rPr>
            </w:pPr>
            <w:r w:rsidRPr="00BB61A8">
              <w:rPr>
                <w:rFonts w:ascii="Calibri" w:eastAsia="Times New Roman" w:hAnsi="Calibri"/>
                <w:color w:val="000000"/>
                <w:sz w:val="18"/>
                <w:szCs w:val="18"/>
                <w:lang w:eastAsia="nl-NL"/>
              </w:rPr>
              <w:t>Spiekeroog</w:t>
            </w:r>
            <w:r w:rsidRPr="00BB61A8">
              <w:rPr>
                <w:rFonts w:ascii="Calibri" w:eastAsia="Times New Roman" w:hAnsi="Calibri"/>
                <w:color w:val="000000"/>
                <w:sz w:val="16"/>
                <w:szCs w:val="16"/>
                <w:lang w:eastAsia="nl-NL"/>
              </w:rPr>
              <w:t> </w:t>
            </w:r>
            <w:r w:rsidRPr="00BB61A8">
              <w:rPr>
                <w:rFonts w:ascii="Calibri" w:eastAsia="Times New Roman" w:hAnsi="Calibri"/>
                <w:color w:val="000000"/>
                <w:sz w:val="18"/>
                <w:szCs w:val="18"/>
                <w:lang w:eastAsia="nl-NL"/>
              </w:rPr>
              <w:t>(GE)</w:t>
            </w:r>
          </w:p>
        </w:tc>
      </w:tr>
      <w:tr w:rsidR="00BB61A8" w:rsidRPr="002A703C" w14:paraId="06D2254A" w14:textId="77777777" w:rsidTr="2C0DC0EA">
        <w:trPr>
          <w:trHeight w:val="480"/>
        </w:trPr>
        <w:tc>
          <w:tcPr>
            <w:tcW w:w="1140" w:type="dxa"/>
            <w:tcBorders>
              <w:top w:val="nil"/>
              <w:left w:val="single" w:sz="4" w:space="0" w:color="auto"/>
              <w:bottom w:val="single" w:sz="4" w:space="0" w:color="auto"/>
              <w:right w:val="nil"/>
            </w:tcBorders>
            <w:noWrap/>
            <w:hideMark/>
          </w:tcPr>
          <w:p w14:paraId="0752F075" w14:textId="393610BA" w:rsidR="00BB61A8" w:rsidRPr="00BB61A8" w:rsidRDefault="6BBA3452" w:rsidP="1964216C">
            <w:pPr>
              <w:spacing w:before="0" w:line="240" w:lineRule="auto"/>
              <w:jc w:val="left"/>
              <w:rPr>
                <w:rFonts w:ascii="Calibri" w:eastAsia="Times New Roman" w:hAnsi="Calibri"/>
                <w:color w:val="000000" w:themeColor="text1"/>
                <w:sz w:val="18"/>
                <w:szCs w:val="18"/>
                <w:lang w:val="nl-NL" w:eastAsia="nl-NL"/>
              </w:rPr>
            </w:pPr>
            <w:r w:rsidRPr="6BBA3452">
              <w:rPr>
                <w:rFonts w:ascii="Calibri" w:eastAsia="Times New Roman" w:hAnsi="Calibri"/>
                <w:color w:val="000000" w:themeColor="text1"/>
                <w:sz w:val="18"/>
                <w:szCs w:val="18"/>
                <w:lang w:eastAsia="nl-NL"/>
              </w:rPr>
              <w:t>I13024</w:t>
            </w:r>
          </w:p>
          <w:p w14:paraId="33B30AA1" w14:textId="19F40B31" w:rsidR="6BBA3452" w:rsidRDefault="6BBA3452" w:rsidP="6BBA3452">
            <w:pPr>
              <w:spacing w:before="0" w:line="240" w:lineRule="auto"/>
              <w:jc w:val="left"/>
              <w:rPr>
                <w:rFonts w:ascii="Calibri" w:eastAsia="Times New Roman" w:hAnsi="Calibri"/>
                <w:color w:val="000000" w:themeColor="text1"/>
                <w:sz w:val="18"/>
                <w:szCs w:val="18"/>
                <w:lang w:eastAsia="nl-NL"/>
              </w:rPr>
            </w:pPr>
            <w:r w:rsidRPr="6BBA3452">
              <w:rPr>
                <w:rFonts w:ascii="Calibri" w:eastAsia="Times New Roman" w:hAnsi="Calibri"/>
                <w:color w:val="000000" w:themeColor="text1"/>
                <w:sz w:val="18"/>
                <w:szCs w:val="18"/>
                <w:lang w:eastAsia="nl-NL"/>
              </w:rPr>
              <w:t>I38450</w:t>
            </w:r>
          </w:p>
          <w:p w14:paraId="2EA04C22" w14:textId="6FC662DA" w:rsidR="00BB61A8" w:rsidRPr="00BB61A8" w:rsidRDefault="00BB61A8" w:rsidP="1964216C">
            <w:pPr>
              <w:spacing w:before="0" w:line="240" w:lineRule="auto"/>
              <w:jc w:val="left"/>
              <w:rPr>
                <w:rFonts w:ascii="Calibri" w:eastAsia="Times New Roman" w:hAnsi="Calibri"/>
                <w:color w:val="000000"/>
                <w:sz w:val="18"/>
                <w:szCs w:val="18"/>
                <w:lang w:eastAsia="nl-NL"/>
              </w:rPr>
            </w:pPr>
          </w:p>
        </w:tc>
        <w:tc>
          <w:tcPr>
            <w:tcW w:w="2972" w:type="dxa"/>
            <w:tcBorders>
              <w:top w:val="nil"/>
              <w:left w:val="nil"/>
              <w:bottom w:val="single" w:sz="4" w:space="0" w:color="auto"/>
              <w:right w:val="nil"/>
            </w:tcBorders>
            <w:noWrap/>
            <w:hideMark/>
          </w:tcPr>
          <w:p w14:paraId="09DC14BF" w14:textId="56AC2C11" w:rsidR="00BB61A8" w:rsidRPr="00BB61A8" w:rsidRDefault="6BBA3452" w:rsidP="6BBA3452">
            <w:pPr>
              <w:spacing w:before="0" w:line="240" w:lineRule="auto"/>
              <w:jc w:val="left"/>
              <w:rPr>
                <w:rFonts w:ascii="Calibri" w:eastAsia="Times New Roman" w:hAnsi="Calibri"/>
                <w:color w:val="000000" w:themeColor="text1"/>
                <w:sz w:val="18"/>
                <w:szCs w:val="18"/>
                <w:lang w:val="nl-NL" w:eastAsia="nl-NL"/>
              </w:rPr>
            </w:pPr>
            <w:r w:rsidRPr="6BBA3452">
              <w:rPr>
                <w:rFonts w:ascii="Calibri" w:eastAsia="Times New Roman" w:hAnsi="Calibri"/>
                <w:color w:val="000000" w:themeColor="text1"/>
                <w:sz w:val="18"/>
                <w:szCs w:val="18"/>
                <w:lang w:eastAsia="nl-NL"/>
              </w:rPr>
              <w:t>V28.578 Trijntje</w:t>
            </w:r>
          </w:p>
          <w:p w14:paraId="56958C3E" w14:textId="1032D837" w:rsidR="00BB61A8" w:rsidRPr="00BB61A8" w:rsidRDefault="6BBA3452" w:rsidP="0F3F7C13">
            <w:pPr>
              <w:spacing w:before="0" w:line="240" w:lineRule="auto"/>
              <w:jc w:val="left"/>
              <w:rPr>
                <w:rFonts w:ascii="Calibri" w:eastAsia="Times New Roman" w:hAnsi="Calibri"/>
                <w:color w:val="000000"/>
                <w:sz w:val="18"/>
                <w:szCs w:val="18"/>
                <w:lang w:eastAsia="nl-NL"/>
              </w:rPr>
            </w:pPr>
            <w:r w:rsidRPr="6BBA3452">
              <w:rPr>
                <w:rFonts w:ascii="Calibri" w:eastAsia="Times New Roman" w:hAnsi="Calibri"/>
                <w:color w:val="000000" w:themeColor="text1"/>
                <w:sz w:val="18"/>
                <w:szCs w:val="18"/>
                <w:lang w:eastAsia="nl-NL"/>
              </w:rPr>
              <w:t>V24337</w:t>
            </w:r>
          </w:p>
        </w:tc>
        <w:tc>
          <w:tcPr>
            <w:tcW w:w="4127" w:type="dxa"/>
            <w:tcBorders>
              <w:top w:val="nil"/>
              <w:left w:val="nil"/>
              <w:bottom w:val="single" w:sz="4" w:space="0" w:color="auto"/>
              <w:right w:val="single" w:sz="4" w:space="0" w:color="auto"/>
            </w:tcBorders>
            <w:noWrap/>
            <w:hideMark/>
          </w:tcPr>
          <w:p w14:paraId="32BB9B00" w14:textId="450A1DD9" w:rsidR="00BB61A8" w:rsidRPr="00BB61A8" w:rsidRDefault="6BBA3452" w:rsidP="1964216C">
            <w:pPr>
              <w:spacing w:before="0" w:line="240" w:lineRule="auto"/>
              <w:jc w:val="left"/>
              <w:rPr>
                <w:rFonts w:ascii="Calibri" w:eastAsia="Times New Roman" w:hAnsi="Calibri"/>
                <w:color w:val="000000" w:themeColor="text1"/>
                <w:sz w:val="18"/>
                <w:szCs w:val="18"/>
                <w:lang w:val="nl-NL" w:eastAsia="nl-NL"/>
              </w:rPr>
            </w:pPr>
            <w:r w:rsidRPr="002A254E">
              <w:rPr>
                <w:rFonts w:ascii="Calibri" w:eastAsia="Times New Roman" w:hAnsi="Calibri"/>
                <w:color w:val="000000" w:themeColor="text1"/>
                <w:sz w:val="18"/>
                <w:szCs w:val="18"/>
                <w:lang w:val="nl-NL" w:eastAsia="nl-NL"/>
              </w:rPr>
              <w:t>Hardinxveld-Polderweg (NL)</w:t>
            </w:r>
          </w:p>
          <w:p w14:paraId="5D8BB3F7" w14:textId="450A1DD9" w:rsidR="6BBA3452" w:rsidRDefault="6BBA3452" w:rsidP="6BBA3452">
            <w:pPr>
              <w:spacing w:before="0" w:line="240" w:lineRule="auto"/>
              <w:jc w:val="left"/>
              <w:rPr>
                <w:rFonts w:ascii="Calibri" w:eastAsia="Times New Roman" w:hAnsi="Calibri"/>
                <w:color w:val="000000" w:themeColor="text1"/>
                <w:sz w:val="18"/>
                <w:szCs w:val="18"/>
                <w:lang w:val="nl-NL" w:eastAsia="nl-NL"/>
              </w:rPr>
            </w:pPr>
            <w:r w:rsidRPr="002A254E">
              <w:rPr>
                <w:rFonts w:ascii="Calibri" w:eastAsia="Times New Roman" w:hAnsi="Calibri"/>
                <w:color w:val="000000" w:themeColor="text1"/>
                <w:sz w:val="18"/>
                <w:szCs w:val="18"/>
                <w:lang w:val="nl-NL" w:eastAsia="nl-NL"/>
              </w:rPr>
              <w:t>Hardinxveld-Polderweg (NL)</w:t>
            </w:r>
          </w:p>
          <w:p w14:paraId="13A39D31" w14:textId="1BDF5484" w:rsidR="00BB61A8" w:rsidRPr="002A254E" w:rsidRDefault="00BB61A8" w:rsidP="1964216C">
            <w:pPr>
              <w:spacing w:before="0" w:line="240" w:lineRule="auto"/>
              <w:jc w:val="left"/>
              <w:rPr>
                <w:rFonts w:ascii="Calibri" w:eastAsia="Times New Roman" w:hAnsi="Calibri"/>
                <w:color w:val="000000"/>
                <w:sz w:val="18"/>
                <w:szCs w:val="18"/>
                <w:lang w:val="nl-NL" w:eastAsia="nl-NL"/>
              </w:rPr>
            </w:pPr>
          </w:p>
        </w:tc>
      </w:tr>
    </w:tbl>
    <w:p w14:paraId="00000049" w14:textId="7D59DD5B" w:rsidR="000907BD" w:rsidRPr="00DA7E27" w:rsidRDefault="00364B8C" w:rsidP="00DA7E27">
      <w:pPr>
        <w:pStyle w:val="Heading2"/>
      </w:pPr>
      <w:bookmarkStart w:id="1" w:name="_Toc193147272"/>
      <w:r w:rsidRPr="00DA7E27">
        <w:t>1.</w:t>
      </w:r>
      <w:r w:rsidR="001B24EE">
        <w:t>3</w:t>
      </w:r>
      <w:r w:rsidRPr="00DA7E27">
        <w:t xml:space="preserve"> </w:t>
      </w:r>
      <w:r w:rsidR="0068078F">
        <w:t>Summary of the archaeological context for the individuals in Table</w:t>
      </w:r>
      <w:r w:rsidR="001C59F3">
        <w:t xml:space="preserve"> </w:t>
      </w:r>
      <w:r w:rsidR="00C03779">
        <w:t>SI1</w:t>
      </w:r>
      <w:r w:rsidR="00BB3770">
        <w:t>.</w:t>
      </w:r>
      <w:r w:rsidR="001C59F3">
        <w:t>1</w:t>
      </w:r>
      <w:r w:rsidRPr="00DA7E27">
        <w:t>; for the extended version we refer to SI 2</w:t>
      </w:r>
      <w:bookmarkEnd w:id="1"/>
    </w:p>
    <w:p w14:paraId="0F7324B3" w14:textId="0661D70C" w:rsidR="00ED227D" w:rsidRDefault="10022A66">
      <w:pPr>
        <w:rPr>
          <w:rFonts w:eastAsia="Times New Roman" w:cs="Times New Roman"/>
        </w:rPr>
      </w:pPr>
      <w:r>
        <w:t xml:space="preserve">The Belgian samples are all from (open) cave contexts. Sample </w:t>
      </w:r>
      <w:r w:rsidRPr="10022A66">
        <w:rPr>
          <w:color w:val="000000" w:themeColor="text1"/>
        </w:rPr>
        <w:t xml:space="preserve">I7015 is from a small cave site on </w:t>
      </w:r>
      <w:r>
        <w:t>a tributary of the Sambre (Claminforge), excavated by Michel Toussaint in 1995</w:t>
      </w:r>
      <w:r w:rsidRPr="10022A66">
        <w:rPr>
          <w:rFonts w:cs="Times New Roman"/>
          <w:vertAlign w:val="superscript"/>
        </w:rPr>
        <w:t>3</w:t>
      </w:r>
      <w:r>
        <w:t xml:space="preserve">. </w:t>
      </w:r>
      <w:r w:rsidRPr="10022A66">
        <w:rPr>
          <w:rFonts w:eastAsia="Times New Roman" w:cs="Times New Roman"/>
        </w:rPr>
        <w:t>Radiocarbon dates on two individuals from this collection of burials place them well into the Mesolithic.</w:t>
      </w:r>
      <w:r>
        <w:t xml:space="preserve"> </w:t>
      </w:r>
      <w:r w:rsidRPr="10022A66">
        <w:rPr>
          <w:rFonts w:eastAsia="Times New Roman" w:cs="Times New Roman"/>
        </w:rPr>
        <w:t xml:space="preserve">Sample I7018 is from a cave site for which we lack reliable archaeological information (Grotte Rousseau). However, five radiocarbon dates are available for this site. The one that we generated directly </w:t>
      </w:r>
      <w:r>
        <w:t xml:space="preserve">from </w:t>
      </w:r>
      <w:r w:rsidRPr="10022A66">
        <w:rPr>
          <w:rFonts w:eastAsia="Times New Roman" w:cs="Times New Roman"/>
        </w:rPr>
        <w:t xml:space="preserve">the sample we analyzed for DNA is the only one dating to the Mesolithic, and the genetic profile is typical for Mesolithic western European hunter-gatherers. </w:t>
      </w:r>
    </w:p>
    <w:p w14:paraId="5715C49E" w14:textId="53BE60A7" w:rsidR="00ED227D" w:rsidRDefault="08381CEA" w:rsidP="00096B3F">
      <w:pPr>
        <w:rPr>
          <w:rFonts w:eastAsia="Times New Roman" w:cs="Times New Roman"/>
        </w:rPr>
      </w:pPr>
      <w:r w:rsidRPr="08381CEA">
        <w:rPr>
          <w:rFonts w:eastAsia="Times New Roman" w:cs="Times New Roman"/>
        </w:rPr>
        <w:lastRenderedPageBreak/>
        <w:t>All the other dates are from the Middle and Late Neolithic and the related individuals have substantial proportions of ancestry from Anatolian Neolithic farmers. Le Grotte du faille du Burin is a small cave in which the remains of at least 12 individuals were found. Four dates are available, all falling in the Mesolithic</w:t>
      </w:r>
      <w:r w:rsidRPr="08381CEA">
        <w:rPr>
          <w:rFonts w:cs="Times New Roman"/>
          <w:vertAlign w:val="superscript"/>
        </w:rPr>
        <w:t>4</w:t>
      </w:r>
      <w:r w:rsidRPr="08381CEA">
        <w:rPr>
          <w:rFonts w:eastAsia="Times New Roman" w:cs="Times New Roman"/>
        </w:rPr>
        <w:t xml:space="preserve">. It is not clear whether I7010 was one of those, but the genetic profile is typical for Mesolithic western European hunter-gatherers. </w:t>
      </w:r>
    </w:p>
    <w:p w14:paraId="0000004C" w14:textId="23F596B4" w:rsidR="000907BD" w:rsidRDefault="00096B3F" w:rsidP="00BB3770">
      <w:pPr>
        <w:pStyle w:val="Heading3"/>
        <w:rPr>
          <w:color w:val="44546A"/>
        </w:rPr>
      </w:pPr>
      <w:r w:rsidRPr="00A75EE4">
        <w:rPr>
          <w:noProof/>
        </w:rPr>
        <w:drawing>
          <wp:anchor distT="0" distB="0" distL="114300" distR="114300" simplePos="0" relativeHeight="251654656" behindDoc="0" locked="0" layoutInCell="1" hidden="0" allowOverlap="1" wp14:anchorId="2E5D13B4" wp14:editId="176FD5DF">
            <wp:simplePos x="0" y="0"/>
            <wp:positionH relativeFrom="margin">
              <wp:align>center</wp:align>
            </wp:positionH>
            <wp:positionV relativeFrom="paragraph">
              <wp:posOffset>37137</wp:posOffset>
            </wp:positionV>
            <wp:extent cx="5742940" cy="4819015"/>
            <wp:effectExtent l="0" t="0" r="0" b="635"/>
            <wp:wrapSquare wrapText="bothSides" distT="0" distB="0" distL="114300" distR="114300"/>
            <wp:docPr id="1515929211" name="image8.jpg"/>
            <wp:cNvGraphicFramePr/>
            <a:graphic xmlns:a="http://schemas.openxmlformats.org/drawingml/2006/main">
              <a:graphicData uri="http://schemas.openxmlformats.org/drawingml/2006/picture">
                <pic:pic xmlns:pic="http://schemas.openxmlformats.org/drawingml/2006/picture">
                  <pic:nvPicPr>
                    <pic:cNvPr id="1515929211" name="image8.jpg"/>
                    <pic:cNvPicPr preferRelativeResize="0"/>
                  </pic:nvPicPr>
                  <pic:blipFill>
                    <a:blip r:embed="rId10" cstate="print">
                      <a:extLst>
                        <a:ext uri="{28A0092B-C50C-407E-A947-70E740481C1C}">
                          <a14:useLocalDpi xmlns:a14="http://schemas.microsoft.com/office/drawing/2010/main" val="0"/>
                        </a:ext>
                      </a:extLst>
                    </a:blip>
                    <a:srcRect l="4" r="4"/>
                    <a:stretch>
                      <a:fillRect/>
                    </a:stretch>
                  </pic:blipFill>
                  <pic:spPr>
                    <a:xfrm>
                      <a:off x="0" y="0"/>
                      <a:ext cx="5742940" cy="4819015"/>
                    </a:xfrm>
                    <a:prstGeom prst="rect">
                      <a:avLst/>
                    </a:prstGeom>
                    <a:ln/>
                  </pic:spPr>
                </pic:pic>
              </a:graphicData>
            </a:graphic>
          </wp:anchor>
        </w:drawing>
      </w:r>
      <w:r w:rsidR="00364B8C" w:rsidRPr="00A75EE4">
        <w:t xml:space="preserve">Figure </w:t>
      </w:r>
      <w:r w:rsidR="00C03779">
        <w:t>SI1</w:t>
      </w:r>
      <w:r w:rsidR="00A75EE4" w:rsidRPr="00A75EE4">
        <w:t>.</w:t>
      </w:r>
      <w:r w:rsidR="00364B8C" w:rsidRPr="00A75EE4">
        <w:t>2</w:t>
      </w:r>
      <w:r w:rsidR="00364B8C" w:rsidRPr="00FF758A">
        <w:t xml:space="preserve"> </w:t>
      </w:r>
      <w:r w:rsidR="00364B8C" w:rsidRPr="00BB3770">
        <w:rPr>
          <w:b w:val="0"/>
          <w:bCs w:val="0"/>
        </w:rPr>
        <w:t>Schematic distribution of cultural spheres and the geographic locations of samples 8500-</w:t>
      </w:r>
      <w:r w:rsidR="00B75410" w:rsidRPr="00BB3770">
        <w:rPr>
          <w:b w:val="0"/>
          <w:bCs w:val="0"/>
        </w:rPr>
        <w:t xml:space="preserve">5000 </w:t>
      </w:r>
      <w:r w:rsidR="00364B8C" w:rsidRPr="00BB3770">
        <w:rPr>
          <w:b w:val="0"/>
          <w:bCs w:val="0"/>
        </w:rPr>
        <w:t xml:space="preserve">BCE. The </w:t>
      </w:r>
      <w:r w:rsidR="00785863">
        <w:rPr>
          <w:b w:val="0"/>
          <w:bCs w:val="0"/>
        </w:rPr>
        <w:t xml:space="preserve">map of the </w:t>
      </w:r>
      <w:r w:rsidR="00364B8C" w:rsidRPr="00BB3770">
        <w:rPr>
          <w:b w:val="0"/>
          <w:bCs w:val="0"/>
        </w:rPr>
        <w:t xml:space="preserve">paleogeographic reconstruction of the Netherlands </w:t>
      </w:r>
      <w:r w:rsidR="00DF0E3B" w:rsidRPr="00BB3770">
        <w:rPr>
          <w:b w:val="0"/>
          <w:bCs w:val="0"/>
        </w:rPr>
        <w:t xml:space="preserve">in </w:t>
      </w:r>
      <w:r w:rsidR="00364B8C" w:rsidRPr="00BB3770">
        <w:rPr>
          <w:b w:val="0"/>
          <w:bCs w:val="0"/>
        </w:rPr>
        <w:t>9000 BCE</w:t>
      </w:r>
      <w:r w:rsidRPr="00096B3F">
        <w:rPr>
          <w:rFonts w:cs="Times New Roman"/>
          <w:vertAlign w:val="superscript"/>
        </w:rPr>
        <w:t>5</w:t>
      </w:r>
      <w:r w:rsidR="00785863">
        <w:rPr>
          <w:b w:val="0"/>
          <w:bCs w:val="0"/>
        </w:rPr>
        <w:t xml:space="preserve"> was </w:t>
      </w:r>
      <w:r w:rsidR="00785863" w:rsidRPr="00785863">
        <w:rPr>
          <w:b w:val="0"/>
          <w:bCs w:val="0"/>
        </w:rPr>
        <w:t xml:space="preserve">downloaded from https://nationaalgeoregister.nl/geonetwork/srv/dut/catalog.search#/metadata/c63138f8-775a-4ca2-907c-31f44bd2abf4 </w:t>
      </w:r>
      <w:r w:rsidR="00785863">
        <w:rPr>
          <w:b w:val="0"/>
          <w:bCs w:val="0"/>
        </w:rPr>
        <w:t>in M</w:t>
      </w:r>
      <w:r w:rsidR="00785863" w:rsidRPr="00785863">
        <w:rPr>
          <w:b w:val="0"/>
          <w:bCs w:val="0"/>
        </w:rPr>
        <w:t>ay 2025</w:t>
      </w:r>
      <w:r w:rsidR="00364B8C" w:rsidRPr="00785863">
        <w:rPr>
          <w:b w:val="0"/>
          <w:bCs w:val="0"/>
          <w:i w:val="0"/>
          <w:iCs/>
        </w:rPr>
        <w:t>;</w:t>
      </w:r>
      <w:r w:rsidR="00364B8C" w:rsidRPr="00BB3770">
        <w:rPr>
          <w:b w:val="0"/>
          <w:bCs w:val="0"/>
        </w:rPr>
        <w:t xml:space="preserve"> the extent of Doggerland </w:t>
      </w:r>
      <w:r w:rsidR="00DF0E3B" w:rsidRPr="00BB3770">
        <w:rPr>
          <w:b w:val="0"/>
          <w:bCs w:val="0"/>
        </w:rPr>
        <w:t xml:space="preserve">is </w:t>
      </w:r>
      <w:r w:rsidR="00364B8C" w:rsidRPr="00BB3770">
        <w:rPr>
          <w:b w:val="0"/>
          <w:bCs w:val="0"/>
        </w:rPr>
        <w:t>after Coles</w:t>
      </w:r>
      <w:r w:rsidRPr="00096B3F">
        <w:rPr>
          <w:rFonts w:cs="Times New Roman"/>
          <w:vertAlign w:val="superscript"/>
        </w:rPr>
        <w:t>6</w:t>
      </w:r>
      <w:r w:rsidR="003A16EB" w:rsidRPr="00BB3770">
        <w:rPr>
          <w:b w:val="0"/>
          <w:bCs w:val="0"/>
        </w:rPr>
        <w:t>.</w:t>
      </w:r>
      <w:r w:rsidR="00364B8C" w:rsidRPr="00BB3770">
        <w:rPr>
          <w:b w:val="0"/>
          <w:bCs w:val="0"/>
        </w:rPr>
        <w:t xml:space="preserve"> The elevation map is from </w:t>
      </w:r>
      <w:r w:rsidR="000907BD" w:rsidRPr="00BB3770">
        <w:rPr>
          <w:b w:val="0"/>
          <w:bCs w:val="0"/>
          <w:u w:val="single"/>
        </w:rPr>
        <w:t>https://www.mapsforeurope.org/datasets/euro-dem</w:t>
      </w:r>
      <w:r w:rsidR="00364B8C" w:rsidRPr="00BB3770">
        <w:rPr>
          <w:b w:val="0"/>
          <w:bCs w:val="0"/>
        </w:rPr>
        <w:t xml:space="preserve"> (the grey area in the English </w:t>
      </w:r>
      <w:r w:rsidR="00FE4720" w:rsidRPr="00BB3770">
        <w:rPr>
          <w:b w:val="0"/>
          <w:bCs w:val="0"/>
        </w:rPr>
        <w:t>Channel</w:t>
      </w:r>
      <w:r w:rsidR="00364B8C" w:rsidRPr="00BB3770">
        <w:rPr>
          <w:b w:val="0"/>
          <w:bCs w:val="0"/>
        </w:rPr>
        <w:t xml:space="preserve"> is uncharted</w:t>
      </w:r>
      <w:r w:rsidR="00DF0E3B" w:rsidRPr="00BB3770">
        <w:rPr>
          <w:b w:val="0"/>
          <w:bCs w:val="0"/>
        </w:rPr>
        <w:t>)</w:t>
      </w:r>
      <w:r w:rsidR="00364B8C" w:rsidRPr="00BB3770">
        <w:rPr>
          <w:b w:val="0"/>
          <w:bCs w:val="0"/>
          <w:color w:val="44546A"/>
        </w:rPr>
        <w:t>.</w:t>
      </w:r>
    </w:p>
    <w:p w14:paraId="1E097407" w14:textId="7D69312C" w:rsidR="005A7F51" w:rsidRDefault="32B4C3B7" w:rsidP="005A7F51">
      <w:pPr>
        <w:rPr>
          <w:rFonts w:eastAsia="Times New Roman" w:cs="Times New Roman"/>
        </w:rPr>
      </w:pPr>
      <w:r w:rsidRPr="32B4C3B7">
        <w:rPr>
          <w:rFonts w:eastAsia="Times New Roman" w:cs="Times New Roman"/>
        </w:rPr>
        <w:t xml:space="preserve">The samples from Doggerland, Abri des Autours and Malonne Petit Ri have been published by Posth </w:t>
      </w:r>
      <w:r w:rsidRPr="32B4C3B7">
        <w:rPr>
          <w:rFonts w:eastAsia="Times New Roman" w:cs="Times New Roman"/>
          <w:i/>
          <w:iCs/>
        </w:rPr>
        <w:t>et al.</w:t>
      </w:r>
      <w:r w:rsidRPr="32B4C3B7">
        <w:rPr>
          <w:rFonts w:eastAsia="Times New Roman" w:cs="Times New Roman"/>
        </w:rPr>
        <w:t xml:space="preserve"> 2023</w:t>
      </w:r>
      <w:r w:rsidRPr="32B4C3B7">
        <w:rPr>
          <w:rFonts w:cs="Times New Roman"/>
          <w:vertAlign w:val="superscript"/>
        </w:rPr>
        <w:t>4</w:t>
      </w:r>
      <w:r w:rsidRPr="32B4C3B7">
        <w:rPr>
          <w:rFonts w:eastAsia="Times New Roman" w:cs="Times New Roman"/>
        </w:rPr>
        <w:t xml:space="preserve">. The Abri des Autours is a cave site on the right bank of the Meuse near the town of Dinant. It contains burial structures from the Mesolithic and the Middle Neolithic </w:t>
      </w:r>
      <w:r w:rsidRPr="32B4C3B7">
        <w:rPr>
          <w:rFonts w:cs="Times New Roman"/>
          <w:vertAlign w:val="superscript"/>
        </w:rPr>
        <w:t>4,5</w:t>
      </w:r>
      <w:r w:rsidRPr="32B4C3B7">
        <w:rPr>
          <w:rFonts w:eastAsia="Times New Roman" w:cs="Times New Roman"/>
        </w:rPr>
        <w:t xml:space="preserve">. The Grotte du Petit Ri is located in Malonne, near Namur (Belgium). The remains of several individuals, lithics and faunal remains were found </w:t>
      </w:r>
      <w:r w:rsidRPr="32B4C3B7">
        <w:rPr>
          <w:rFonts w:cs="Times New Roman"/>
          <w:vertAlign w:val="superscript"/>
        </w:rPr>
        <w:t>5,6</w:t>
      </w:r>
      <w:r w:rsidRPr="32B4C3B7">
        <w:rPr>
          <w:rFonts w:eastAsia="Times New Roman" w:cs="Times New Roman"/>
        </w:rPr>
        <w:t xml:space="preserve">. The Doggerland individuals are from different locations in the North Sea, mostly discovered by </w:t>
      </w:r>
      <w:r w:rsidRPr="32B4C3B7">
        <w:rPr>
          <w:rFonts w:eastAsia="Times New Roman" w:cs="Times New Roman"/>
        </w:rPr>
        <w:lastRenderedPageBreak/>
        <w:t xml:space="preserve">fishermen or in sand supplies from the North Sea </w:t>
      </w:r>
      <w:r w:rsidRPr="32B4C3B7">
        <w:rPr>
          <w:rFonts w:cs="Times New Roman"/>
          <w:vertAlign w:val="superscript"/>
        </w:rPr>
        <w:t>8,9</w:t>
      </w:r>
      <w:r w:rsidRPr="32B4C3B7">
        <w:rPr>
          <w:rFonts w:eastAsia="Times New Roman" w:cs="Times New Roman"/>
        </w:rPr>
        <w:t xml:space="preserve">. The sample from Spiekeroog is a beach find from the northern coast of the island. </w:t>
      </w:r>
      <w:r>
        <w:t xml:space="preserve">The Hardinxveld-Polderweg samples </w:t>
      </w:r>
      <w:r w:rsidRPr="32B4C3B7">
        <w:rPr>
          <w:color w:val="000000" w:themeColor="text1"/>
        </w:rPr>
        <w:t xml:space="preserve">I13024 and I38450 </w:t>
      </w:r>
      <w:r>
        <w:t xml:space="preserve">are from a well-documented grave and from a stray cranium, respectively, from a Mesolithic context on a (now) submerged river dune </w:t>
      </w:r>
      <w:r w:rsidRPr="32B4C3B7">
        <w:rPr>
          <w:rFonts w:cs="Times New Roman"/>
          <w:vertAlign w:val="superscript"/>
        </w:rPr>
        <w:t>10,11</w:t>
      </w:r>
      <w:r>
        <w:t>.</w:t>
      </w:r>
    </w:p>
    <w:p w14:paraId="0000004F" w14:textId="0A64A64A" w:rsidR="000907BD" w:rsidRDefault="00364B8C">
      <w:pPr>
        <w:pStyle w:val="Heading2"/>
      </w:pPr>
      <w:bookmarkStart w:id="2" w:name="_Toc193147273"/>
      <w:r>
        <w:t>1.</w:t>
      </w:r>
      <w:r w:rsidR="001B24EE">
        <w:t>4</w:t>
      </w:r>
      <w:r>
        <w:t xml:space="preserve"> Cultural dynamics in the Mesolithic 8500-</w:t>
      </w:r>
      <w:r w:rsidR="00EC450F">
        <w:t xml:space="preserve">5000 </w:t>
      </w:r>
      <w:r>
        <w:t>BCE</w:t>
      </w:r>
      <w:bookmarkEnd w:id="2"/>
    </w:p>
    <w:p w14:paraId="00000050" w14:textId="005FFBAF" w:rsidR="000907BD" w:rsidRDefault="00364B8C">
      <w:pPr>
        <w:rPr>
          <w:rFonts w:eastAsia="Times New Roman" w:cs="Times New Roman"/>
        </w:rPr>
      </w:pPr>
      <w:r>
        <w:rPr>
          <w:rFonts w:eastAsia="Times New Roman" w:cs="Times New Roman"/>
        </w:rPr>
        <w:t>Before early farmers of the LBK reached northwestern Europe, the area —and especially the river deltas and seaside locations— was occupied by Late Mesolithic hunter-gatherer communities with slightly different regional traditions. Especially the vast area of North Sea Doggerland is thought to have been densely occupied</w:t>
      </w:r>
      <w:r w:rsidR="00096B3F" w:rsidRPr="00096B3F">
        <w:rPr>
          <w:rFonts w:cs="Times New Roman"/>
          <w:vertAlign w:val="superscript"/>
        </w:rPr>
        <w:t>6,12,13</w:t>
      </w:r>
      <w:r w:rsidRPr="00430888">
        <w:rPr>
          <w:rFonts w:eastAsia="Times New Roman" w:cs="Times New Roman"/>
        </w:rPr>
        <w:t>.</w:t>
      </w:r>
      <w:r>
        <w:rPr>
          <w:rFonts w:eastAsia="Times New Roman" w:cs="Times New Roman"/>
        </w:rPr>
        <w:t xml:space="preserve"> The Rhine-Meuse delta, bounded in the west </w:t>
      </w:r>
      <w:r w:rsidR="00E25429">
        <w:rPr>
          <w:rFonts w:eastAsia="Times New Roman" w:cs="Times New Roman"/>
        </w:rPr>
        <w:t xml:space="preserve">by </w:t>
      </w:r>
      <w:r>
        <w:rPr>
          <w:rFonts w:eastAsia="Times New Roman" w:cs="Times New Roman"/>
        </w:rPr>
        <w:t>the Scheldt and in the north the Vecht, once formed the eastern fringe of Doggerland. During the Holocene Doggerland gradually drowned due to rising sea levels and changed in an ‘archipelago’ in front of the Thames and Rhine-Meuse estuaries</w:t>
      </w:r>
      <w:r w:rsidR="00DF0E3B">
        <w:rPr>
          <w:rFonts w:eastAsia="Times New Roman" w:cs="Times New Roman"/>
        </w:rPr>
        <w:t>,</w:t>
      </w:r>
      <w:r>
        <w:rPr>
          <w:rFonts w:eastAsia="Times New Roman" w:cs="Times New Roman"/>
        </w:rPr>
        <w:t xml:space="preserve"> extending far into the present North Sea</w:t>
      </w:r>
      <w:r w:rsidR="00096B3F" w:rsidRPr="00096B3F">
        <w:rPr>
          <w:rFonts w:cs="Times New Roman"/>
          <w:vertAlign w:val="superscript"/>
        </w:rPr>
        <w:t>14</w:t>
      </w:r>
      <w:r>
        <w:rPr>
          <w:rFonts w:eastAsia="Times New Roman" w:cs="Times New Roman"/>
        </w:rPr>
        <w:t>. After the Storrega landslide tsunami around 6200 BCE, this process of drowning accelerated</w:t>
      </w:r>
      <w:r w:rsidR="00D67923" w:rsidRPr="00D67923">
        <w:rPr>
          <w:rFonts w:cs="Times New Roman"/>
          <w:vertAlign w:val="superscript"/>
        </w:rPr>
        <w:t>12,13</w:t>
      </w:r>
      <w:r>
        <w:rPr>
          <w:rFonts w:eastAsia="Times New Roman" w:cs="Times New Roman"/>
        </w:rPr>
        <w:t xml:space="preserve">. Around 5500 BCE Doggerland had completely drowned </w:t>
      </w:r>
      <w:r w:rsidR="00096B3F" w:rsidRPr="00096B3F">
        <w:rPr>
          <w:rFonts w:cs="Times New Roman"/>
          <w:vertAlign w:val="superscript"/>
        </w:rPr>
        <w:t>14</w:t>
      </w:r>
      <w:r>
        <w:rPr>
          <w:rFonts w:eastAsia="Times New Roman" w:cs="Times New Roman"/>
        </w:rPr>
        <w:t>, and the sea had advanced to about the present</w:t>
      </w:r>
      <w:r w:rsidR="00DF0E3B">
        <w:rPr>
          <w:rFonts w:eastAsia="Times New Roman" w:cs="Times New Roman"/>
        </w:rPr>
        <w:t>-</w:t>
      </w:r>
      <w:r>
        <w:rPr>
          <w:rFonts w:eastAsia="Times New Roman" w:cs="Times New Roman"/>
        </w:rPr>
        <w:t>day coastline of the southern North Sea (</w:t>
      </w:r>
      <w:r w:rsidR="00C465CE">
        <w:rPr>
          <w:rFonts w:eastAsia="Times New Roman" w:cs="Times New Roman"/>
          <w:i/>
        </w:rPr>
        <w:t xml:space="preserve">Figure </w:t>
      </w:r>
      <w:r w:rsidR="00C03779">
        <w:rPr>
          <w:rFonts w:eastAsia="Times New Roman" w:cs="Times New Roman"/>
          <w:i/>
        </w:rPr>
        <w:t>SI1</w:t>
      </w:r>
      <w:r w:rsidR="00C465CE">
        <w:rPr>
          <w:rFonts w:eastAsia="Times New Roman" w:cs="Times New Roman"/>
          <w:i/>
        </w:rPr>
        <w:t>.</w:t>
      </w:r>
      <w:r>
        <w:rPr>
          <w:rFonts w:eastAsia="Times New Roman" w:cs="Times New Roman"/>
          <w:i/>
        </w:rPr>
        <w:t xml:space="preserve"> 2</w:t>
      </w:r>
      <w:r>
        <w:rPr>
          <w:rFonts w:eastAsia="Times New Roman" w:cs="Times New Roman"/>
        </w:rPr>
        <w:t>). Its inhabitants likely migrated toward these new coastlines and connected inland deltas.</w:t>
      </w:r>
    </w:p>
    <w:p w14:paraId="00000052" w14:textId="751ACDE7" w:rsidR="000907BD" w:rsidRDefault="00364B8C">
      <w:pPr>
        <w:spacing w:line="259" w:lineRule="auto"/>
        <w:rPr>
          <w:rFonts w:eastAsia="Times New Roman" w:cs="Times New Roman"/>
        </w:rPr>
      </w:pPr>
      <w:r>
        <w:rPr>
          <w:rFonts w:eastAsia="Times New Roman" w:cs="Times New Roman"/>
        </w:rPr>
        <w:t>In Denmark and on the Baltic coast, the Late Mesolithic Ertebølle hunter-gatherer-fishers formed a ‘</w:t>
      </w:r>
      <w:r w:rsidRPr="00DB79D6">
        <w:rPr>
          <w:rFonts w:eastAsia="Times New Roman" w:cs="Times New Roman"/>
          <w:i/>
          <w:iCs/>
        </w:rPr>
        <w:t>coastal adaptation with a focus on marine resources, especially fish</w:t>
      </w:r>
      <w:r>
        <w:rPr>
          <w:rFonts w:eastAsia="Times New Roman" w:cs="Times New Roman"/>
        </w:rPr>
        <w:t>’</w:t>
      </w:r>
      <w:r w:rsidR="00096B3F" w:rsidRPr="00096B3F">
        <w:rPr>
          <w:rFonts w:cs="Times New Roman"/>
          <w:vertAlign w:val="superscript"/>
        </w:rPr>
        <w:t>15</w:t>
      </w:r>
      <w:r>
        <w:rPr>
          <w:rFonts w:eastAsia="Times New Roman" w:cs="Times New Roman"/>
        </w:rPr>
        <w:t>, in particular cod. In northern and eastern Jutland, the Ertebølle Culture is best known from its (seasonal) shell middens with oyster shells (</w:t>
      </w:r>
      <w:r>
        <w:rPr>
          <w:rFonts w:eastAsia="Times New Roman" w:cs="Times New Roman"/>
          <w:i/>
        </w:rPr>
        <w:t>kjøkkenmøddinger</w:t>
      </w:r>
      <w:r>
        <w:rPr>
          <w:rFonts w:eastAsia="Times New Roman" w:cs="Times New Roman"/>
        </w:rPr>
        <w:t>):</w:t>
      </w:r>
      <w:r w:rsidR="00096B3F" w:rsidRPr="00096B3F">
        <w:rPr>
          <w:rFonts w:cs="Times New Roman"/>
          <w:vertAlign w:val="superscript"/>
        </w:rPr>
        <w:t>16</w:t>
      </w:r>
      <w:r>
        <w:rPr>
          <w:rFonts w:eastAsia="Times New Roman" w:cs="Times New Roman"/>
        </w:rPr>
        <w:t xml:space="preserve">, but many more sites are known without shell middens, both on the coast and inland </w:t>
      </w:r>
      <w:r w:rsidR="00096B3F" w:rsidRPr="00096B3F">
        <w:rPr>
          <w:rFonts w:cs="Times New Roman"/>
          <w:vertAlign w:val="superscript"/>
        </w:rPr>
        <w:t>15,17</w:t>
      </w:r>
      <w:r>
        <w:rPr>
          <w:rFonts w:eastAsia="Times New Roman" w:cs="Times New Roman"/>
        </w:rPr>
        <w:t xml:space="preserve">. In the Dutch coastal areas and deltas the hunter-gatherers of the Swifterbant culture practiced a similar economy until c. 4200 BCE. From that period onwards they also practiced arable farming and husbandry while continuing to exploit freshwater resources and living on raised areas in, or bordering the wetlands </w:t>
      </w:r>
      <w:r w:rsidR="00096B3F" w:rsidRPr="00096B3F">
        <w:rPr>
          <w:rFonts w:cs="Times New Roman"/>
          <w:vertAlign w:val="superscript"/>
        </w:rPr>
        <w:t>18,19</w:t>
      </w:r>
      <w:r>
        <w:rPr>
          <w:rFonts w:eastAsia="Times New Roman" w:cs="Times New Roman"/>
        </w:rPr>
        <w:t>.</w:t>
      </w:r>
    </w:p>
    <w:p w14:paraId="00000054" w14:textId="574A0C56" w:rsidR="000907BD" w:rsidRDefault="00E568FA">
      <w:pPr>
        <w:rPr>
          <w:rFonts w:eastAsia="Times New Roman" w:cs="Times New Roman"/>
        </w:rPr>
      </w:pPr>
      <w:r>
        <w:rPr>
          <w:rFonts w:eastAsia="Times New Roman" w:cs="Times New Roman"/>
        </w:rPr>
        <w:t>H</w:t>
      </w:r>
      <w:r w:rsidR="00364B8C">
        <w:rPr>
          <w:rFonts w:eastAsia="Times New Roman" w:cs="Times New Roman"/>
        </w:rPr>
        <w:t xml:space="preserve">unter-gatherers started to produce </w:t>
      </w:r>
      <w:r>
        <w:rPr>
          <w:rFonts w:eastAsia="Times New Roman" w:cs="Times New Roman"/>
        </w:rPr>
        <w:t xml:space="preserve">Swifterbant </w:t>
      </w:r>
      <w:r w:rsidR="00364B8C">
        <w:rPr>
          <w:rFonts w:eastAsia="Times New Roman" w:cs="Times New Roman"/>
        </w:rPr>
        <w:t xml:space="preserve">pottery from </w:t>
      </w:r>
      <w:r w:rsidR="00414E8D">
        <w:rPr>
          <w:rFonts w:eastAsia="Times New Roman" w:cs="Times New Roman"/>
        </w:rPr>
        <w:t xml:space="preserve">between 5100 and 4800 BCE </w:t>
      </w:r>
      <w:r w:rsidR="00364B8C">
        <w:rPr>
          <w:rFonts w:eastAsia="Times New Roman" w:cs="Times New Roman"/>
        </w:rPr>
        <w:t>(</w:t>
      </w:r>
      <w:r w:rsidR="00414E8D" w:rsidRPr="0072141F">
        <w:rPr>
          <w:rFonts w:eastAsia="Times New Roman" w:cs="Times New Roman"/>
        </w:rPr>
        <w:t>D</w:t>
      </w:r>
      <w:r w:rsidR="008D4276" w:rsidRPr="0072141F">
        <w:rPr>
          <w:rFonts w:eastAsia="Times New Roman" w:cs="Times New Roman"/>
        </w:rPr>
        <w:t>re</w:t>
      </w:r>
      <w:r w:rsidR="00414E8D" w:rsidRPr="0072141F">
        <w:rPr>
          <w:rFonts w:eastAsia="Times New Roman" w:cs="Times New Roman"/>
        </w:rPr>
        <w:t>sha</w:t>
      </w:r>
      <w:r w:rsidR="008D4276" w:rsidRPr="0072141F">
        <w:rPr>
          <w:rFonts w:eastAsia="Times New Roman" w:cs="Times New Roman"/>
        </w:rPr>
        <w:t xml:space="preserve">j </w:t>
      </w:r>
      <w:r w:rsidR="009A6C16" w:rsidRPr="009A6C16">
        <w:rPr>
          <w:rFonts w:eastAsia="Times New Roman" w:cs="Times New Roman"/>
          <w:i/>
          <w:iCs/>
        </w:rPr>
        <w:t>et al.</w:t>
      </w:r>
      <w:r w:rsidR="008D4276" w:rsidRPr="0072141F">
        <w:rPr>
          <w:rFonts w:eastAsia="Times New Roman" w:cs="Times New Roman"/>
        </w:rPr>
        <w:t xml:space="preserve"> 2023</w:t>
      </w:r>
      <w:r w:rsidR="00364B8C">
        <w:rPr>
          <w:rFonts w:eastAsia="Times New Roman" w:cs="Times New Roman"/>
        </w:rPr>
        <w:t xml:space="preserve">), </w:t>
      </w:r>
      <w:r w:rsidR="008D4276">
        <w:rPr>
          <w:rFonts w:eastAsia="Times New Roman" w:cs="Times New Roman"/>
        </w:rPr>
        <w:t xml:space="preserve">at </w:t>
      </w:r>
      <w:r w:rsidR="00017872">
        <w:rPr>
          <w:rFonts w:eastAsia="Times New Roman" w:cs="Times New Roman"/>
        </w:rPr>
        <w:t xml:space="preserve">approximately the same time </w:t>
      </w:r>
      <w:r w:rsidR="00A26570">
        <w:rPr>
          <w:rFonts w:eastAsia="Times New Roman" w:cs="Times New Roman"/>
        </w:rPr>
        <w:t xml:space="preserve">(4800 BCE) </w:t>
      </w:r>
      <w:r w:rsidR="0001054A">
        <w:rPr>
          <w:rFonts w:eastAsia="Times New Roman" w:cs="Times New Roman"/>
        </w:rPr>
        <w:t xml:space="preserve">as </w:t>
      </w:r>
      <w:r w:rsidR="00017872">
        <w:rPr>
          <w:rFonts w:eastAsia="Times New Roman" w:cs="Times New Roman"/>
        </w:rPr>
        <w:t xml:space="preserve">in </w:t>
      </w:r>
      <w:r w:rsidR="00017872" w:rsidRPr="002634CE">
        <w:rPr>
          <w:rFonts w:eastAsia="Times New Roman" w:cs="Times New Roman"/>
        </w:rPr>
        <w:t xml:space="preserve">Belgium </w:t>
      </w:r>
      <w:r w:rsidR="00096B3F" w:rsidRPr="00096B3F">
        <w:rPr>
          <w:rFonts w:cs="Times New Roman"/>
          <w:vertAlign w:val="superscript"/>
        </w:rPr>
        <w:t>20</w:t>
      </w:r>
      <w:r w:rsidR="005370AE">
        <w:rPr>
          <w:rFonts w:eastAsia="Times New Roman" w:cs="Times New Roman"/>
        </w:rPr>
        <w:t xml:space="preserve"> </w:t>
      </w:r>
      <w:r w:rsidR="00017872">
        <w:rPr>
          <w:rFonts w:eastAsia="Times New Roman" w:cs="Times New Roman"/>
        </w:rPr>
        <w:t xml:space="preserve">and </w:t>
      </w:r>
      <w:r w:rsidR="00364B8C">
        <w:rPr>
          <w:rFonts w:eastAsia="Times New Roman" w:cs="Times New Roman"/>
        </w:rPr>
        <w:t>Ertebølle context</w:t>
      </w:r>
      <w:r w:rsidR="00B156BC">
        <w:rPr>
          <w:rFonts w:eastAsia="Times New Roman" w:cs="Times New Roman"/>
        </w:rPr>
        <w:t>s</w:t>
      </w:r>
      <w:r w:rsidR="00364B8C">
        <w:rPr>
          <w:rFonts w:eastAsia="Times New Roman" w:cs="Times New Roman"/>
        </w:rPr>
        <w:t xml:space="preserve"> </w:t>
      </w:r>
      <w:r w:rsidR="00096B3F" w:rsidRPr="00096B3F">
        <w:rPr>
          <w:rFonts w:cs="Times New Roman"/>
          <w:vertAlign w:val="superscript"/>
        </w:rPr>
        <w:t>21</w:t>
      </w:r>
      <w:r w:rsidR="0001054A">
        <w:rPr>
          <w:rFonts w:eastAsia="Times New Roman" w:cs="Times New Roman"/>
        </w:rPr>
        <w:t>,</w:t>
      </w:r>
      <w:r w:rsidR="00364B8C">
        <w:rPr>
          <w:rFonts w:eastAsia="Times New Roman" w:cs="Times New Roman"/>
        </w:rPr>
        <w:t xml:space="preserve"> demonstrating that these hunter-gatherer-fisher communities were in close contact with each other. </w:t>
      </w:r>
      <w:r w:rsidR="0078311A">
        <w:rPr>
          <w:rFonts w:eastAsia="Times New Roman" w:cs="Times New Roman"/>
        </w:rPr>
        <w:t xml:space="preserve">Farming was not </w:t>
      </w:r>
      <w:r w:rsidR="0001054A">
        <w:rPr>
          <w:rFonts w:eastAsia="Times New Roman" w:cs="Times New Roman"/>
        </w:rPr>
        <w:t xml:space="preserve">adopted </w:t>
      </w:r>
      <w:r w:rsidR="0078311A">
        <w:rPr>
          <w:rFonts w:eastAsia="Times New Roman" w:cs="Times New Roman"/>
        </w:rPr>
        <w:t>until a few hundre</w:t>
      </w:r>
      <w:r w:rsidR="0078311A" w:rsidRPr="003C2746">
        <w:rPr>
          <w:rFonts w:eastAsia="Times New Roman" w:cs="Times New Roman"/>
        </w:rPr>
        <w:t>d years later</w:t>
      </w:r>
      <w:r w:rsidR="00096B3F" w:rsidRPr="00096B3F">
        <w:rPr>
          <w:rFonts w:cs="Times New Roman"/>
          <w:vertAlign w:val="superscript"/>
        </w:rPr>
        <w:t>22</w:t>
      </w:r>
      <w:r w:rsidR="005370AE">
        <w:rPr>
          <w:rFonts w:eastAsia="Times New Roman" w:cs="Times New Roman"/>
        </w:rPr>
        <w:t>.</w:t>
      </w:r>
    </w:p>
    <w:p w14:paraId="00000056" w14:textId="42AAB7FF" w:rsidR="000907BD" w:rsidRDefault="00364B8C">
      <w:pPr>
        <w:rPr>
          <w:rFonts w:eastAsia="Times New Roman" w:cs="Times New Roman"/>
        </w:rPr>
      </w:pPr>
      <w:r>
        <w:rPr>
          <w:rFonts w:eastAsia="Times New Roman" w:cs="Times New Roman"/>
        </w:rPr>
        <w:t>In some respects</w:t>
      </w:r>
      <w:r w:rsidR="0001054A">
        <w:rPr>
          <w:rFonts w:eastAsia="Times New Roman" w:cs="Times New Roman"/>
        </w:rPr>
        <w:t>,</w:t>
      </w:r>
      <w:r>
        <w:rPr>
          <w:rFonts w:eastAsia="Times New Roman" w:cs="Times New Roman"/>
        </w:rPr>
        <w:t xml:space="preserve"> the Mesolithic occupation in Belgium resembles the Dutch situation, with </w:t>
      </w:r>
      <w:r w:rsidR="0001054A">
        <w:rPr>
          <w:rFonts w:eastAsia="Times New Roman" w:cs="Times New Roman"/>
        </w:rPr>
        <w:t xml:space="preserve">characteristics </w:t>
      </w:r>
      <w:r>
        <w:rPr>
          <w:rFonts w:eastAsia="Times New Roman" w:cs="Times New Roman"/>
        </w:rPr>
        <w:t xml:space="preserve">very similar </w:t>
      </w:r>
      <w:r w:rsidR="0001054A">
        <w:rPr>
          <w:rFonts w:eastAsia="Times New Roman" w:cs="Times New Roman"/>
        </w:rPr>
        <w:t xml:space="preserve">to </w:t>
      </w:r>
      <w:r>
        <w:rPr>
          <w:rFonts w:eastAsia="Times New Roman" w:cs="Times New Roman"/>
        </w:rPr>
        <w:t>the Swifterbant hunter-gatherers along the Scheldt and Meuse River valleys</w:t>
      </w:r>
      <w:r w:rsidR="00096B3F" w:rsidRPr="00096B3F">
        <w:rPr>
          <w:rFonts w:cs="Times New Roman"/>
          <w:vertAlign w:val="superscript"/>
        </w:rPr>
        <w:t>23</w:t>
      </w:r>
      <w:r>
        <w:rPr>
          <w:rFonts w:eastAsia="Times New Roman" w:cs="Times New Roman"/>
        </w:rPr>
        <w:t xml:space="preserve">. </w:t>
      </w:r>
    </w:p>
    <w:p w14:paraId="00000057" w14:textId="2AE9B5DF" w:rsidR="000907BD" w:rsidRDefault="00364B8C" w:rsidP="001B24EE">
      <w:pPr>
        <w:pStyle w:val="Heading2"/>
      </w:pPr>
      <w:bookmarkStart w:id="3" w:name="_Toc193147274"/>
      <w:r>
        <w:t>2 The first farmers (</w:t>
      </w:r>
      <w:r w:rsidR="008E3F0E">
        <w:t>5000</w:t>
      </w:r>
      <w:r>
        <w:t>-</w:t>
      </w:r>
      <w:r w:rsidR="00C15DDA">
        <w:t xml:space="preserve">4000 </w:t>
      </w:r>
      <w:r>
        <w:t>BCE)</w:t>
      </w:r>
      <w:bookmarkEnd w:id="3"/>
    </w:p>
    <w:p w14:paraId="048E0CDD" w14:textId="3DA69C4A" w:rsidR="00BB3770" w:rsidRPr="0090068E" w:rsidRDefault="00BB3770" w:rsidP="00524502">
      <w:pPr>
        <w:pStyle w:val="Heading3"/>
      </w:pPr>
      <w:r w:rsidRPr="00A75EE4">
        <w:t xml:space="preserve">Table </w:t>
      </w:r>
      <w:r w:rsidR="00C03779">
        <w:t>SI1</w:t>
      </w:r>
      <w:r w:rsidRPr="00A75EE4">
        <w:t>.2</w:t>
      </w:r>
      <w:r>
        <w:t xml:space="preserve"> </w:t>
      </w:r>
      <w:r w:rsidRPr="00BB3770">
        <w:t>Summary of the samples used for analysis from the period 5000-4000 BCE</w:t>
      </w:r>
    </w:p>
    <w:tbl>
      <w:tblPr>
        <w:tblW w:w="6280" w:type="dxa"/>
        <w:tblCellMar>
          <w:left w:w="70" w:type="dxa"/>
          <w:right w:w="70" w:type="dxa"/>
        </w:tblCellMar>
        <w:tblLook w:val="04A0" w:firstRow="1" w:lastRow="0" w:firstColumn="1" w:lastColumn="0" w:noHBand="0" w:noVBand="1"/>
      </w:tblPr>
      <w:tblGrid>
        <w:gridCol w:w="960"/>
        <w:gridCol w:w="2420"/>
        <w:gridCol w:w="2900"/>
      </w:tblGrid>
      <w:tr w:rsidR="004F29F3" w:rsidRPr="004F29F3" w14:paraId="59470BA9" w14:textId="77777777" w:rsidTr="004F29F3">
        <w:trPr>
          <w:trHeight w:val="300"/>
        </w:trPr>
        <w:tc>
          <w:tcPr>
            <w:tcW w:w="960" w:type="dxa"/>
            <w:tcBorders>
              <w:top w:val="single" w:sz="8" w:space="0" w:color="auto"/>
              <w:left w:val="single" w:sz="8" w:space="0" w:color="auto"/>
              <w:bottom w:val="nil"/>
              <w:right w:val="nil"/>
            </w:tcBorders>
            <w:noWrap/>
            <w:vAlign w:val="center"/>
            <w:hideMark/>
          </w:tcPr>
          <w:p w14:paraId="3DB249F9" w14:textId="77777777" w:rsidR="004F29F3" w:rsidRPr="004F29F3" w:rsidRDefault="004F29F3" w:rsidP="004F29F3">
            <w:pPr>
              <w:spacing w:before="0" w:line="240" w:lineRule="auto"/>
              <w:rPr>
                <w:rFonts w:ascii="Calibri" w:eastAsia="Times New Roman" w:hAnsi="Calibri"/>
                <w:color w:val="4472C4"/>
                <w:sz w:val="20"/>
                <w:szCs w:val="20"/>
                <w:lang w:val="nl-NL" w:eastAsia="nl-NL"/>
              </w:rPr>
            </w:pPr>
            <w:r w:rsidRPr="004F29F3">
              <w:rPr>
                <w:rFonts w:ascii="Calibri" w:eastAsia="Times New Roman" w:hAnsi="Calibri"/>
                <w:color w:val="4472C4"/>
                <w:sz w:val="20"/>
                <w:szCs w:val="20"/>
                <w:lang w:eastAsia="nl-NL"/>
              </w:rPr>
              <w:t>Genetic ID</w:t>
            </w:r>
          </w:p>
        </w:tc>
        <w:tc>
          <w:tcPr>
            <w:tcW w:w="2420" w:type="dxa"/>
            <w:tcBorders>
              <w:top w:val="single" w:sz="8" w:space="0" w:color="auto"/>
              <w:left w:val="nil"/>
              <w:bottom w:val="nil"/>
              <w:right w:val="nil"/>
            </w:tcBorders>
            <w:noWrap/>
            <w:vAlign w:val="center"/>
            <w:hideMark/>
          </w:tcPr>
          <w:p w14:paraId="7BCCA2EE" w14:textId="77777777" w:rsidR="004F29F3" w:rsidRPr="004F29F3" w:rsidRDefault="004F29F3" w:rsidP="004F29F3">
            <w:pPr>
              <w:spacing w:before="0" w:line="240" w:lineRule="auto"/>
              <w:rPr>
                <w:rFonts w:ascii="Calibri" w:eastAsia="Times New Roman" w:hAnsi="Calibri"/>
                <w:color w:val="4472C4"/>
                <w:sz w:val="20"/>
                <w:szCs w:val="20"/>
                <w:lang w:val="nl-NL" w:eastAsia="nl-NL"/>
              </w:rPr>
            </w:pPr>
            <w:r w:rsidRPr="004F29F3">
              <w:rPr>
                <w:rFonts w:ascii="Calibri" w:eastAsia="Times New Roman" w:hAnsi="Calibri"/>
                <w:color w:val="4472C4"/>
                <w:sz w:val="20"/>
                <w:szCs w:val="20"/>
                <w:lang w:eastAsia="nl-NL"/>
              </w:rPr>
              <w:t>Archaeological ID</w:t>
            </w:r>
          </w:p>
        </w:tc>
        <w:tc>
          <w:tcPr>
            <w:tcW w:w="2900" w:type="dxa"/>
            <w:tcBorders>
              <w:top w:val="single" w:sz="8" w:space="0" w:color="auto"/>
              <w:left w:val="nil"/>
              <w:bottom w:val="nil"/>
              <w:right w:val="single" w:sz="8" w:space="0" w:color="auto"/>
            </w:tcBorders>
            <w:noWrap/>
            <w:vAlign w:val="center"/>
            <w:hideMark/>
          </w:tcPr>
          <w:p w14:paraId="74937D9E" w14:textId="77777777" w:rsidR="004F29F3" w:rsidRPr="004F29F3" w:rsidRDefault="004F29F3" w:rsidP="004F29F3">
            <w:pPr>
              <w:spacing w:before="0" w:line="240" w:lineRule="auto"/>
              <w:rPr>
                <w:rFonts w:ascii="Calibri" w:eastAsia="Times New Roman" w:hAnsi="Calibri"/>
                <w:color w:val="4472C4"/>
                <w:sz w:val="20"/>
                <w:szCs w:val="20"/>
                <w:lang w:val="nl-NL" w:eastAsia="nl-NL"/>
              </w:rPr>
            </w:pPr>
            <w:r w:rsidRPr="004F29F3">
              <w:rPr>
                <w:rFonts w:ascii="Calibri" w:eastAsia="Times New Roman" w:hAnsi="Calibri"/>
                <w:color w:val="4472C4"/>
                <w:sz w:val="20"/>
                <w:szCs w:val="20"/>
                <w:lang w:eastAsia="nl-NL"/>
              </w:rPr>
              <w:t>Locality</w:t>
            </w:r>
          </w:p>
        </w:tc>
      </w:tr>
      <w:tr w:rsidR="004F29F3" w:rsidRPr="004F29F3" w14:paraId="694734C0" w14:textId="77777777" w:rsidTr="004F29F3">
        <w:trPr>
          <w:trHeight w:val="300"/>
        </w:trPr>
        <w:tc>
          <w:tcPr>
            <w:tcW w:w="960" w:type="dxa"/>
            <w:tcBorders>
              <w:top w:val="nil"/>
              <w:left w:val="single" w:sz="8" w:space="0" w:color="auto"/>
              <w:bottom w:val="nil"/>
              <w:right w:val="nil"/>
            </w:tcBorders>
            <w:noWrap/>
            <w:vAlign w:val="center"/>
            <w:hideMark/>
          </w:tcPr>
          <w:p w14:paraId="15973694"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I12091</w:t>
            </w:r>
          </w:p>
        </w:tc>
        <w:tc>
          <w:tcPr>
            <w:tcW w:w="2420" w:type="dxa"/>
            <w:tcBorders>
              <w:top w:val="nil"/>
              <w:left w:val="nil"/>
              <w:bottom w:val="nil"/>
              <w:right w:val="nil"/>
            </w:tcBorders>
            <w:noWrap/>
            <w:vAlign w:val="center"/>
            <w:hideMark/>
          </w:tcPr>
          <w:p w14:paraId="6515799F"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NGKL10-ID1</w:t>
            </w:r>
          </w:p>
        </w:tc>
        <w:tc>
          <w:tcPr>
            <w:tcW w:w="2900" w:type="dxa"/>
            <w:tcBorders>
              <w:top w:val="nil"/>
              <w:left w:val="nil"/>
              <w:bottom w:val="nil"/>
              <w:right w:val="single" w:sz="8" w:space="0" w:color="auto"/>
            </w:tcBorders>
            <w:noWrap/>
            <w:vAlign w:val="center"/>
            <w:hideMark/>
          </w:tcPr>
          <w:p w14:paraId="03E7A8E6"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Nieuwegein-het Klooster (NL)</w:t>
            </w:r>
          </w:p>
        </w:tc>
      </w:tr>
      <w:tr w:rsidR="004F29F3" w:rsidRPr="004F29F3" w14:paraId="767089B7" w14:textId="77777777" w:rsidTr="004F29F3">
        <w:trPr>
          <w:trHeight w:val="300"/>
        </w:trPr>
        <w:tc>
          <w:tcPr>
            <w:tcW w:w="960" w:type="dxa"/>
            <w:tcBorders>
              <w:top w:val="nil"/>
              <w:left w:val="single" w:sz="8" w:space="0" w:color="auto"/>
              <w:bottom w:val="nil"/>
              <w:right w:val="nil"/>
            </w:tcBorders>
            <w:noWrap/>
            <w:vAlign w:val="center"/>
            <w:hideMark/>
          </w:tcPr>
          <w:p w14:paraId="6BBFA89A"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I12093</w:t>
            </w:r>
          </w:p>
        </w:tc>
        <w:tc>
          <w:tcPr>
            <w:tcW w:w="2420" w:type="dxa"/>
            <w:tcBorders>
              <w:top w:val="nil"/>
              <w:left w:val="nil"/>
              <w:bottom w:val="nil"/>
              <w:right w:val="nil"/>
            </w:tcBorders>
            <w:noWrap/>
            <w:vAlign w:val="center"/>
            <w:hideMark/>
          </w:tcPr>
          <w:p w14:paraId="32B409A4"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NGKL10-ID5</w:t>
            </w:r>
          </w:p>
        </w:tc>
        <w:tc>
          <w:tcPr>
            <w:tcW w:w="2900" w:type="dxa"/>
            <w:tcBorders>
              <w:top w:val="nil"/>
              <w:left w:val="nil"/>
              <w:bottom w:val="nil"/>
              <w:right w:val="single" w:sz="8" w:space="0" w:color="auto"/>
            </w:tcBorders>
            <w:noWrap/>
            <w:vAlign w:val="center"/>
            <w:hideMark/>
          </w:tcPr>
          <w:p w14:paraId="3FE2AF6C"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Nieuwegein-het Klooster (NL)</w:t>
            </w:r>
          </w:p>
        </w:tc>
      </w:tr>
      <w:tr w:rsidR="004F29F3" w:rsidRPr="004F29F3" w14:paraId="0B47ABB3" w14:textId="77777777" w:rsidTr="004F29F3">
        <w:trPr>
          <w:trHeight w:val="300"/>
        </w:trPr>
        <w:tc>
          <w:tcPr>
            <w:tcW w:w="960" w:type="dxa"/>
            <w:tcBorders>
              <w:top w:val="nil"/>
              <w:left w:val="single" w:sz="8" w:space="0" w:color="auto"/>
              <w:bottom w:val="nil"/>
              <w:right w:val="nil"/>
            </w:tcBorders>
            <w:noWrap/>
            <w:vAlign w:val="center"/>
            <w:hideMark/>
          </w:tcPr>
          <w:p w14:paraId="56601642"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I12094</w:t>
            </w:r>
          </w:p>
        </w:tc>
        <w:tc>
          <w:tcPr>
            <w:tcW w:w="2420" w:type="dxa"/>
            <w:tcBorders>
              <w:top w:val="nil"/>
              <w:left w:val="nil"/>
              <w:bottom w:val="nil"/>
              <w:right w:val="nil"/>
            </w:tcBorders>
            <w:noWrap/>
            <w:vAlign w:val="center"/>
            <w:hideMark/>
          </w:tcPr>
          <w:p w14:paraId="3F42C7A8"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NGKL10-ID6</w:t>
            </w:r>
          </w:p>
        </w:tc>
        <w:tc>
          <w:tcPr>
            <w:tcW w:w="2900" w:type="dxa"/>
            <w:tcBorders>
              <w:top w:val="nil"/>
              <w:left w:val="nil"/>
              <w:bottom w:val="nil"/>
              <w:right w:val="single" w:sz="8" w:space="0" w:color="auto"/>
            </w:tcBorders>
            <w:noWrap/>
            <w:vAlign w:val="center"/>
            <w:hideMark/>
          </w:tcPr>
          <w:p w14:paraId="7FF23E29"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Nieuwegein-het Klooster (NL)</w:t>
            </w:r>
          </w:p>
        </w:tc>
      </w:tr>
      <w:tr w:rsidR="004F29F3" w:rsidRPr="004F29F3" w14:paraId="2BA11844" w14:textId="77777777" w:rsidTr="004F29F3">
        <w:trPr>
          <w:trHeight w:val="300"/>
        </w:trPr>
        <w:tc>
          <w:tcPr>
            <w:tcW w:w="960" w:type="dxa"/>
            <w:tcBorders>
              <w:top w:val="nil"/>
              <w:left w:val="single" w:sz="8" w:space="0" w:color="auto"/>
              <w:bottom w:val="nil"/>
              <w:right w:val="nil"/>
            </w:tcBorders>
            <w:noWrap/>
            <w:vAlign w:val="center"/>
            <w:hideMark/>
          </w:tcPr>
          <w:p w14:paraId="5792AECB"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I17968</w:t>
            </w:r>
          </w:p>
        </w:tc>
        <w:tc>
          <w:tcPr>
            <w:tcW w:w="2420" w:type="dxa"/>
            <w:tcBorders>
              <w:top w:val="nil"/>
              <w:left w:val="nil"/>
              <w:bottom w:val="nil"/>
              <w:right w:val="nil"/>
            </w:tcBorders>
            <w:noWrap/>
            <w:vAlign w:val="center"/>
            <w:hideMark/>
          </w:tcPr>
          <w:p w14:paraId="31488780"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NGKL10-ID4</w:t>
            </w:r>
          </w:p>
        </w:tc>
        <w:tc>
          <w:tcPr>
            <w:tcW w:w="2900" w:type="dxa"/>
            <w:tcBorders>
              <w:top w:val="nil"/>
              <w:left w:val="nil"/>
              <w:bottom w:val="nil"/>
              <w:right w:val="single" w:sz="8" w:space="0" w:color="auto"/>
            </w:tcBorders>
            <w:noWrap/>
            <w:vAlign w:val="center"/>
            <w:hideMark/>
          </w:tcPr>
          <w:p w14:paraId="4683069A"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Nieuwegein-het Klooster (NL)</w:t>
            </w:r>
          </w:p>
        </w:tc>
      </w:tr>
      <w:tr w:rsidR="004F29F3" w:rsidRPr="004F29F3" w14:paraId="0F225288" w14:textId="77777777" w:rsidTr="004F29F3">
        <w:trPr>
          <w:trHeight w:val="300"/>
        </w:trPr>
        <w:tc>
          <w:tcPr>
            <w:tcW w:w="960" w:type="dxa"/>
            <w:tcBorders>
              <w:top w:val="nil"/>
              <w:left w:val="single" w:sz="8" w:space="0" w:color="auto"/>
              <w:bottom w:val="nil"/>
              <w:right w:val="nil"/>
            </w:tcBorders>
            <w:noWrap/>
            <w:vAlign w:val="center"/>
            <w:hideMark/>
          </w:tcPr>
          <w:p w14:paraId="5E2CA5C5"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I33738</w:t>
            </w:r>
          </w:p>
        </w:tc>
        <w:tc>
          <w:tcPr>
            <w:tcW w:w="2420" w:type="dxa"/>
            <w:tcBorders>
              <w:top w:val="nil"/>
              <w:left w:val="nil"/>
              <w:bottom w:val="nil"/>
              <w:right w:val="nil"/>
            </w:tcBorders>
            <w:noWrap/>
            <w:vAlign w:val="center"/>
            <w:hideMark/>
          </w:tcPr>
          <w:p w14:paraId="71E051D4"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skelet I</w:t>
            </w:r>
          </w:p>
        </w:tc>
        <w:tc>
          <w:tcPr>
            <w:tcW w:w="2900" w:type="dxa"/>
            <w:tcBorders>
              <w:top w:val="nil"/>
              <w:left w:val="nil"/>
              <w:bottom w:val="nil"/>
              <w:right w:val="single" w:sz="8" w:space="0" w:color="auto"/>
            </w:tcBorders>
            <w:noWrap/>
            <w:vAlign w:val="center"/>
            <w:hideMark/>
          </w:tcPr>
          <w:p w14:paraId="45B014FF"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Zoelen_de Beldert (NL)</w:t>
            </w:r>
          </w:p>
        </w:tc>
      </w:tr>
      <w:tr w:rsidR="004F29F3" w:rsidRPr="004F29F3" w14:paraId="5B427CB4" w14:textId="77777777" w:rsidTr="004F29F3">
        <w:trPr>
          <w:trHeight w:val="300"/>
        </w:trPr>
        <w:tc>
          <w:tcPr>
            <w:tcW w:w="960" w:type="dxa"/>
            <w:tcBorders>
              <w:top w:val="nil"/>
              <w:left w:val="single" w:sz="8" w:space="0" w:color="auto"/>
              <w:bottom w:val="nil"/>
              <w:right w:val="nil"/>
            </w:tcBorders>
            <w:noWrap/>
            <w:vAlign w:val="center"/>
            <w:hideMark/>
          </w:tcPr>
          <w:p w14:paraId="32C4E15B"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I33739</w:t>
            </w:r>
          </w:p>
        </w:tc>
        <w:tc>
          <w:tcPr>
            <w:tcW w:w="2420" w:type="dxa"/>
            <w:tcBorders>
              <w:top w:val="nil"/>
              <w:left w:val="nil"/>
              <w:bottom w:val="nil"/>
              <w:right w:val="nil"/>
            </w:tcBorders>
            <w:noWrap/>
            <w:vAlign w:val="center"/>
            <w:hideMark/>
          </w:tcPr>
          <w:p w14:paraId="46063181"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skelet II</w:t>
            </w:r>
            <w:r w:rsidRPr="004F29F3">
              <w:rPr>
                <w:rFonts w:ascii="Calibri" w:eastAsia="Times New Roman" w:hAnsi="Calibri"/>
                <w:color w:val="008080"/>
                <w:sz w:val="18"/>
                <w:szCs w:val="18"/>
                <w:u w:val="single"/>
                <w:lang w:val="nl-NL" w:eastAsia="nl-NL"/>
              </w:rPr>
              <w:t xml:space="preserve"> </w:t>
            </w:r>
          </w:p>
        </w:tc>
        <w:tc>
          <w:tcPr>
            <w:tcW w:w="2900" w:type="dxa"/>
            <w:tcBorders>
              <w:top w:val="nil"/>
              <w:left w:val="nil"/>
              <w:bottom w:val="nil"/>
              <w:right w:val="single" w:sz="8" w:space="0" w:color="auto"/>
            </w:tcBorders>
            <w:noWrap/>
            <w:vAlign w:val="center"/>
            <w:hideMark/>
          </w:tcPr>
          <w:p w14:paraId="76A60CB5"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Zoelen_de Beldert</w:t>
            </w:r>
            <w:r w:rsidRPr="004F29F3">
              <w:rPr>
                <w:rFonts w:ascii="Calibri" w:eastAsia="Times New Roman" w:hAnsi="Calibri"/>
                <w:color w:val="000000"/>
                <w:sz w:val="16"/>
                <w:szCs w:val="16"/>
                <w:lang w:val="nl-NL" w:eastAsia="nl-NL"/>
              </w:rPr>
              <w:t> </w:t>
            </w:r>
            <w:r w:rsidRPr="004F29F3">
              <w:rPr>
                <w:rFonts w:ascii="Calibri" w:eastAsia="Times New Roman" w:hAnsi="Calibri"/>
                <w:color w:val="000000"/>
                <w:sz w:val="18"/>
                <w:szCs w:val="18"/>
                <w:lang w:val="nl-NL" w:eastAsia="nl-NL"/>
              </w:rPr>
              <w:t>(NL)</w:t>
            </w:r>
          </w:p>
        </w:tc>
      </w:tr>
      <w:tr w:rsidR="004F29F3" w:rsidRPr="004F29F3" w14:paraId="182FCE9D" w14:textId="77777777" w:rsidTr="004F29F3">
        <w:trPr>
          <w:trHeight w:val="300"/>
        </w:trPr>
        <w:tc>
          <w:tcPr>
            <w:tcW w:w="960" w:type="dxa"/>
            <w:tcBorders>
              <w:top w:val="nil"/>
              <w:left w:val="single" w:sz="8" w:space="0" w:color="auto"/>
              <w:bottom w:val="nil"/>
              <w:right w:val="nil"/>
            </w:tcBorders>
            <w:noWrap/>
            <w:vAlign w:val="center"/>
            <w:hideMark/>
          </w:tcPr>
          <w:p w14:paraId="20B6F676"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lastRenderedPageBreak/>
              <w:t>SWA001</w:t>
            </w:r>
          </w:p>
        </w:tc>
        <w:tc>
          <w:tcPr>
            <w:tcW w:w="2420" w:type="dxa"/>
            <w:tcBorders>
              <w:top w:val="nil"/>
              <w:left w:val="nil"/>
              <w:bottom w:val="nil"/>
              <w:right w:val="nil"/>
            </w:tcBorders>
            <w:noWrap/>
            <w:vAlign w:val="center"/>
            <w:hideMark/>
          </w:tcPr>
          <w:p w14:paraId="2619C404"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Skelet II</w:t>
            </w:r>
          </w:p>
        </w:tc>
        <w:tc>
          <w:tcPr>
            <w:tcW w:w="2900" w:type="dxa"/>
            <w:tcBorders>
              <w:top w:val="nil"/>
              <w:left w:val="nil"/>
              <w:bottom w:val="nil"/>
              <w:right w:val="single" w:sz="8" w:space="0" w:color="auto"/>
            </w:tcBorders>
            <w:noWrap/>
            <w:vAlign w:val="center"/>
            <w:hideMark/>
          </w:tcPr>
          <w:p w14:paraId="45819B4E"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Swifterbant S2 (NL)</w:t>
            </w:r>
          </w:p>
        </w:tc>
      </w:tr>
      <w:tr w:rsidR="004F29F3" w:rsidRPr="004F29F3" w14:paraId="6D4F1868" w14:textId="77777777" w:rsidTr="004F29F3">
        <w:trPr>
          <w:trHeight w:val="300"/>
        </w:trPr>
        <w:tc>
          <w:tcPr>
            <w:tcW w:w="960" w:type="dxa"/>
            <w:tcBorders>
              <w:top w:val="nil"/>
              <w:left w:val="single" w:sz="8" w:space="0" w:color="auto"/>
              <w:bottom w:val="nil"/>
              <w:right w:val="nil"/>
            </w:tcBorders>
            <w:noWrap/>
            <w:vAlign w:val="center"/>
            <w:hideMark/>
          </w:tcPr>
          <w:p w14:paraId="7D161740"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SWA002</w:t>
            </w:r>
          </w:p>
        </w:tc>
        <w:tc>
          <w:tcPr>
            <w:tcW w:w="2420" w:type="dxa"/>
            <w:tcBorders>
              <w:top w:val="nil"/>
              <w:left w:val="nil"/>
              <w:bottom w:val="nil"/>
              <w:right w:val="nil"/>
            </w:tcBorders>
            <w:noWrap/>
            <w:vAlign w:val="center"/>
            <w:hideMark/>
          </w:tcPr>
          <w:p w14:paraId="5386F79F"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Skelet III</w:t>
            </w:r>
          </w:p>
        </w:tc>
        <w:tc>
          <w:tcPr>
            <w:tcW w:w="2900" w:type="dxa"/>
            <w:tcBorders>
              <w:top w:val="nil"/>
              <w:left w:val="nil"/>
              <w:bottom w:val="nil"/>
              <w:right w:val="single" w:sz="8" w:space="0" w:color="auto"/>
            </w:tcBorders>
            <w:noWrap/>
            <w:vAlign w:val="center"/>
            <w:hideMark/>
          </w:tcPr>
          <w:p w14:paraId="7BD674E3"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Swifterbant S2 (NL)</w:t>
            </w:r>
          </w:p>
        </w:tc>
      </w:tr>
      <w:tr w:rsidR="004F29F3" w:rsidRPr="004F29F3" w14:paraId="00B9CA88" w14:textId="77777777" w:rsidTr="004F29F3">
        <w:trPr>
          <w:trHeight w:val="300"/>
        </w:trPr>
        <w:tc>
          <w:tcPr>
            <w:tcW w:w="960" w:type="dxa"/>
            <w:tcBorders>
              <w:top w:val="nil"/>
              <w:left w:val="single" w:sz="8" w:space="0" w:color="auto"/>
              <w:bottom w:val="nil"/>
              <w:right w:val="nil"/>
            </w:tcBorders>
            <w:noWrap/>
            <w:vAlign w:val="center"/>
            <w:hideMark/>
          </w:tcPr>
          <w:p w14:paraId="0E683603"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SWA004</w:t>
            </w:r>
          </w:p>
        </w:tc>
        <w:tc>
          <w:tcPr>
            <w:tcW w:w="2420" w:type="dxa"/>
            <w:tcBorders>
              <w:top w:val="nil"/>
              <w:left w:val="nil"/>
              <w:bottom w:val="nil"/>
              <w:right w:val="nil"/>
            </w:tcBorders>
            <w:noWrap/>
            <w:vAlign w:val="center"/>
            <w:hideMark/>
          </w:tcPr>
          <w:p w14:paraId="4EECB7AD"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Skelet IV</w:t>
            </w:r>
          </w:p>
        </w:tc>
        <w:tc>
          <w:tcPr>
            <w:tcW w:w="2900" w:type="dxa"/>
            <w:tcBorders>
              <w:top w:val="nil"/>
              <w:left w:val="nil"/>
              <w:bottom w:val="nil"/>
              <w:right w:val="single" w:sz="8" w:space="0" w:color="auto"/>
            </w:tcBorders>
            <w:noWrap/>
            <w:vAlign w:val="center"/>
            <w:hideMark/>
          </w:tcPr>
          <w:p w14:paraId="6A4F5697" w14:textId="77777777" w:rsidR="004F29F3" w:rsidRPr="004F29F3" w:rsidRDefault="004F29F3" w:rsidP="004F29F3">
            <w:pPr>
              <w:spacing w:before="0" w:line="240" w:lineRule="auto"/>
              <w:jc w:val="left"/>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Swifterbant S2 (NL)</w:t>
            </w:r>
          </w:p>
        </w:tc>
      </w:tr>
      <w:tr w:rsidR="004F29F3" w:rsidRPr="004F29F3" w14:paraId="3BC97BCB" w14:textId="77777777" w:rsidTr="004F29F3">
        <w:trPr>
          <w:trHeight w:val="495"/>
        </w:trPr>
        <w:tc>
          <w:tcPr>
            <w:tcW w:w="960" w:type="dxa"/>
            <w:tcBorders>
              <w:top w:val="nil"/>
              <w:left w:val="single" w:sz="8" w:space="0" w:color="auto"/>
              <w:bottom w:val="single" w:sz="8" w:space="0" w:color="auto"/>
              <w:right w:val="nil"/>
            </w:tcBorders>
            <w:noWrap/>
            <w:vAlign w:val="center"/>
            <w:hideMark/>
          </w:tcPr>
          <w:p w14:paraId="729B778E" w14:textId="77777777" w:rsidR="004F29F3" w:rsidRPr="004F29F3" w:rsidRDefault="004F29F3" w:rsidP="004F29F3">
            <w:pPr>
              <w:spacing w:before="0" w:line="240" w:lineRule="auto"/>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I38442</w:t>
            </w:r>
          </w:p>
        </w:tc>
        <w:tc>
          <w:tcPr>
            <w:tcW w:w="2420" w:type="dxa"/>
            <w:tcBorders>
              <w:top w:val="nil"/>
              <w:left w:val="nil"/>
              <w:bottom w:val="single" w:sz="8" w:space="0" w:color="auto"/>
              <w:right w:val="nil"/>
            </w:tcBorders>
            <w:noWrap/>
            <w:vAlign w:val="center"/>
            <w:hideMark/>
          </w:tcPr>
          <w:p w14:paraId="51466C9C" w14:textId="77777777" w:rsidR="004F29F3" w:rsidRPr="004F29F3" w:rsidRDefault="004F29F3" w:rsidP="004F29F3">
            <w:pPr>
              <w:spacing w:before="0" w:line="240" w:lineRule="auto"/>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eastAsia="nl-NL"/>
              </w:rPr>
              <w:t>Grave 2, S454</w:t>
            </w:r>
          </w:p>
        </w:tc>
        <w:tc>
          <w:tcPr>
            <w:tcW w:w="2900" w:type="dxa"/>
            <w:tcBorders>
              <w:top w:val="nil"/>
              <w:left w:val="nil"/>
              <w:bottom w:val="single" w:sz="8" w:space="0" w:color="auto"/>
              <w:right w:val="single" w:sz="8" w:space="0" w:color="auto"/>
            </w:tcBorders>
            <w:noWrap/>
            <w:vAlign w:val="center"/>
            <w:hideMark/>
          </w:tcPr>
          <w:p w14:paraId="15C182F4" w14:textId="77777777" w:rsidR="004F29F3" w:rsidRPr="004F29F3" w:rsidRDefault="004F29F3" w:rsidP="004F29F3">
            <w:pPr>
              <w:spacing w:before="0" w:line="240" w:lineRule="auto"/>
              <w:rPr>
                <w:rFonts w:ascii="Calibri" w:eastAsia="Times New Roman" w:hAnsi="Calibri"/>
                <w:color w:val="000000"/>
                <w:sz w:val="18"/>
                <w:szCs w:val="18"/>
                <w:lang w:val="nl-NL" w:eastAsia="nl-NL"/>
              </w:rPr>
            </w:pPr>
            <w:r w:rsidRPr="004F29F3">
              <w:rPr>
                <w:rFonts w:ascii="Calibri" w:eastAsia="Times New Roman" w:hAnsi="Calibri"/>
                <w:color w:val="000000"/>
                <w:sz w:val="18"/>
                <w:szCs w:val="18"/>
                <w:lang w:val="nl-NL" w:eastAsia="nl-NL"/>
              </w:rPr>
              <w:t>Angeren-Kampsepad Zuid (NL)</w:t>
            </w:r>
          </w:p>
        </w:tc>
      </w:tr>
    </w:tbl>
    <w:p w14:paraId="75936668" w14:textId="7E1250FE" w:rsidR="004F29F3" w:rsidRPr="00433682" w:rsidRDefault="004F29F3" w:rsidP="004F29F3">
      <w:pPr>
        <w:pStyle w:val="Heading3"/>
      </w:pPr>
      <w:r>
        <w:rPr>
          <w:noProof/>
        </w:rPr>
        <w:drawing>
          <wp:anchor distT="0" distB="0" distL="114300" distR="114300" simplePos="0" relativeHeight="251659776" behindDoc="0" locked="0" layoutInCell="1" allowOverlap="1" wp14:anchorId="28291297" wp14:editId="32D4593A">
            <wp:simplePos x="0" y="0"/>
            <wp:positionH relativeFrom="margin">
              <wp:posOffset>0</wp:posOffset>
            </wp:positionH>
            <wp:positionV relativeFrom="paragraph">
              <wp:posOffset>91039</wp:posOffset>
            </wp:positionV>
            <wp:extent cx="6022975" cy="5052695"/>
            <wp:effectExtent l="0" t="0" r="0" b="0"/>
            <wp:wrapTopAndBottom/>
            <wp:docPr id="1515929212" name="image7.jpg"/>
            <wp:cNvGraphicFramePr/>
            <a:graphic xmlns:a="http://schemas.openxmlformats.org/drawingml/2006/main">
              <a:graphicData uri="http://schemas.openxmlformats.org/drawingml/2006/picture">
                <pic:pic xmlns:pic="http://schemas.openxmlformats.org/drawingml/2006/picture">
                  <pic:nvPicPr>
                    <pic:cNvPr id="1515929212" name="image7.jpg"/>
                    <pic:cNvPicPr preferRelativeResize="0"/>
                  </pic:nvPicPr>
                  <pic:blipFill>
                    <a:blip r:embed="rId11" cstate="print">
                      <a:extLst>
                        <a:ext uri="{28A0092B-C50C-407E-A947-70E740481C1C}">
                          <a14:useLocalDpi xmlns:a14="http://schemas.microsoft.com/office/drawing/2010/main" val="0"/>
                        </a:ext>
                      </a:extLst>
                    </a:blip>
                    <a:srcRect t="5" b="5"/>
                    <a:stretch>
                      <a:fillRect/>
                    </a:stretch>
                  </pic:blipFill>
                  <pic:spPr>
                    <a:xfrm>
                      <a:off x="0" y="0"/>
                      <a:ext cx="6022975" cy="5052695"/>
                    </a:xfrm>
                    <a:prstGeom prst="rect">
                      <a:avLst/>
                    </a:prstGeom>
                    <a:ln/>
                  </pic:spPr>
                </pic:pic>
              </a:graphicData>
            </a:graphic>
          </wp:anchor>
        </w:drawing>
      </w:r>
      <w:r w:rsidRPr="00A75EE4">
        <w:t xml:space="preserve">Figure </w:t>
      </w:r>
      <w:r>
        <w:t>SI1</w:t>
      </w:r>
      <w:r w:rsidRPr="00A75EE4">
        <w:t>.3</w:t>
      </w:r>
      <w:r w:rsidRPr="00433682">
        <w:t xml:space="preserve"> </w:t>
      </w:r>
      <w:r w:rsidRPr="00BB3770">
        <w:rPr>
          <w:b w:val="0"/>
          <w:bCs w:val="0"/>
        </w:rPr>
        <w:t xml:space="preserve">Schematic distribution of cultural spheres and the geographic locations of samples from 5000-4000 BCE. The </w:t>
      </w:r>
      <w:r w:rsidR="00785863">
        <w:rPr>
          <w:b w:val="0"/>
          <w:bCs w:val="0"/>
        </w:rPr>
        <w:t xml:space="preserve">map of the </w:t>
      </w:r>
      <w:r w:rsidRPr="00BB3770">
        <w:rPr>
          <w:b w:val="0"/>
          <w:bCs w:val="0"/>
        </w:rPr>
        <w:t>paleogeographic reconstruction of the Netherlands 5500 BCE</w:t>
      </w:r>
      <w:r w:rsidRPr="00096B3F">
        <w:rPr>
          <w:rFonts w:cs="Times New Roman"/>
          <w:vertAlign w:val="superscript"/>
        </w:rPr>
        <w:t>5</w:t>
      </w:r>
      <w:r w:rsidR="00785863">
        <w:rPr>
          <w:b w:val="0"/>
          <w:bCs w:val="0"/>
        </w:rPr>
        <w:t xml:space="preserve"> was </w:t>
      </w:r>
      <w:r w:rsidR="00785863" w:rsidRPr="00785863">
        <w:rPr>
          <w:b w:val="0"/>
          <w:bCs w:val="0"/>
        </w:rPr>
        <w:t xml:space="preserve">downloaded from https://nationaalgeoregister.nl/geonetwork/srv/dut/catalog.search#/metadata/c63138f8-775a-4ca2-907c-31f44bd2abf4 </w:t>
      </w:r>
      <w:r w:rsidR="00785863">
        <w:rPr>
          <w:b w:val="0"/>
          <w:bCs w:val="0"/>
        </w:rPr>
        <w:t>in M</w:t>
      </w:r>
      <w:r w:rsidR="00785863" w:rsidRPr="00785863">
        <w:rPr>
          <w:b w:val="0"/>
          <w:bCs w:val="0"/>
        </w:rPr>
        <w:t>ay 2025</w:t>
      </w:r>
      <w:r w:rsidRPr="00BB3770">
        <w:rPr>
          <w:b w:val="0"/>
          <w:bCs w:val="0"/>
        </w:rPr>
        <w:t xml:space="preserve">. </w:t>
      </w:r>
      <w:r w:rsidRPr="00BB3770">
        <w:rPr>
          <w:rFonts w:eastAsia="Times New Roman" w:cs="Times New Roman"/>
          <w:b w:val="0"/>
          <w:bCs w:val="0"/>
        </w:rPr>
        <w:t xml:space="preserve">The elevation map is from </w:t>
      </w:r>
      <w:r w:rsidRPr="00BB3770">
        <w:rPr>
          <w:rFonts w:eastAsia="Times New Roman" w:cs="Times New Roman"/>
          <w:b w:val="0"/>
          <w:bCs w:val="0"/>
          <w:u w:val="single"/>
        </w:rPr>
        <w:t>https://www.mapsforeurope.org/datasets/euro-dem</w:t>
      </w:r>
      <w:r w:rsidRPr="00BB3770">
        <w:rPr>
          <w:rFonts w:eastAsia="Times New Roman" w:cs="Times New Roman"/>
          <w:b w:val="0"/>
          <w:bCs w:val="0"/>
        </w:rPr>
        <w:t xml:space="preserve"> (the grey area in the English Channel is uncharted).</w:t>
      </w:r>
    </w:p>
    <w:p w14:paraId="34B8DF67" w14:textId="58A32480" w:rsidR="0044772B" w:rsidRDefault="0044772B" w:rsidP="0090068E">
      <w:pPr>
        <w:rPr>
          <w:lang w:val="en-GB"/>
        </w:rPr>
      </w:pPr>
    </w:p>
    <w:p w14:paraId="0000006F" w14:textId="57995400" w:rsidR="000907BD" w:rsidRDefault="00364B8C">
      <w:pPr>
        <w:pStyle w:val="Heading2"/>
      </w:pPr>
      <w:bookmarkStart w:id="4" w:name="_Toc193147275"/>
      <w:r>
        <w:lastRenderedPageBreak/>
        <w:t xml:space="preserve">2.1 Summary of the archaeological context for the individuals in Table </w:t>
      </w:r>
      <w:r w:rsidR="00C03779">
        <w:t>SI1</w:t>
      </w:r>
      <w:r w:rsidR="00BB3770">
        <w:t>.</w:t>
      </w:r>
      <w:r>
        <w:t>2; for the extended version we refer to SI 2</w:t>
      </w:r>
      <w:bookmarkEnd w:id="4"/>
    </w:p>
    <w:p w14:paraId="46E20DF7" w14:textId="13E249EC" w:rsidR="008F748E" w:rsidRPr="00C279C6" w:rsidRDefault="17FC3688" w:rsidP="008F748E">
      <w:r>
        <w:t xml:space="preserve">Three individuals were sampled from one of the eponymous sites at Swifterbant (site S2). These are located on a small river system. Sites S3 and S4 are within meters distance from one another, while S2 is located at some 500 m distance. The site remains make clear that the occupants practiced hunting and animal husbandry, gathering, and cultivation. High resolution Bayesian modelling showed that the site is most likely dated between 4180 and 4030 BCE </w:t>
      </w:r>
      <w:r w:rsidRPr="17FC3688">
        <w:rPr>
          <w:rFonts w:cs="Times New Roman"/>
          <w:vertAlign w:val="superscript"/>
        </w:rPr>
        <w:t>22</w:t>
      </w:r>
      <w:r>
        <w:t>, which places it in a later phase of the Swifterbant culture (</w:t>
      </w:r>
      <w:r w:rsidR="006D5EF0">
        <w:t>SW3</w:t>
      </w:r>
      <w:r>
        <w:t>).</w:t>
      </w:r>
    </w:p>
    <w:p w14:paraId="7567F021" w14:textId="680D659B" w:rsidR="00CA1EFA" w:rsidRDefault="6BF8F71C">
      <w:pPr>
        <w:rPr>
          <w:rFonts w:eastAsia="Times New Roman" w:cs="Times New Roman"/>
        </w:rPr>
      </w:pPr>
      <w:r>
        <w:t>The</w:t>
      </w:r>
      <w:r w:rsidRPr="6BF8F71C">
        <w:rPr>
          <w:rFonts w:eastAsia="Times New Roman" w:cs="Times New Roman"/>
        </w:rPr>
        <w:t xml:space="preserve"> </w:t>
      </w:r>
      <w:r w:rsidR="0051497F">
        <w:rPr>
          <w:rFonts w:eastAsia="Times New Roman" w:cs="Times New Roman"/>
        </w:rPr>
        <w:t>Nieuwegein-het Klooster</w:t>
      </w:r>
      <w:r w:rsidRPr="6BF8F71C">
        <w:rPr>
          <w:rFonts w:eastAsia="Times New Roman" w:cs="Times New Roman"/>
        </w:rPr>
        <w:t xml:space="preserve"> site is unique in the Netherlands because it is one of the few Early Swifterbant sites known. At </w:t>
      </w:r>
      <w:r w:rsidR="0051497F">
        <w:rPr>
          <w:rFonts w:eastAsia="Times New Roman" w:cs="Times New Roman"/>
        </w:rPr>
        <w:t>Nieuwegein-het Klooster</w:t>
      </w:r>
      <w:r w:rsidRPr="6BF8F71C">
        <w:rPr>
          <w:rFonts w:eastAsia="Times New Roman" w:cs="Times New Roman"/>
        </w:rPr>
        <w:t xml:space="preserve"> several graves were found, one of which was of a baby and her mother (I12093 and I12094). Both lacked </w:t>
      </w:r>
      <w:r w:rsidRPr="00F602A3">
        <w:rPr>
          <w:rFonts w:eastAsia="Times New Roman" w:cs="Times New Roman"/>
        </w:rPr>
        <w:t xml:space="preserve">Early European </w:t>
      </w:r>
      <w:r w:rsidR="00F602A3" w:rsidRPr="006F46CB">
        <w:rPr>
          <w:rFonts w:eastAsia="Times New Roman" w:cs="Times New Roman"/>
        </w:rPr>
        <w:t>F</w:t>
      </w:r>
      <w:r w:rsidRPr="00F602A3">
        <w:rPr>
          <w:rFonts w:eastAsia="Times New Roman" w:cs="Times New Roman"/>
        </w:rPr>
        <w:t>armer</w:t>
      </w:r>
      <w:r w:rsidR="00F602A3">
        <w:rPr>
          <w:rFonts w:eastAsia="Times New Roman" w:cs="Times New Roman"/>
        </w:rPr>
        <w:t xml:space="preserve"> (EEF</w:t>
      </w:r>
      <w:r w:rsidR="00F602A3" w:rsidRPr="00F602A3">
        <w:rPr>
          <w:rFonts w:eastAsia="Times New Roman" w:cs="Times New Roman"/>
        </w:rPr>
        <w:t>)</w:t>
      </w:r>
      <w:r w:rsidRPr="6BF8F71C">
        <w:rPr>
          <w:rFonts w:eastAsia="Times New Roman" w:cs="Times New Roman"/>
        </w:rPr>
        <w:t xml:space="preserve"> genetic ancestry, but the other two sampled individuals harbor a mixture of a major ancestry component associated with Mesolithic hunter-gatherers </w:t>
      </w:r>
      <w:r w:rsidR="00F602A3">
        <w:rPr>
          <w:rFonts w:eastAsia="Times New Roman" w:cs="Times New Roman"/>
        </w:rPr>
        <w:t xml:space="preserve">(WHG) </w:t>
      </w:r>
      <w:r w:rsidRPr="6BF8F71C">
        <w:rPr>
          <w:rFonts w:eastAsia="Times New Roman" w:cs="Times New Roman"/>
        </w:rPr>
        <w:t xml:space="preserve">and a minor component associated with </w:t>
      </w:r>
      <w:r w:rsidR="00F602A3" w:rsidRPr="007703F9">
        <w:rPr>
          <w:rFonts w:eastAsia="Times New Roman" w:cs="Times New Roman"/>
        </w:rPr>
        <w:t xml:space="preserve">early </w:t>
      </w:r>
      <w:r w:rsidRPr="007703F9">
        <w:rPr>
          <w:rFonts w:eastAsia="Times New Roman" w:cs="Times New Roman"/>
        </w:rPr>
        <w:t>farmers</w:t>
      </w:r>
      <w:r w:rsidR="00F602A3" w:rsidRPr="007703F9">
        <w:rPr>
          <w:rFonts w:eastAsia="Times New Roman" w:cs="Times New Roman"/>
        </w:rPr>
        <w:t xml:space="preserve"> (EEF)</w:t>
      </w:r>
      <w:r w:rsidRPr="007703F9">
        <w:rPr>
          <w:rFonts w:eastAsia="Times New Roman" w:cs="Times New Roman"/>
        </w:rPr>
        <w:t>.</w:t>
      </w:r>
      <w:r w:rsidRPr="6BF8F71C">
        <w:rPr>
          <w:rFonts w:eastAsia="Times New Roman" w:cs="Times New Roman"/>
        </w:rPr>
        <w:t xml:space="preserve"> The same is true for the Late Swifterbant Zoelen-de Beldert individuals, who have a contemporary date. </w:t>
      </w:r>
    </w:p>
    <w:p w14:paraId="00000070" w14:textId="0B613C92" w:rsidR="000907BD" w:rsidRDefault="43FB52AC">
      <w:pPr>
        <w:rPr>
          <w:rFonts w:eastAsia="Times New Roman" w:cs="Times New Roman"/>
        </w:rPr>
      </w:pPr>
      <w:r w:rsidRPr="43FB52AC">
        <w:rPr>
          <w:rFonts w:eastAsia="Times New Roman" w:cs="Times New Roman"/>
        </w:rPr>
        <w:t>The individuals analyzed from Zoelen-de Beldert are from a rescue excavation of a pit or grave that contained the remains of three people. Sample I33739 is from skeleton II, a woman lying on the bottom of the pit. On top of that was the secondary deposition of the remains from another woman (sample I33738)</w:t>
      </w:r>
      <w:r w:rsidRPr="43FB52AC">
        <w:rPr>
          <w:rFonts w:cs="Times New Roman"/>
          <w:vertAlign w:val="superscript"/>
        </w:rPr>
        <w:t>24</w:t>
      </w:r>
      <w:r w:rsidRPr="43FB52AC">
        <w:rPr>
          <w:rFonts w:eastAsia="Times New Roman" w:cs="Times New Roman"/>
        </w:rPr>
        <w:t xml:space="preserve">. Finally, at the top of the pit a poorly preserved skeleton was found of a child, which did not yield sufficient genetic data. </w:t>
      </w:r>
    </w:p>
    <w:p w14:paraId="04FB3DEC" w14:textId="5874C9B3" w:rsidR="43FB52AC" w:rsidRDefault="43FB52AC">
      <w:r w:rsidRPr="43FB52AC">
        <w:rPr>
          <w:rFonts w:eastAsia="Times New Roman" w:cs="Times New Roman"/>
        </w:rPr>
        <w:t>The individual of the Angeren-Kampsepad site is from one of four graves in settlement near a river channel with stratified deposits containing Hazendonk and Swifterbant type ceramics. The deposits date between 4600 and 3400 BCE. Based on its buried position, the grave is provisionally dated to the Hazendonk period of the Middle Neolithic (3800-3400 BCE; see SI2.14 for more information), but the genetic profile suggests an older (Swifterbant) affiliation.</w:t>
      </w:r>
    </w:p>
    <w:p w14:paraId="5FC47BB1" w14:textId="70E42007" w:rsidR="43FB52AC" w:rsidRDefault="43FB52AC" w:rsidP="43FB52AC">
      <w:pPr>
        <w:rPr>
          <w:rFonts w:eastAsia="Times New Roman" w:cs="Times New Roman"/>
        </w:rPr>
      </w:pPr>
    </w:p>
    <w:p w14:paraId="00000073" w14:textId="176BDF7A" w:rsidR="000907BD" w:rsidRDefault="00364B8C">
      <w:pPr>
        <w:pStyle w:val="Heading2"/>
      </w:pPr>
      <w:bookmarkStart w:id="5" w:name="_Toc193147276"/>
      <w:r>
        <w:t xml:space="preserve">2.2 Cultural dynamics in the Early Neolithic </w:t>
      </w:r>
      <w:r w:rsidR="00DB7CE2">
        <w:t>5000</w:t>
      </w:r>
      <w:r>
        <w:t>-</w:t>
      </w:r>
      <w:r w:rsidR="00DB7CE2">
        <w:t xml:space="preserve">4000 </w:t>
      </w:r>
      <w:r>
        <w:t>BCE</w:t>
      </w:r>
      <w:bookmarkEnd w:id="5"/>
    </w:p>
    <w:p w14:paraId="0F86A672" w14:textId="33B73D0E" w:rsidR="00D10B04" w:rsidRDefault="36655AAF" w:rsidP="00C96884">
      <w:r>
        <w:t>The first Linearbandkeramik (LBK) farmers arrived on the loess plateaus of southern Limburg and eastern Belgium west of the Rhine around 5300 BCE</w:t>
      </w:r>
      <w:r w:rsidRPr="36655AAF">
        <w:rPr>
          <w:rFonts w:cs="Times New Roman"/>
          <w:vertAlign w:val="superscript"/>
        </w:rPr>
        <w:t>13,25</w:t>
      </w:r>
      <w:r>
        <w:t xml:space="preserve"> (</w:t>
      </w:r>
      <w:r w:rsidRPr="36655AAF">
        <w:rPr>
          <w:i/>
          <w:iCs/>
        </w:rPr>
        <w:t>Figure SI1. 3</w:t>
      </w:r>
      <w:r>
        <w:t>). From the archaeological evidence it is clear that, while their economy was fully based on farming, it was strictly bound to the fertile loess soils. The sandy uplands north of this zone were much less fertile, were exhausted more quickly, and were probably less suitable for the cultivation of emmer (</w:t>
      </w:r>
      <w:r w:rsidRPr="36655AAF">
        <w:rPr>
          <w:i/>
          <w:iCs/>
        </w:rPr>
        <w:t>Triticum</w:t>
      </w:r>
      <w:r>
        <w:t xml:space="preserve"> </w:t>
      </w:r>
      <w:r w:rsidRPr="36655AAF">
        <w:rPr>
          <w:i/>
          <w:iCs/>
        </w:rPr>
        <w:t>monococcum</w:t>
      </w:r>
      <w:r>
        <w:t>) and einkorn (</w:t>
      </w:r>
      <w:r w:rsidRPr="36655AAF">
        <w:rPr>
          <w:i/>
          <w:iCs/>
        </w:rPr>
        <w:t>Triticum</w:t>
      </w:r>
      <w:r>
        <w:t xml:space="preserve"> </w:t>
      </w:r>
      <w:r w:rsidRPr="36655AAF">
        <w:rPr>
          <w:i/>
          <w:iCs/>
        </w:rPr>
        <w:t>dicoccum</w:t>
      </w:r>
      <w:r>
        <w:t>) wheat, which were staples for LBK farmers</w:t>
      </w:r>
      <w:r w:rsidRPr="36655AAF">
        <w:rPr>
          <w:rFonts w:cs="Times New Roman"/>
          <w:vertAlign w:val="superscript"/>
        </w:rPr>
        <w:t>25–28</w:t>
      </w:r>
      <w:r>
        <w:t>. From settlement evidence it is clear that LBK farmers also raised sheep, goats, pigs and cattle to supplement their diet</w:t>
      </w:r>
      <w:r w:rsidRPr="36655AAF">
        <w:rPr>
          <w:rFonts w:cs="Times New Roman"/>
          <w:vertAlign w:val="superscript"/>
        </w:rPr>
        <w:t>25</w:t>
      </w:r>
      <w:r>
        <w:t>. The descendants of these cultures (</w:t>
      </w:r>
      <w:r w:rsidRPr="36655AAF">
        <w:rPr>
          <w:i/>
          <w:iCs/>
        </w:rPr>
        <w:t>Figure SI1. 3</w:t>
      </w:r>
      <w:r>
        <w:t>), like the Grossgartach, Rössen, and Bischheim farmers in the east, and the Villeneuve-Saint Germain, Cerny and Groupe de Blicquy farmers in the west, basically grew the same crops and kept similar livestock, although Cerny and Rössen farmers also added bread wheat (</w:t>
      </w:r>
      <w:r w:rsidRPr="36655AAF">
        <w:rPr>
          <w:i/>
          <w:iCs/>
        </w:rPr>
        <w:t>Triticum aestivum</w:t>
      </w:r>
      <w:r>
        <w:t>)</w:t>
      </w:r>
      <w:r w:rsidRPr="36655AAF">
        <w:rPr>
          <w:i/>
          <w:iCs/>
        </w:rPr>
        <w:t xml:space="preserve"> </w:t>
      </w:r>
      <w:r>
        <w:t>to their diet</w:t>
      </w:r>
      <w:r w:rsidRPr="36655AAF">
        <w:rPr>
          <w:rFonts w:cs="Times New Roman"/>
          <w:vertAlign w:val="superscript"/>
        </w:rPr>
        <w:t>25,29</w:t>
      </w:r>
      <w:r>
        <w:t>. The early farming traditions in general kept to the loess belts of eastern and southern Belgium, northern France, the Paris Basin, and the Rhineland</w:t>
      </w:r>
      <w:r w:rsidRPr="36655AAF">
        <w:rPr>
          <w:rFonts w:cs="Times New Roman"/>
          <w:vertAlign w:val="superscript"/>
        </w:rPr>
        <w:t>e.g. 30</w:t>
      </w:r>
      <w:r>
        <w:t xml:space="preserve">. There is, however, still a lot of debate about the role of La Hoguette and Limburg pottery. This non-LBK ware occurs also outside the loess areas, and does not seem </w:t>
      </w:r>
      <w:r>
        <w:lastRenderedPageBreak/>
        <w:t>to have a clear connection with LBK pottery even though it occurs on several LBK sites</w:t>
      </w:r>
      <w:r w:rsidRPr="36655AAF">
        <w:rPr>
          <w:rFonts w:cs="Times New Roman"/>
          <w:vertAlign w:val="superscript"/>
        </w:rPr>
        <w:t>31</w:t>
      </w:r>
      <w:r>
        <w:t xml:space="preserve">. Constantin </w:t>
      </w:r>
      <w:r w:rsidRPr="36655AAF">
        <w:rPr>
          <w:i/>
          <w:iCs/>
        </w:rPr>
        <w:t>et al</w:t>
      </w:r>
      <w:r w:rsidRPr="36655AAF">
        <w:rPr>
          <w:rFonts w:cs="Times New Roman"/>
          <w:vertAlign w:val="superscript"/>
        </w:rPr>
        <w:t>32</w:t>
      </w:r>
      <w:r>
        <w:t xml:space="preserve"> therefore think this style is a development from within LBK, while others think it might (also) be related to hunter-gatherer communities</w:t>
      </w:r>
      <w:r w:rsidRPr="36655AAF">
        <w:rPr>
          <w:rFonts w:cs="Times New Roman"/>
          <w:vertAlign w:val="superscript"/>
        </w:rPr>
        <w:t>31,33</w:t>
      </w:r>
      <w:r>
        <w:t>. From the archaeological evidence it is not clear what happened in Southern Belgium and Northeastern France (</w:t>
      </w:r>
      <w:r w:rsidRPr="36655AAF">
        <w:rPr>
          <w:i/>
          <w:iCs/>
        </w:rPr>
        <w:t>cf. Figure SI1. 1</w:t>
      </w:r>
      <w:r>
        <w:t>). In the region situated between the distribution of the Rubané/LBK and Blicquy cultures, the archaeological record is scarce in Southern Belgium and part of Northeastern France, with no Mesolithic and little Neolithic material</w:t>
      </w:r>
      <w:r w:rsidRPr="36655AAF">
        <w:rPr>
          <w:rFonts w:cs="Times New Roman"/>
          <w:vertAlign w:val="superscript"/>
        </w:rPr>
        <w:t>34–37</w:t>
      </w:r>
      <w:r>
        <w:t>.</w:t>
      </w:r>
    </w:p>
    <w:p w14:paraId="00000076" w14:textId="400EB63A" w:rsidR="000907BD" w:rsidRDefault="00364B8C" w:rsidP="00C96884">
      <w:r>
        <w:t>Further east, in central Europe, the settlers of the LBK were followed by the early farmers of the Lengyel culture who had their origins probably in Poland</w:t>
      </w:r>
      <w:r w:rsidR="00096B3F" w:rsidRPr="00096B3F">
        <w:rPr>
          <w:rFonts w:cs="Times New Roman"/>
          <w:vertAlign w:val="superscript"/>
        </w:rPr>
        <w:t>38–40</w:t>
      </w:r>
      <w:r>
        <w:t>. Lengyel farmers were still bound to the loess soils and practiced agriculture in a similar way to their LBK predecessors.</w:t>
      </w:r>
    </w:p>
    <w:p w14:paraId="00000078" w14:textId="665C3677" w:rsidR="000907BD" w:rsidRDefault="00364B8C" w:rsidP="00C96884">
      <w:r>
        <w:t>While the LBK was thriving across large parts of northern Europe</w:t>
      </w:r>
      <w:r w:rsidR="00C53722">
        <w:t>,</w:t>
      </w:r>
      <w:r>
        <w:t xml:space="preserve"> from France and Belgium in the west to Poland and Ukraine in the east, the river deltas and seashores of the southern North </w:t>
      </w:r>
      <w:r w:rsidR="00C53722">
        <w:t>S</w:t>
      </w:r>
      <w:r>
        <w:t>ea and the Baltic were inhabited by ‘indigenous’ hunter-gatherer-fisher communities. Even though these communities adopted aspects of the Neolithic way of life —first pottery making, and later also elements of farming— it would not be correct to characterize them as (full) farmers just because they practiced farming as well. For this phase of the Neolithic in the wetlands of the Rhine-Meuse delta Louwe Kooijmans</w:t>
      </w:r>
      <w:r w:rsidR="00096B3F" w:rsidRPr="00096B3F">
        <w:rPr>
          <w:rFonts w:cs="Times New Roman"/>
          <w:vertAlign w:val="superscript"/>
        </w:rPr>
        <w:t>41</w:t>
      </w:r>
      <w:r>
        <w:t xml:space="preserve"> introduced the term “extended broad spectrum economies”. In his later models he adopted the term ‘semi-agrarian’ especially for the communities that in addition to farming, still </w:t>
      </w:r>
      <w:r w:rsidR="00C53722">
        <w:t xml:space="preserve">had </w:t>
      </w:r>
      <w:r>
        <w:t xml:space="preserve">hunting and fishing </w:t>
      </w:r>
      <w:r w:rsidR="00C53722">
        <w:t xml:space="preserve">as </w:t>
      </w:r>
      <w:r>
        <w:t>central parts of their economies</w:t>
      </w:r>
      <w:r w:rsidR="00096B3F" w:rsidRPr="00096B3F">
        <w:rPr>
          <w:rFonts w:cs="Times New Roman"/>
          <w:vertAlign w:val="superscript"/>
        </w:rPr>
        <w:t>13</w:t>
      </w:r>
      <w:r>
        <w:t>. As this appears to have been a constant feature of all communities living in wetlands throughout the Middle Neolithic, even until the Late Neolithic and the Bronze Age</w:t>
      </w:r>
      <w:r w:rsidR="00096B3F" w:rsidRPr="00096B3F">
        <w:rPr>
          <w:rFonts w:cs="Times New Roman"/>
          <w:vertAlign w:val="superscript"/>
        </w:rPr>
        <w:t>42</w:t>
      </w:r>
      <w:r w:rsidR="009D3DE0">
        <w:t>.</w:t>
      </w:r>
      <w:r>
        <w:t xml:space="preserve"> </w:t>
      </w:r>
    </w:p>
    <w:p w14:paraId="0B58CC2F" w14:textId="77777777" w:rsidR="007F2550" w:rsidRDefault="007F2550">
      <w:pPr>
        <w:rPr>
          <w:rFonts w:eastAsia="Times New Roman" w:cs="Times New Roman"/>
        </w:rPr>
      </w:pPr>
    </w:p>
    <w:p w14:paraId="0000007A" w14:textId="469F9FF1" w:rsidR="000907BD" w:rsidRDefault="00364B8C" w:rsidP="001B24EE">
      <w:pPr>
        <w:pStyle w:val="Heading2"/>
      </w:pPr>
      <w:bookmarkStart w:id="6" w:name="_Toc193147277"/>
      <w:r>
        <w:t xml:space="preserve">3 Middle Neolithic farmers </w:t>
      </w:r>
      <w:r w:rsidR="008A4215">
        <w:t>(</w:t>
      </w:r>
      <w:r>
        <w:t>4</w:t>
      </w:r>
      <w:r w:rsidR="007F2550">
        <w:t>0</w:t>
      </w:r>
      <w:r>
        <w:t>00-3500 BCE</w:t>
      </w:r>
      <w:r w:rsidR="008A4215">
        <w:t>)</w:t>
      </w:r>
      <w:bookmarkEnd w:id="6"/>
    </w:p>
    <w:p w14:paraId="5B956EE6" w14:textId="1726B7D4" w:rsidR="00BB3770" w:rsidRDefault="00BB3770" w:rsidP="00BB3770">
      <w:pPr>
        <w:pStyle w:val="Heading3"/>
        <w:rPr>
          <w:b w:val="0"/>
          <w:bCs w:val="0"/>
        </w:rPr>
      </w:pPr>
      <w:r w:rsidRPr="00A75EE4">
        <w:t>Table S</w:t>
      </w:r>
      <w:r w:rsidR="000D4225">
        <w:t>I</w:t>
      </w:r>
      <w:r w:rsidRPr="00A75EE4">
        <w:t>1.</w:t>
      </w:r>
      <w:r w:rsidRPr="00BB3770">
        <w:rPr>
          <w:b w:val="0"/>
          <w:bCs w:val="0"/>
        </w:rPr>
        <w:t>3 Summary of samples used for analysis from the period 4000-3500 BCE</w:t>
      </w:r>
    </w:p>
    <w:tbl>
      <w:tblPr>
        <w:tblW w:w="9180" w:type="dxa"/>
        <w:tblCellMar>
          <w:left w:w="70" w:type="dxa"/>
          <w:right w:w="70" w:type="dxa"/>
        </w:tblCellMar>
        <w:tblLook w:val="04A0" w:firstRow="1" w:lastRow="0" w:firstColumn="1" w:lastColumn="0" w:noHBand="0" w:noVBand="1"/>
      </w:tblPr>
      <w:tblGrid>
        <w:gridCol w:w="960"/>
        <w:gridCol w:w="5320"/>
        <w:gridCol w:w="2900"/>
      </w:tblGrid>
      <w:tr w:rsidR="00D7721F" w:rsidRPr="00D7721F" w14:paraId="04556ED9" w14:textId="77777777" w:rsidTr="00D7721F">
        <w:trPr>
          <w:trHeight w:val="300"/>
        </w:trPr>
        <w:tc>
          <w:tcPr>
            <w:tcW w:w="960" w:type="dxa"/>
            <w:tcBorders>
              <w:top w:val="single" w:sz="8" w:space="0" w:color="auto"/>
              <w:left w:val="single" w:sz="8" w:space="0" w:color="auto"/>
              <w:bottom w:val="nil"/>
              <w:right w:val="nil"/>
            </w:tcBorders>
            <w:noWrap/>
            <w:vAlign w:val="center"/>
            <w:hideMark/>
          </w:tcPr>
          <w:p w14:paraId="3A451CB2" w14:textId="77777777" w:rsidR="00D7721F" w:rsidRPr="00D7721F" w:rsidRDefault="00D7721F" w:rsidP="00D7721F">
            <w:pPr>
              <w:spacing w:before="0" w:line="240" w:lineRule="auto"/>
              <w:rPr>
                <w:rFonts w:ascii="Calibri" w:eastAsia="Times New Roman" w:hAnsi="Calibri"/>
                <w:color w:val="4472C4"/>
                <w:sz w:val="18"/>
                <w:szCs w:val="18"/>
                <w:lang w:val="nl-NL" w:eastAsia="nl-NL"/>
              </w:rPr>
            </w:pPr>
            <w:r w:rsidRPr="00D7721F">
              <w:rPr>
                <w:rFonts w:ascii="Calibri" w:eastAsia="Times New Roman" w:hAnsi="Calibri"/>
                <w:color w:val="4472C4"/>
                <w:sz w:val="18"/>
                <w:szCs w:val="18"/>
                <w:lang w:val="nl-NL" w:eastAsia="nl-NL"/>
              </w:rPr>
              <w:t>Genetic ID</w:t>
            </w:r>
          </w:p>
        </w:tc>
        <w:tc>
          <w:tcPr>
            <w:tcW w:w="5320" w:type="dxa"/>
            <w:tcBorders>
              <w:top w:val="single" w:sz="8" w:space="0" w:color="auto"/>
              <w:left w:val="nil"/>
              <w:bottom w:val="nil"/>
              <w:right w:val="nil"/>
            </w:tcBorders>
            <w:noWrap/>
            <w:vAlign w:val="center"/>
            <w:hideMark/>
          </w:tcPr>
          <w:p w14:paraId="086AAE9C" w14:textId="77777777" w:rsidR="00D7721F" w:rsidRPr="00D7721F" w:rsidRDefault="00D7721F" w:rsidP="00D7721F">
            <w:pPr>
              <w:spacing w:before="0" w:line="240" w:lineRule="auto"/>
              <w:rPr>
                <w:rFonts w:ascii="Calibri" w:eastAsia="Times New Roman" w:hAnsi="Calibri"/>
                <w:color w:val="4472C4"/>
                <w:sz w:val="18"/>
                <w:szCs w:val="18"/>
                <w:lang w:val="nl-NL" w:eastAsia="nl-NL"/>
              </w:rPr>
            </w:pPr>
            <w:r w:rsidRPr="00D7721F">
              <w:rPr>
                <w:rFonts w:ascii="Calibri" w:eastAsia="Times New Roman" w:hAnsi="Calibri"/>
                <w:color w:val="4472C4"/>
                <w:sz w:val="18"/>
                <w:szCs w:val="18"/>
                <w:lang w:val="nl-NL" w:eastAsia="nl-NL"/>
              </w:rPr>
              <w:t>Archaeological ID</w:t>
            </w:r>
          </w:p>
        </w:tc>
        <w:tc>
          <w:tcPr>
            <w:tcW w:w="2900" w:type="dxa"/>
            <w:tcBorders>
              <w:top w:val="single" w:sz="8" w:space="0" w:color="auto"/>
              <w:left w:val="nil"/>
              <w:bottom w:val="nil"/>
              <w:right w:val="single" w:sz="8" w:space="0" w:color="auto"/>
            </w:tcBorders>
            <w:noWrap/>
            <w:vAlign w:val="center"/>
            <w:hideMark/>
          </w:tcPr>
          <w:p w14:paraId="7FB95742" w14:textId="77777777" w:rsidR="00D7721F" w:rsidRPr="00D7721F" w:rsidRDefault="00D7721F" w:rsidP="00D7721F">
            <w:pPr>
              <w:spacing w:before="0" w:line="240" w:lineRule="auto"/>
              <w:rPr>
                <w:rFonts w:ascii="Calibri" w:eastAsia="Times New Roman" w:hAnsi="Calibri"/>
                <w:color w:val="4472C4"/>
                <w:sz w:val="18"/>
                <w:szCs w:val="18"/>
                <w:lang w:val="nl-NL" w:eastAsia="nl-NL"/>
              </w:rPr>
            </w:pPr>
            <w:r w:rsidRPr="00D7721F">
              <w:rPr>
                <w:rFonts w:ascii="Calibri" w:eastAsia="Times New Roman" w:hAnsi="Calibri"/>
                <w:color w:val="4472C4"/>
                <w:sz w:val="18"/>
                <w:szCs w:val="18"/>
                <w:lang w:val="nl-NL" w:eastAsia="nl-NL"/>
              </w:rPr>
              <w:t>Locality</w:t>
            </w:r>
          </w:p>
        </w:tc>
      </w:tr>
      <w:tr w:rsidR="00D7721F" w:rsidRPr="00D7721F" w14:paraId="3B618F04" w14:textId="77777777" w:rsidTr="00D7721F">
        <w:trPr>
          <w:trHeight w:val="300"/>
        </w:trPr>
        <w:tc>
          <w:tcPr>
            <w:tcW w:w="960" w:type="dxa"/>
            <w:tcBorders>
              <w:top w:val="nil"/>
              <w:left w:val="single" w:sz="8" w:space="0" w:color="auto"/>
              <w:bottom w:val="nil"/>
              <w:right w:val="nil"/>
            </w:tcBorders>
            <w:noWrap/>
            <w:vAlign w:val="center"/>
            <w:hideMark/>
          </w:tcPr>
          <w:p w14:paraId="5C8A35A6" w14:textId="77777777" w:rsidR="00D7721F" w:rsidRPr="00D7721F" w:rsidRDefault="00D7721F" w:rsidP="00D7721F">
            <w:pPr>
              <w:spacing w:before="0" w:line="240" w:lineRule="auto"/>
              <w:rPr>
                <w:rFonts w:ascii="Calibri" w:eastAsia="Times New Roman" w:hAnsi="Calibri"/>
                <w:sz w:val="18"/>
                <w:szCs w:val="18"/>
                <w:lang w:val="nl-NL" w:eastAsia="nl-NL"/>
              </w:rPr>
            </w:pPr>
            <w:r w:rsidRPr="00D7721F">
              <w:rPr>
                <w:rFonts w:ascii="Calibri" w:eastAsia="Times New Roman" w:hAnsi="Calibri"/>
                <w:sz w:val="18"/>
                <w:szCs w:val="18"/>
                <w:lang w:val="nl-NL" w:eastAsia="nl-NL"/>
              </w:rPr>
              <w:t>BLR001</w:t>
            </w:r>
          </w:p>
        </w:tc>
        <w:tc>
          <w:tcPr>
            <w:tcW w:w="5320" w:type="dxa"/>
            <w:tcBorders>
              <w:top w:val="nil"/>
              <w:left w:val="nil"/>
              <w:bottom w:val="nil"/>
              <w:right w:val="nil"/>
            </w:tcBorders>
            <w:noWrap/>
            <w:vAlign w:val="center"/>
            <w:hideMark/>
          </w:tcPr>
          <w:p w14:paraId="3D3911B3" w14:textId="77777777" w:rsidR="00D7721F" w:rsidRPr="00D7721F" w:rsidRDefault="00D7721F" w:rsidP="00D7721F">
            <w:pPr>
              <w:spacing w:before="0" w:line="240" w:lineRule="auto"/>
              <w:rPr>
                <w:rFonts w:ascii="Calibri" w:eastAsia="Times New Roman" w:hAnsi="Calibri"/>
                <w:sz w:val="18"/>
                <w:szCs w:val="18"/>
                <w:lang w:val="nl-NL" w:eastAsia="nl-NL"/>
              </w:rPr>
            </w:pPr>
            <w:r w:rsidRPr="00D7721F">
              <w:rPr>
                <w:rFonts w:ascii="Calibri" w:eastAsia="Times New Roman" w:hAnsi="Calibri"/>
                <w:sz w:val="18"/>
                <w:szCs w:val="18"/>
                <w:lang w:val="nl-NL" w:eastAsia="nl-NL"/>
              </w:rPr>
              <w:t>Site 2210/5.2-1</w:t>
            </w:r>
          </w:p>
        </w:tc>
        <w:tc>
          <w:tcPr>
            <w:tcW w:w="2900" w:type="dxa"/>
            <w:tcBorders>
              <w:top w:val="nil"/>
              <w:left w:val="nil"/>
              <w:bottom w:val="nil"/>
              <w:right w:val="single" w:sz="8" w:space="0" w:color="auto"/>
            </w:tcBorders>
            <w:noWrap/>
            <w:vAlign w:val="center"/>
            <w:hideMark/>
          </w:tcPr>
          <w:p w14:paraId="5168C52F" w14:textId="77777777" w:rsidR="00D7721F" w:rsidRPr="00D7721F" w:rsidRDefault="00D7721F" w:rsidP="00D7721F">
            <w:pPr>
              <w:spacing w:before="0" w:line="240" w:lineRule="auto"/>
              <w:rPr>
                <w:rFonts w:ascii="Calibri" w:eastAsia="Times New Roman" w:hAnsi="Calibri"/>
                <w:sz w:val="18"/>
                <w:szCs w:val="18"/>
                <w:lang w:val="nl-NL" w:eastAsia="nl-NL"/>
              </w:rPr>
            </w:pPr>
            <w:r w:rsidRPr="00D7721F">
              <w:rPr>
                <w:rFonts w:ascii="Calibri" w:eastAsia="Times New Roman" w:hAnsi="Calibri"/>
                <w:sz w:val="18"/>
                <w:szCs w:val="18"/>
                <w:lang w:val="nl-NL" w:eastAsia="nl-NL"/>
              </w:rPr>
              <w:t>Baltrum (GE)</w:t>
            </w:r>
          </w:p>
        </w:tc>
      </w:tr>
      <w:tr w:rsidR="00D7721F" w:rsidRPr="00D7721F" w14:paraId="20108D5A" w14:textId="77777777" w:rsidTr="00D7721F">
        <w:trPr>
          <w:trHeight w:val="300"/>
        </w:trPr>
        <w:tc>
          <w:tcPr>
            <w:tcW w:w="960" w:type="dxa"/>
            <w:tcBorders>
              <w:top w:val="nil"/>
              <w:left w:val="single" w:sz="8" w:space="0" w:color="auto"/>
              <w:bottom w:val="nil"/>
              <w:right w:val="nil"/>
            </w:tcBorders>
            <w:noWrap/>
            <w:vAlign w:val="center"/>
            <w:hideMark/>
          </w:tcPr>
          <w:p w14:paraId="28B8585B"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I1565</w:t>
            </w:r>
          </w:p>
        </w:tc>
        <w:tc>
          <w:tcPr>
            <w:tcW w:w="5320" w:type="dxa"/>
            <w:tcBorders>
              <w:top w:val="nil"/>
              <w:left w:val="nil"/>
              <w:bottom w:val="nil"/>
              <w:right w:val="nil"/>
            </w:tcBorders>
            <w:noWrap/>
            <w:vAlign w:val="center"/>
            <w:hideMark/>
          </w:tcPr>
          <w:p w14:paraId="432274F9" w14:textId="77777777" w:rsidR="00D7721F" w:rsidRPr="005F57CF" w:rsidRDefault="00D7721F" w:rsidP="00D7721F">
            <w:pPr>
              <w:spacing w:before="0" w:line="240" w:lineRule="auto"/>
              <w:jc w:val="left"/>
              <w:rPr>
                <w:rFonts w:ascii="Calibri" w:eastAsia="Times New Roman" w:hAnsi="Calibri"/>
                <w:color w:val="000000"/>
                <w:sz w:val="18"/>
                <w:szCs w:val="18"/>
                <w:lang w:val="es-ES" w:eastAsia="nl-NL"/>
              </w:rPr>
            </w:pPr>
            <w:r w:rsidRPr="005F57CF">
              <w:rPr>
                <w:rFonts w:ascii="Calibri" w:eastAsia="Times New Roman" w:hAnsi="Calibri"/>
                <w:color w:val="000000"/>
                <w:sz w:val="18"/>
                <w:szCs w:val="18"/>
                <w:lang w:val="es-ES" w:eastAsia="nl-NL"/>
              </w:rPr>
              <w:t>Bla8+Bla9+Bla11+Bla24+Bla26(x)+Bla45 (Excavation 2004, 2014</w:t>
            </w:r>
          </w:p>
        </w:tc>
        <w:tc>
          <w:tcPr>
            <w:tcW w:w="2900" w:type="dxa"/>
            <w:tcBorders>
              <w:top w:val="nil"/>
              <w:left w:val="nil"/>
              <w:bottom w:val="nil"/>
              <w:right w:val="single" w:sz="8" w:space="0" w:color="auto"/>
            </w:tcBorders>
            <w:noWrap/>
            <w:vAlign w:val="center"/>
            <w:hideMark/>
          </w:tcPr>
          <w:p w14:paraId="1BEE4D1A"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Blätterhöhle Cave (GE)</w:t>
            </w:r>
          </w:p>
        </w:tc>
      </w:tr>
      <w:tr w:rsidR="00D7721F" w:rsidRPr="00D7721F" w14:paraId="37BE12F0" w14:textId="77777777" w:rsidTr="00D7721F">
        <w:trPr>
          <w:trHeight w:val="300"/>
        </w:trPr>
        <w:tc>
          <w:tcPr>
            <w:tcW w:w="960" w:type="dxa"/>
            <w:tcBorders>
              <w:top w:val="nil"/>
              <w:left w:val="single" w:sz="8" w:space="0" w:color="auto"/>
              <w:bottom w:val="nil"/>
              <w:right w:val="nil"/>
            </w:tcBorders>
            <w:noWrap/>
            <w:vAlign w:val="center"/>
            <w:hideMark/>
          </w:tcPr>
          <w:p w14:paraId="360B844C"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I1563</w:t>
            </w:r>
          </w:p>
        </w:tc>
        <w:tc>
          <w:tcPr>
            <w:tcW w:w="5320" w:type="dxa"/>
            <w:tcBorders>
              <w:top w:val="nil"/>
              <w:left w:val="nil"/>
              <w:bottom w:val="nil"/>
              <w:right w:val="nil"/>
            </w:tcBorders>
            <w:noWrap/>
            <w:vAlign w:val="center"/>
            <w:hideMark/>
          </w:tcPr>
          <w:p w14:paraId="72DF1FD6" w14:textId="77777777" w:rsidR="00D7721F" w:rsidRPr="005F57CF" w:rsidRDefault="00D7721F" w:rsidP="00D7721F">
            <w:pPr>
              <w:spacing w:before="0" w:line="240" w:lineRule="auto"/>
              <w:jc w:val="left"/>
              <w:rPr>
                <w:rFonts w:ascii="Calibri" w:eastAsia="Times New Roman" w:hAnsi="Calibri"/>
                <w:color w:val="000000"/>
                <w:sz w:val="18"/>
                <w:szCs w:val="18"/>
                <w:lang w:val="es-ES" w:eastAsia="nl-NL"/>
              </w:rPr>
            </w:pPr>
            <w:r w:rsidRPr="005F57CF">
              <w:rPr>
                <w:rFonts w:ascii="Calibri" w:eastAsia="Times New Roman" w:hAnsi="Calibri"/>
                <w:color w:val="000000"/>
                <w:sz w:val="18"/>
                <w:szCs w:val="18"/>
                <w:lang w:val="es-ES" w:eastAsia="nl-NL"/>
              </w:rPr>
              <w:t>Bla5+Bla7+Bal13+Bla26(o)+Bla30+Bla54 (Excavation 2004, 2014)</w:t>
            </w:r>
          </w:p>
        </w:tc>
        <w:tc>
          <w:tcPr>
            <w:tcW w:w="2900" w:type="dxa"/>
            <w:tcBorders>
              <w:top w:val="nil"/>
              <w:left w:val="nil"/>
              <w:bottom w:val="nil"/>
              <w:right w:val="single" w:sz="8" w:space="0" w:color="auto"/>
            </w:tcBorders>
            <w:noWrap/>
            <w:vAlign w:val="center"/>
            <w:hideMark/>
          </w:tcPr>
          <w:p w14:paraId="74D558D6"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Blätterhöhle Cave (GE) </w:t>
            </w:r>
          </w:p>
        </w:tc>
      </w:tr>
      <w:tr w:rsidR="00D7721F" w:rsidRPr="00D7721F" w14:paraId="1E6C0FC1" w14:textId="77777777" w:rsidTr="00D7721F">
        <w:trPr>
          <w:trHeight w:val="300"/>
        </w:trPr>
        <w:tc>
          <w:tcPr>
            <w:tcW w:w="960" w:type="dxa"/>
            <w:tcBorders>
              <w:top w:val="nil"/>
              <w:left w:val="single" w:sz="8" w:space="0" w:color="auto"/>
              <w:bottom w:val="nil"/>
              <w:right w:val="nil"/>
            </w:tcBorders>
            <w:noWrap/>
            <w:vAlign w:val="center"/>
            <w:hideMark/>
          </w:tcPr>
          <w:p w14:paraId="11E94B25"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I1593</w:t>
            </w:r>
          </w:p>
        </w:tc>
        <w:tc>
          <w:tcPr>
            <w:tcW w:w="5320" w:type="dxa"/>
            <w:tcBorders>
              <w:top w:val="nil"/>
              <w:left w:val="nil"/>
              <w:bottom w:val="nil"/>
              <w:right w:val="nil"/>
            </w:tcBorders>
            <w:noWrap/>
            <w:vAlign w:val="center"/>
            <w:hideMark/>
          </w:tcPr>
          <w:p w14:paraId="3DF488A2" w14:textId="77777777" w:rsidR="00D7721F" w:rsidRPr="00D7721F" w:rsidRDefault="00D7721F" w:rsidP="00D7721F">
            <w:pPr>
              <w:spacing w:before="0" w:line="240" w:lineRule="auto"/>
              <w:jc w:val="left"/>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Bla16+Bla27+Bla59 (Excavation 2004, 2014)</w:t>
            </w:r>
          </w:p>
        </w:tc>
        <w:tc>
          <w:tcPr>
            <w:tcW w:w="2900" w:type="dxa"/>
            <w:tcBorders>
              <w:top w:val="nil"/>
              <w:left w:val="nil"/>
              <w:bottom w:val="nil"/>
              <w:right w:val="single" w:sz="8" w:space="0" w:color="auto"/>
            </w:tcBorders>
            <w:noWrap/>
            <w:vAlign w:val="center"/>
            <w:hideMark/>
          </w:tcPr>
          <w:p w14:paraId="692A7F8C"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Blätterhöhle Cave (GE)</w:t>
            </w:r>
          </w:p>
        </w:tc>
      </w:tr>
      <w:tr w:rsidR="00D7721F" w:rsidRPr="00D7721F" w14:paraId="4EB09A49" w14:textId="77777777" w:rsidTr="00D7721F">
        <w:trPr>
          <w:trHeight w:val="300"/>
        </w:trPr>
        <w:tc>
          <w:tcPr>
            <w:tcW w:w="960" w:type="dxa"/>
            <w:tcBorders>
              <w:top w:val="nil"/>
              <w:left w:val="single" w:sz="8" w:space="0" w:color="auto"/>
              <w:bottom w:val="nil"/>
              <w:right w:val="nil"/>
            </w:tcBorders>
            <w:noWrap/>
            <w:vAlign w:val="center"/>
            <w:hideMark/>
          </w:tcPr>
          <w:p w14:paraId="32A51630"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I35542</w:t>
            </w:r>
          </w:p>
        </w:tc>
        <w:tc>
          <w:tcPr>
            <w:tcW w:w="5320" w:type="dxa"/>
            <w:tcBorders>
              <w:top w:val="nil"/>
              <w:left w:val="nil"/>
              <w:bottom w:val="nil"/>
              <w:right w:val="nil"/>
            </w:tcBorders>
            <w:noWrap/>
            <w:vAlign w:val="center"/>
            <w:hideMark/>
          </w:tcPr>
          <w:p w14:paraId="0250F653"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grave 4_S1137</w:t>
            </w:r>
          </w:p>
        </w:tc>
        <w:tc>
          <w:tcPr>
            <w:tcW w:w="2900" w:type="dxa"/>
            <w:tcBorders>
              <w:top w:val="nil"/>
              <w:left w:val="nil"/>
              <w:bottom w:val="nil"/>
              <w:right w:val="single" w:sz="8" w:space="0" w:color="auto"/>
            </w:tcBorders>
            <w:noWrap/>
            <w:vAlign w:val="center"/>
            <w:hideMark/>
          </w:tcPr>
          <w:p w14:paraId="77067B2E"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Tiel_Medel (NL)</w:t>
            </w:r>
          </w:p>
        </w:tc>
      </w:tr>
      <w:tr w:rsidR="00D7721F" w:rsidRPr="00D7721F" w14:paraId="7778378D" w14:textId="77777777" w:rsidTr="00D7721F">
        <w:trPr>
          <w:trHeight w:val="300"/>
        </w:trPr>
        <w:tc>
          <w:tcPr>
            <w:tcW w:w="960" w:type="dxa"/>
            <w:tcBorders>
              <w:top w:val="nil"/>
              <w:left w:val="single" w:sz="8" w:space="0" w:color="auto"/>
              <w:bottom w:val="nil"/>
              <w:right w:val="nil"/>
            </w:tcBorders>
            <w:noWrap/>
            <w:vAlign w:val="center"/>
            <w:hideMark/>
          </w:tcPr>
          <w:p w14:paraId="681BB5C3"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I35543</w:t>
            </w:r>
          </w:p>
        </w:tc>
        <w:tc>
          <w:tcPr>
            <w:tcW w:w="5320" w:type="dxa"/>
            <w:tcBorders>
              <w:top w:val="nil"/>
              <w:left w:val="nil"/>
              <w:bottom w:val="nil"/>
              <w:right w:val="nil"/>
            </w:tcBorders>
            <w:noWrap/>
            <w:vAlign w:val="center"/>
            <w:hideMark/>
          </w:tcPr>
          <w:p w14:paraId="0A18F27A"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grave 1_S1147</w:t>
            </w:r>
          </w:p>
        </w:tc>
        <w:tc>
          <w:tcPr>
            <w:tcW w:w="2900" w:type="dxa"/>
            <w:tcBorders>
              <w:top w:val="nil"/>
              <w:left w:val="nil"/>
              <w:bottom w:val="nil"/>
              <w:right w:val="single" w:sz="8" w:space="0" w:color="auto"/>
            </w:tcBorders>
            <w:noWrap/>
            <w:vAlign w:val="center"/>
            <w:hideMark/>
          </w:tcPr>
          <w:p w14:paraId="7A1AF6BA"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Tiel_Medel (NL)</w:t>
            </w:r>
          </w:p>
        </w:tc>
      </w:tr>
      <w:tr w:rsidR="00D7721F" w:rsidRPr="00D7721F" w14:paraId="7E39FD9B" w14:textId="77777777" w:rsidTr="00D7721F">
        <w:trPr>
          <w:trHeight w:val="300"/>
        </w:trPr>
        <w:tc>
          <w:tcPr>
            <w:tcW w:w="960" w:type="dxa"/>
            <w:tcBorders>
              <w:top w:val="nil"/>
              <w:left w:val="single" w:sz="8" w:space="0" w:color="auto"/>
              <w:bottom w:val="nil"/>
              <w:right w:val="nil"/>
            </w:tcBorders>
            <w:noWrap/>
            <w:vAlign w:val="center"/>
            <w:hideMark/>
          </w:tcPr>
          <w:p w14:paraId="59F81156"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I35544</w:t>
            </w:r>
          </w:p>
        </w:tc>
        <w:tc>
          <w:tcPr>
            <w:tcW w:w="5320" w:type="dxa"/>
            <w:tcBorders>
              <w:top w:val="nil"/>
              <w:left w:val="nil"/>
              <w:bottom w:val="nil"/>
              <w:right w:val="nil"/>
            </w:tcBorders>
            <w:noWrap/>
            <w:vAlign w:val="center"/>
            <w:hideMark/>
          </w:tcPr>
          <w:p w14:paraId="1CBDE67D"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grave 3_S2386</w:t>
            </w:r>
          </w:p>
        </w:tc>
        <w:tc>
          <w:tcPr>
            <w:tcW w:w="2900" w:type="dxa"/>
            <w:tcBorders>
              <w:top w:val="nil"/>
              <w:left w:val="nil"/>
              <w:bottom w:val="nil"/>
              <w:right w:val="single" w:sz="8" w:space="0" w:color="auto"/>
            </w:tcBorders>
            <w:noWrap/>
            <w:vAlign w:val="center"/>
            <w:hideMark/>
          </w:tcPr>
          <w:p w14:paraId="3C3FFF82"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Tiel_Medel (NL)</w:t>
            </w:r>
          </w:p>
        </w:tc>
      </w:tr>
      <w:tr w:rsidR="00D7721F" w:rsidRPr="00D7721F" w14:paraId="0D94ECE3" w14:textId="77777777" w:rsidTr="00D7721F">
        <w:trPr>
          <w:trHeight w:val="300"/>
        </w:trPr>
        <w:tc>
          <w:tcPr>
            <w:tcW w:w="960" w:type="dxa"/>
            <w:tcBorders>
              <w:top w:val="nil"/>
              <w:left w:val="single" w:sz="8" w:space="0" w:color="auto"/>
              <w:bottom w:val="nil"/>
              <w:right w:val="nil"/>
            </w:tcBorders>
            <w:noWrap/>
            <w:vAlign w:val="center"/>
            <w:hideMark/>
          </w:tcPr>
          <w:p w14:paraId="11C32C48"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I38121</w:t>
            </w:r>
          </w:p>
        </w:tc>
        <w:tc>
          <w:tcPr>
            <w:tcW w:w="5320" w:type="dxa"/>
            <w:tcBorders>
              <w:top w:val="nil"/>
              <w:left w:val="nil"/>
              <w:bottom w:val="nil"/>
              <w:right w:val="nil"/>
            </w:tcBorders>
            <w:noWrap/>
            <w:vAlign w:val="center"/>
            <w:hideMark/>
          </w:tcPr>
          <w:p w14:paraId="07867B22"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04HP_M120</w:t>
            </w:r>
          </w:p>
        </w:tc>
        <w:tc>
          <w:tcPr>
            <w:tcW w:w="2900" w:type="dxa"/>
            <w:tcBorders>
              <w:top w:val="nil"/>
              <w:left w:val="nil"/>
              <w:bottom w:val="nil"/>
              <w:right w:val="single" w:sz="8" w:space="0" w:color="auto"/>
            </w:tcBorders>
            <w:noWrap/>
            <w:vAlign w:val="center"/>
            <w:hideMark/>
          </w:tcPr>
          <w:p w14:paraId="4D2E8AF0"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Schipluiden-Harnaschpolder (NL)</w:t>
            </w:r>
          </w:p>
        </w:tc>
      </w:tr>
      <w:tr w:rsidR="00D7721F" w:rsidRPr="00D7721F" w14:paraId="11918C28" w14:textId="77777777" w:rsidTr="00D7721F">
        <w:trPr>
          <w:trHeight w:val="300"/>
        </w:trPr>
        <w:tc>
          <w:tcPr>
            <w:tcW w:w="960" w:type="dxa"/>
            <w:tcBorders>
              <w:top w:val="nil"/>
              <w:left w:val="single" w:sz="8" w:space="0" w:color="auto"/>
              <w:bottom w:val="nil"/>
              <w:right w:val="nil"/>
            </w:tcBorders>
            <w:noWrap/>
            <w:vAlign w:val="center"/>
            <w:hideMark/>
          </w:tcPr>
          <w:p w14:paraId="25506FD2"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I38447</w:t>
            </w:r>
          </w:p>
        </w:tc>
        <w:tc>
          <w:tcPr>
            <w:tcW w:w="5320" w:type="dxa"/>
            <w:tcBorders>
              <w:top w:val="nil"/>
              <w:left w:val="nil"/>
              <w:bottom w:val="nil"/>
              <w:right w:val="nil"/>
            </w:tcBorders>
            <w:noWrap/>
            <w:vAlign w:val="center"/>
            <w:hideMark/>
          </w:tcPr>
          <w:p w14:paraId="19DE9D57"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Grave 5, Ind. 6; 04HP_M113</w:t>
            </w:r>
          </w:p>
        </w:tc>
        <w:tc>
          <w:tcPr>
            <w:tcW w:w="2900" w:type="dxa"/>
            <w:tcBorders>
              <w:top w:val="nil"/>
              <w:left w:val="nil"/>
              <w:bottom w:val="nil"/>
              <w:right w:val="single" w:sz="8" w:space="0" w:color="auto"/>
            </w:tcBorders>
            <w:noWrap/>
            <w:vAlign w:val="center"/>
            <w:hideMark/>
          </w:tcPr>
          <w:p w14:paraId="0C46C21D"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Schipluiden-Harnaschpolder (NL)</w:t>
            </w:r>
          </w:p>
        </w:tc>
      </w:tr>
      <w:tr w:rsidR="00D7721F" w:rsidRPr="00D7721F" w14:paraId="2E72E88E" w14:textId="77777777" w:rsidTr="00D7721F">
        <w:trPr>
          <w:trHeight w:val="315"/>
        </w:trPr>
        <w:tc>
          <w:tcPr>
            <w:tcW w:w="960" w:type="dxa"/>
            <w:tcBorders>
              <w:top w:val="nil"/>
              <w:left w:val="single" w:sz="8" w:space="0" w:color="auto"/>
              <w:bottom w:val="single" w:sz="8" w:space="0" w:color="auto"/>
              <w:right w:val="nil"/>
            </w:tcBorders>
            <w:noWrap/>
            <w:vAlign w:val="center"/>
            <w:hideMark/>
          </w:tcPr>
          <w:p w14:paraId="17BAA829"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I38448</w:t>
            </w:r>
          </w:p>
        </w:tc>
        <w:tc>
          <w:tcPr>
            <w:tcW w:w="5320" w:type="dxa"/>
            <w:tcBorders>
              <w:top w:val="nil"/>
              <w:left w:val="nil"/>
              <w:bottom w:val="single" w:sz="8" w:space="0" w:color="auto"/>
              <w:right w:val="nil"/>
            </w:tcBorders>
            <w:noWrap/>
            <w:vAlign w:val="center"/>
            <w:hideMark/>
          </w:tcPr>
          <w:p w14:paraId="6ED1E743"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Grave 6, Ind. 7; 04HP_M115</w:t>
            </w:r>
          </w:p>
        </w:tc>
        <w:tc>
          <w:tcPr>
            <w:tcW w:w="2900" w:type="dxa"/>
            <w:tcBorders>
              <w:top w:val="nil"/>
              <w:left w:val="nil"/>
              <w:bottom w:val="single" w:sz="8" w:space="0" w:color="auto"/>
              <w:right w:val="single" w:sz="8" w:space="0" w:color="auto"/>
            </w:tcBorders>
            <w:noWrap/>
            <w:vAlign w:val="center"/>
            <w:hideMark/>
          </w:tcPr>
          <w:p w14:paraId="05A1E24A" w14:textId="77777777" w:rsidR="00D7721F" w:rsidRPr="00D7721F" w:rsidRDefault="00D7721F" w:rsidP="00D7721F">
            <w:pPr>
              <w:spacing w:before="0" w:line="240" w:lineRule="auto"/>
              <w:rPr>
                <w:rFonts w:ascii="Calibri" w:eastAsia="Times New Roman" w:hAnsi="Calibri"/>
                <w:color w:val="000000"/>
                <w:sz w:val="18"/>
                <w:szCs w:val="18"/>
                <w:lang w:val="nl-NL" w:eastAsia="nl-NL"/>
              </w:rPr>
            </w:pPr>
            <w:r w:rsidRPr="00D7721F">
              <w:rPr>
                <w:rFonts w:ascii="Calibri" w:eastAsia="Times New Roman" w:hAnsi="Calibri"/>
                <w:color w:val="000000"/>
                <w:sz w:val="18"/>
                <w:szCs w:val="18"/>
                <w:lang w:val="nl-NL" w:eastAsia="nl-NL"/>
              </w:rPr>
              <w:t>Schipluiden-Harnaschpolder (NL)</w:t>
            </w:r>
          </w:p>
        </w:tc>
      </w:tr>
    </w:tbl>
    <w:p w14:paraId="5EA71C36" w14:textId="77777777" w:rsidR="00526914" w:rsidRPr="00526914" w:rsidRDefault="00526914" w:rsidP="00526914"/>
    <w:p w14:paraId="6487163C" w14:textId="25E3662F" w:rsidR="00F11E2E" w:rsidRDefault="00F11E2E" w:rsidP="00F11E2E">
      <w:pPr>
        <w:pStyle w:val="Heading2"/>
      </w:pPr>
      <w:bookmarkStart w:id="7" w:name="_Toc193147278"/>
      <w:r w:rsidRPr="00D9291D">
        <w:t xml:space="preserve">3.1 Summary of the context information for the individuals presented in Table </w:t>
      </w:r>
      <w:r w:rsidR="00C03779">
        <w:t>SI1</w:t>
      </w:r>
      <w:r w:rsidR="00BB3770">
        <w:t>.</w:t>
      </w:r>
      <w:r w:rsidRPr="00D9291D">
        <w:t xml:space="preserve">3; </w:t>
      </w:r>
      <w:r>
        <w:t>for the extended version we refer to SI 2</w:t>
      </w:r>
      <w:bookmarkEnd w:id="7"/>
    </w:p>
    <w:p w14:paraId="29356E7E" w14:textId="7A56E32E" w:rsidR="00F11E2E" w:rsidRDefault="00F11E2E" w:rsidP="00F11E2E">
      <w:r>
        <w:t xml:space="preserve">The individuals analyzed from </w:t>
      </w:r>
      <w:r>
        <w:rPr>
          <w:color w:val="000000"/>
        </w:rPr>
        <w:t>Blätterhöhle</w:t>
      </w:r>
      <w:r>
        <w:t xml:space="preserve"> Cave are from the German Mittelgebirge, at a site with both Mesolithic and Neolithic graves</w:t>
      </w:r>
      <w:r w:rsidR="00096B3F" w:rsidRPr="00096B3F">
        <w:rPr>
          <w:rFonts w:cs="Times New Roman"/>
          <w:vertAlign w:val="superscript"/>
        </w:rPr>
        <w:t>43,44</w:t>
      </w:r>
      <w:r>
        <w:t xml:space="preserve">. The samples analyzed for DNA came from a scatter of nine bones in </w:t>
      </w:r>
      <w:r>
        <w:lastRenderedPageBreak/>
        <w:t xml:space="preserve">the cave all of which yielded DNA and which were treated as independent samples in the study that first reported mitochondrial DNA, but </w:t>
      </w:r>
      <w:r w:rsidR="00C53722">
        <w:t xml:space="preserve">for </w:t>
      </w:r>
      <w:r>
        <w:t xml:space="preserve">which genome-wide data showed </w:t>
      </w:r>
      <w:r w:rsidR="00C53722">
        <w:t>they belonged to</w:t>
      </w:r>
      <w:r>
        <w:t xml:space="preserve"> two distinct individuals</w:t>
      </w:r>
      <w:r w:rsidR="00096B3F" w:rsidRPr="00096B3F">
        <w:rPr>
          <w:rFonts w:cs="Times New Roman"/>
          <w:vertAlign w:val="superscript"/>
        </w:rPr>
        <w:t>45</w:t>
      </w:r>
      <w:r>
        <w:t>.</w:t>
      </w:r>
      <w:r w:rsidRPr="00D9291D">
        <w:t xml:space="preserve"> </w:t>
      </w:r>
    </w:p>
    <w:p w14:paraId="21A47108" w14:textId="1388BA5D" w:rsidR="00F11E2E" w:rsidRPr="00D9291D" w:rsidRDefault="00FC2944" w:rsidP="00F11E2E">
      <w:pPr>
        <w:rPr>
          <w:rFonts w:eastAsia="Times New Roman" w:cs="Times New Roman"/>
        </w:rPr>
      </w:pPr>
      <w:r w:rsidRPr="00D9291D">
        <w:rPr>
          <w:rFonts w:eastAsia="Times New Roman" w:cs="Times New Roman"/>
        </w:rPr>
        <w:t xml:space="preserve">The site of </w:t>
      </w:r>
      <w:r w:rsidR="00106BBD">
        <w:rPr>
          <w:rFonts w:eastAsia="Times New Roman" w:cs="Times New Roman"/>
        </w:rPr>
        <w:t>Tiel Medel</w:t>
      </w:r>
      <w:r w:rsidRPr="00D9291D">
        <w:rPr>
          <w:rFonts w:eastAsia="Times New Roman" w:cs="Times New Roman"/>
        </w:rPr>
        <w:t xml:space="preserve"> is situated on a stream ridge or crevasse of the Rhine. </w:t>
      </w:r>
      <w:r w:rsidR="00F11E2E" w:rsidRPr="00D9291D">
        <w:rPr>
          <w:rFonts w:eastAsia="Times New Roman" w:cs="Times New Roman"/>
        </w:rPr>
        <w:t xml:space="preserve">It has Swifterbant, but also Hazendonk </w:t>
      </w:r>
      <w:r>
        <w:rPr>
          <w:rFonts w:eastAsia="Times New Roman" w:cs="Times New Roman"/>
        </w:rPr>
        <w:t>period</w:t>
      </w:r>
      <w:r w:rsidR="00EC2031">
        <w:rPr>
          <w:rFonts w:eastAsia="Times New Roman" w:cs="Times New Roman"/>
        </w:rPr>
        <w:t xml:space="preserve"> </w:t>
      </w:r>
      <w:r w:rsidR="00F11E2E" w:rsidRPr="00D9291D">
        <w:rPr>
          <w:rFonts w:eastAsia="Times New Roman" w:cs="Times New Roman"/>
        </w:rPr>
        <w:t>occupation and graves. A third phase at the site can be dated to the late 3</w:t>
      </w:r>
      <w:r w:rsidR="00F11E2E" w:rsidRPr="001321A7">
        <w:rPr>
          <w:rFonts w:eastAsia="Times New Roman" w:cs="Times New Roman"/>
          <w:vertAlign w:val="superscript"/>
        </w:rPr>
        <w:t>rd</w:t>
      </w:r>
      <w:r w:rsidR="00F11E2E" w:rsidRPr="00D9291D">
        <w:rPr>
          <w:rFonts w:eastAsia="Times New Roman" w:cs="Times New Roman"/>
        </w:rPr>
        <w:t>-2</w:t>
      </w:r>
      <w:r w:rsidR="00F11E2E" w:rsidRPr="001321A7">
        <w:rPr>
          <w:rFonts w:eastAsia="Times New Roman" w:cs="Times New Roman"/>
          <w:vertAlign w:val="superscript"/>
        </w:rPr>
        <w:t>nd</w:t>
      </w:r>
      <w:r w:rsidR="00F11E2E" w:rsidRPr="00D9291D">
        <w:rPr>
          <w:rFonts w:eastAsia="Times New Roman" w:cs="Times New Roman"/>
        </w:rPr>
        <w:t xml:space="preserve"> Millennium BCE. The individuals reported here were published as Bronze Age individuals</w:t>
      </w:r>
      <w:r w:rsidR="00096B3F" w:rsidRPr="00096B3F">
        <w:rPr>
          <w:rFonts w:cs="Times New Roman"/>
          <w:vertAlign w:val="superscript"/>
        </w:rPr>
        <w:t>46</w:t>
      </w:r>
      <w:r w:rsidR="00F11E2E" w:rsidRPr="00D9291D">
        <w:rPr>
          <w:rFonts w:eastAsia="Times New Roman" w:cs="Times New Roman"/>
        </w:rPr>
        <w:t xml:space="preserve"> but </w:t>
      </w:r>
      <w:r w:rsidR="00C00524">
        <w:rPr>
          <w:rFonts w:eastAsia="Times New Roman" w:cs="Times New Roman"/>
        </w:rPr>
        <w:t xml:space="preserve">the complete lack of Steppe related ancestry in these individuals and </w:t>
      </w:r>
      <w:r w:rsidR="00F11E2E" w:rsidRPr="00D9291D">
        <w:rPr>
          <w:rFonts w:eastAsia="Times New Roman" w:cs="Times New Roman"/>
        </w:rPr>
        <w:t xml:space="preserve">analysis </w:t>
      </w:r>
      <w:r w:rsidR="00C00524">
        <w:rPr>
          <w:rFonts w:eastAsia="Times New Roman" w:cs="Times New Roman"/>
        </w:rPr>
        <w:t>suggest</w:t>
      </w:r>
      <w:r w:rsidR="00C00524" w:rsidRPr="00D9291D">
        <w:rPr>
          <w:rFonts w:eastAsia="Times New Roman" w:cs="Times New Roman"/>
        </w:rPr>
        <w:t xml:space="preserve"> </w:t>
      </w:r>
      <w:r w:rsidR="00F11E2E" w:rsidRPr="00D9291D">
        <w:rPr>
          <w:rFonts w:eastAsia="Times New Roman" w:cs="Times New Roman"/>
        </w:rPr>
        <w:t xml:space="preserve">that </w:t>
      </w:r>
      <w:r w:rsidR="00C00524">
        <w:rPr>
          <w:rFonts w:eastAsia="Times New Roman" w:cs="Times New Roman"/>
        </w:rPr>
        <w:t>an</w:t>
      </w:r>
      <w:r w:rsidR="00F11E2E" w:rsidRPr="00D9291D">
        <w:rPr>
          <w:rFonts w:eastAsia="Times New Roman" w:cs="Times New Roman"/>
        </w:rPr>
        <w:t xml:space="preserve"> </w:t>
      </w:r>
      <w:r w:rsidR="00C00524">
        <w:rPr>
          <w:rFonts w:eastAsia="Times New Roman" w:cs="Times New Roman"/>
        </w:rPr>
        <w:t xml:space="preserve">association with the </w:t>
      </w:r>
      <w:r w:rsidR="00F11E2E" w:rsidRPr="00D9291D">
        <w:rPr>
          <w:rFonts w:eastAsia="Times New Roman" w:cs="Times New Roman"/>
        </w:rPr>
        <w:t xml:space="preserve">Middle Neolithic </w:t>
      </w:r>
      <w:r w:rsidR="00F11E2E">
        <w:rPr>
          <w:rFonts w:eastAsia="Times New Roman" w:cs="Times New Roman"/>
        </w:rPr>
        <w:t>Hazendonk</w:t>
      </w:r>
      <w:r w:rsidR="00F11E2E" w:rsidRPr="00D9291D">
        <w:rPr>
          <w:rFonts w:eastAsia="Times New Roman" w:cs="Times New Roman"/>
        </w:rPr>
        <w:t xml:space="preserve"> </w:t>
      </w:r>
      <w:r w:rsidR="00C00524">
        <w:rPr>
          <w:rFonts w:eastAsia="Times New Roman" w:cs="Times New Roman"/>
        </w:rPr>
        <w:t>culture</w:t>
      </w:r>
      <w:r w:rsidR="00F11E2E" w:rsidRPr="00D9291D">
        <w:rPr>
          <w:rFonts w:eastAsia="Times New Roman" w:cs="Times New Roman"/>
        </w:rPr>
        <w:t xml:space="preserve"> </w:t>
      </w:r>
      <w:r w:rsidR="00C00524">
        <w:rPr>
          <w:rFonts w:eastAsia="Times New Roman" w:cs="Times New Roman"/>
        </w:rPr>
        <w:t>is more likely</w:t>
      </w:r>
      <w:r w:rsidR="00C00524" w:rsidRPr="00D9291D">
        <w:rPr>
          <w:rFonts w:eastAsia="Times New Roman" w:cs="Times New Roman"/>
        </w:rPr>
        <w:t xml:space="preserve"> </w:t>
      </w:r>
      <w:r w:rsidR="00F11E2E" w:rsidRPr="00D9291D">
        <w:rPr>
          <w:rFonts w:eastAsia="Times New Roman" w:cs="Times New Roman"/>
        </w:rPr>
        <w:t>(see S</w:t>
      </w:r>
      <w:r w:rsidR="00300245">
        <w:rPr>
          <w:rFonts w:eastAsia="Times New Roman" w:cs="Times New Roman"/>
        </w:rPr>
        <w:t>I</w:t>
      </w:r>
      <w:r w:rsidR="00F11E2E" w:rsidRPr="00D9291D">
        <w:rPr>
          <w:rFonts w:eastAsia="Times New Roman" w:cs="Times New Roman"/>
        </w:rPr>
        <w:t xml:space="preserve">2. </w:t>
      </w:r>
      <w:r w:rsidR="00C00524">
        <w:rPr>
          <w:rFonts w:eastAsia="Times New Roman" w:cs="Times New Roman"/>
        </w:rPr>
        <w:t>f</w:t>
      </w:r>
      <w:r w:rsidR="00F11E2E" w:rsidRPr="00D9291D">
        <w:rPr>
          <w:rFonts w:eastAsia="Times New Roman" w:cs="Times New Roman"/>
        </w:rPr>
        <w:t>or more information).</w:t>
      </w:r>
    </w:p>
    <w:p w14:paraId="2D6CE61F" w14:textId="7612D9BB" w:rsidR="00F11E2E" w:rsidRDefault="00526914" w:rsidP="1D298884">
      <w:pPr>
        <w:rPr>
          <w:rFonts w:eastAsia="Times New Roman" w:cs="Times New Roman"/>
        </w:rPr>
      </w:pPr>
      <w:r w:rsidRPr="006F0EB1">
        <w:rPr>
          <w:noProof/>
        </w:rPr>
        <w:drawing>
          <wp:anchor distT="0" distB="0" distL="114300" distR="114300" simplePos="0" relativeHeight="251660800" behindDoc="0" locked="0" layoutInCell="1" hidden="0" allowOverlap="1" wp14:anchorId="3BB767A0" wp14:editId="77A5E879">
            <wp:simplePos x="0" y="0"/>
            <wp:positionH relativeFrom="margin">
              <wp:align>left</wp:align>
            </wp:positionH>
            <wp:positionV relativeFrom="paragraph">
              <wp:posOffset>787250</wp:posOffset>
            </wp:positionV>
            <wp:extent cx="6019800" cy="5051425"/>
            <wp:effectExtent l="0" t="0" r="0" b="0"/>
            <wp:wrapTopAndBottom/>
            <wp:docPr id="1515929218" name="image6.jpg"/>
            <wp:cNvGraphicFramePr/>
            <a:graphic xmlns:a="http://schemas.openxmlformats.org/drawingml/2006/main">
              <a:graphicData uri="http://schemas.openxmlformats.org/drawingml/2006/picture">
                <pic:pic xmlns:pic="http://schemas.openxmlformats.org/drawingml/2006/picture">
                  <pic:nvPicPr>
                    <pic:cNvPr id="1515929218" name="image6.jpg"/>
                    <pic:cNvPicPr preferRelativeResize="0"/>
                  </pic:nvPicPr>
                  <pic:blipFill>
                    <a:blip r:embed="rId12" cstate="print">
                      <a:extLst>
                        <a:ext uri="{28A0092B-C50C-407E-A947-70E740481C1C}">
                          <a14:useLocalDpi xmlns:a14="http://schemas.microsoft.com/office/drawing/2010/main" val="0"/>
                        </a:ext>
                      </a:extLst>
                    </a:blip>
                    <a:srcRect l="5" r="5"/>
                    <a:stretch>
                      <a:fillRect/>
                    </a:stretch>
                  </pic:blipFill>
                  <pic:spPr>
                    <a:xfrm>
                      <a:off x="0" y="0"/>
                      <a:ext cx="6019800" cy="5051425"/>
                    </a:xfrm>
                    <a:prstGeom prst="rect">
                      <a:avLst/>
                    </a:prstGeom>
                    <a:ln/>
                  </pic:spPr>
                </pic:pic>
              </a:graphicData>
            </a:graphic>
          </wp:anchor>
        </w:drawing>
      </w:r>
      <w:r w:rsidR="1D298884" w:rsidRPr="1D298884">
        <w:rPr>
          <w:rFonts w:eastAsia="Times New Roman" w:cs="Times New Roman"/>
        </w:rPr>
        <w:t>The individuals from Schipluiden are from burials in a Middle Neolithic settlement with huts or houses, situated near the coast on a beach barrier</w:t>
      </w:r>
      <w:r w:rsidR="1D298884" w:rsidRPr="1D298884">
        <w:rPr>
          <w:rFonts w:cs="Times New Roman"/>
          <w:vertAlign w:val="superscript"/>
        </w:rPr>
        <w:t>47</w:t>
      </w:r>
      <w:r w:rsidR="1D298884" w:rsidRPr="1D298884">
        <w:rPr>
          <w:rFonts w:eastAsia="Times New Roman" w:cs="Times New Roman"/>
        </w:rPr>
        <w:t xml:space="preserve">. The habitation on the site must have ended before 3400 BCE </w:t>
      </w:r>
      <w:r w:rsidR="1D298884" w:rsidRPr="1D298884">
        <w:rPr>
          <w:rFonts w:cs="Times New Roman"/>
          <w:vertAlign w:val="superscript"/>
        </w:rPr>
        <w:t>48,49</w:t>
      </w:r>
      <w:r w:rsidR="1D298884" w:rsidRPr="1D298884">
        <w:rPr>
          <w:rFonts w:eastAsia="Times New Roman" w:cs="Times New Roman"/>
        </w:rPr>
        <w:t xml:space="preserve">. </w:t>
      </w:r>
    </w:p>
    <w:p w14:paraId="000000AD" w14:textId="657CD6FE" w:rsidR="000907BD" w:rsidRDefault="00364B8C" w:rsidP="00BB3770">
      <w:pPr>
        <w:pStyle w:val="Heading3"/>
      </w:pPr>
      <w:r w:rsidRPr="006F0EB1">
        <w:lastRenderedPageBreak/>
        <w:t xml:space="preserve">Figure </w:t>
      </w:r>
      <w:r w:rsidR="00C03779">
        <w:t>SI1</w:t>
      </w:r>
      <w:r w:rsidR="006F0EB1" w:rsidRPr="006F0EB1">
        <w:t>.</w:t>
      </w:r>
      <w:r w:rsidR="006F0EB1">
        <w:t>4</w:t>
      </w:r>
      <w:r>
        <w:t xml:space="preserve"> </w:t>
      </w:r>
      <w:r w:rsidRPr="00BB3770">
        <w:rPr>
          <w:b w:val="0"/>
          <w:bCs w:val="0"/>
        </w:rPr>
        <w:t xml:space="preserve">Schematic distribution of cultural spheres and the geographic locations of samples </w:t>
      </w:r>
      <w:r w:rsidR="00C00524" w:rsidRPr="00BB3770">
        <w:rPr>
          <w:b w:val="0"/>
          <w:bCs w:val="0"/>
        </w:rPr>
        <w:t xml:space="preserve">from </w:t>
      </w:r>
      <w:r w:rsidRPr="00BB3770">
        <w:rPr>
          <w:b w:val="0"/>
          <w:bCs w:val="0"/>
        </w:rPr>
        <w:t xml:space="preserve">4000-3500 BCE. The </w:t>
      </w:r>
      <w:r w:rsidR="00785863">
        <w:rPr>
          <w:b w:val="0"/>
          <w:bCs w:val="0"/>
        </w:rPr>
        <w:t xml:space="preserve">map of the </w:t>
      </w:r>
      <w:r w:rsidRPr="00BB3770">
        <w:rPr>
          <w:b w:val="0"/>
          <w:bCs w:val="0"/>
        </w:rPr>
        <w:t xml:space="preserve">paleogeographic reconstruction of the Netherlands </w:t>
      </w:r>
      <w:r w:rsidR="00C53722" w:rsidRPr="00BB3770">
        <w:rPr>
          <w:b w:val="0"/>
          <w:bCs w:val="0"/>
        </w:rPr>
        <w:t xml:space="preserve">in </w:t>
      </w:r>
      <w:r w:rsidRPr="00BB3770">
        <w:rPr>
          <w:b w:val="0"/>
          <w:bCs w:val="0"/>
        </w:rPr>
        <w:t>3850 BCE</w:t>
      </w:r>
      <w:r w:rsidR="00096B3F" w:rsidRPr="00096B3F">
        <w:rPr>
          <w:rFonts w:cs="Times New Roman"/>
          <w:vertAlign w:val="superscript"/>
        </w:rPr>
        <w:t>5</w:t>
      </w:r>
      <w:r w:rsidR="00785863">
        <w:rPr>
          <w:b w:val="0"/>
          <w:bCs w:val="0"/>
        </w:rPr>
        <w:t xml:space="preserve"> was </w:t>
      </w:r>
      <w:r w:rsidR="00785863" w:rsidRPr="00785863">
        <w:rPr>
          <w:b w:val="0"/>
          <w:bCs w:val="0"/>
        </w:rPr>
        <w:t xml:space="preserve">downloaded from https://nationaalgeoregister.nl/geonetwork/srv/dut/catalog.search#/metadata/c63138f8-775a-4ca2-907c-31f44bd2abf4 </w:t>
      </w:r>
      <w:r w:rsidR="00785863">
        <w:rPr>
          <w:b w:val="0"/>
          <w:bCs w:val="0"/>
        </w:rPr>
        <w:t>in M</w:t>
      </w:r>
      <w:r w:rsidR="00785863" w:rsidRPr="00785863">
        <w:rPr>
          <w:b w:val="0"/>
          <w:bCs w:val="0"/>
        </w:rPr>
        <w:t>ay 2025</w:t>
      </w:r>
      <w:r w:rsidRPr="00BB3770">
        <w:rPr>
          <w:b w:val="0"/>
          <w:bCs w:val="0"/>
        </w:rPr>
        <w:t xml:space="preserve">. The elevation map is from </w:t>
      </w:r>
      <w:r w:rsidR="000907BD" w:rsidRPr="00BB3770">
        <w:rPr>
          <w:b w:val="0"/>
          <w:bCs w:val="0"/>
          <w:color w:val="1155CC"/>
          <w:u w:val="single"/>
        </w:rPr>
        <w:t>https://www.mapsforeurope.org/datasets/euro-dem</w:t>
      </w:r>
      <w:r w:rsidRPr="00BB3770">
        <w:rPr>
          <w:b w:val="0"/>
          <w:bCs w:val="0"/>
        </w:rPr>
        <w:t xml:space="preserve"> (the grey area in the English </w:t>
      </w:r>
      <w:r w:rsidR="00FE4720" w:rsidRPr="00BB3770">
        <w:rPr>
          <w:b w:val="0"/>
          <w:bCs w:val="0"/>
        </w:rPr>
        <w:t>Channel</w:t>
      </w:r>
      <w:r w:rsidRPr="00BB3770">
        <w:rPr>
          <w:b w:val="0"/>
          <w:bCs w:val="0"/>
        </w:rPr>
        <w:t xml:space="preserve"> is uncharted</w:t>
      </w:r>
      <w:r w:rsidR="00433682" w:rsidRPr="00BB3770">
        <w:rPr>
          <w:b w:val="0"/>
          <w:bCs w:val="0"/>
        </w:rPr>
        <w:t>)</w:t>
      </w:r>
      <w:r w:rsidRPr="00BB3770">
        <w:rPr>
          <w:b w:val="0"/>
          <w:bCs w:val="0"/>
        </w:rPr>
        <w:t>.</w:t>
      </w:r>
      <w:r>
        <w:t xml:space="preserve"> </w:t>
      </w:r>
    </w:p>
    <w:p w14:paraId="000000B3" w14:textId="3E33ACE7" w:rsidR="2662F4F0" w:rsidRDefault="2662F4F0" w:rsidP="007703F9">
      <w:pPr>
        <w:pStyle w:val="Heading2"/>
      </w:pPr>
      <w:bookmarkStart w:id="8" w:name="_Toc193147279"/>
      <w:r>
        <w:t>3.2 Cultural dynamics in the Middle Neolithic 4000-3500 BCE</w:t>
      </w:r>
      <w:bookmarkEnd w:id="8"/>
    </w:p>
    <w:p w14:paraId="000000B4" w14:textId="6AF979E4" w:rsidR="000907BD" w:rsidRDefault="00364B8C" w:rsidP="00FE4720">
      <w:r>
        <w:t xml:space="preserve">In most regions the Middle Neolithic was characterized by the first use of </w:t>
      </w:r>
      <w:sdt>
        <w:sdtPr>
          <w:tag w:val="goog_rdk_19"/>
          <w:id w:val="119430207"/>
        </w:sdtPr>
        <w:sdtContent/>
      </w:sdt>
      <w:r>
        <w:t>flint and stone axes, exploitation of flint mines, and diversification of agricultural practices and crops</w:t>
      </w:r>
      <w:r w:rsidR="00096B3F" w:rsidRPr="00096B3F">
        <w:rPr>
          <w:rFonts w:cs="Times New Roman"/>
          <w:vertAlign w:val="superscript"/>
        </w:rPr>
        <w:t>25</w:t>
      </w:r>
      <w:r>
        <w:t>. The Funnel Beaker Culture (TRB) successors to the Lengyel Culture, for instance, practiced swidden cultivation on the lighter sandy soils north of the loess belt from c. 4000 BCE onwards</w:t>
      </w:r>
      <w:r w:rsidR="00096B3F" w:rsidRPr="00096B3F">
        <w:rPr>
          <w:rFonts w:cs="Times New Roman"/>
          <w:vertAlign w:val="superscript"/>
        </w:rPr>
        <w:t>39</w:t>
      </w:r>
      <w:r>
        <w:t xml:space="preserve">. The transition from hunting to farming societies in northern Europe took place in a very short period between 4200 BCE and 3800 BCE. The first TRB pottery appears in a Late Ertebølle context around 4100 BCE without replacing other aspects of Ertebølle material. This suggests that Ertebølle hunters-fishers adopted TRB pottery, yet not their farming practices. </w:t>
      </w:r>
      <w:r w:rsidR="00C465CE">
        <w:rPr>
          <w:i/>
          <w:iCs/>
        </w:rPr>
        <w:t xml:space="preserve">Figure </w:t>
      </w:r>
      <w:r w:rsidR="00C03779">
        <w:rPr>
          <w:i/>
          <w:iCs/>
        </w:rPr>
        <w:t>SI1</w:t>
      </w:r>
      <w:r w:rsidR="00C465CE">
        <w:rPr>
          <w:i/>
          <w:iCs/>
        </w:rPr>
        <w:t>.4</w:t>
      </w:r>
      <w:r>
        <w:t xml:space="preserve"> shows the distribution of cultural formations that are recognized for this period. The distribution of Early TRB sites is sketchy because only few are known. </w:t>
      </w:r>
      <w:r w:rsidR="009F36CE">
        <w:t>W</w:t>
      </w:r>
      <w:r>
        <w:t>e assume that most of the forested uplands of NE Netherlands and NW Germany were uninhabited (although perhaps exploited)</w:t>
      </w:r>
      <w:r w:rsidR="009F36CE">
        <w:t xml:space="preserve">, </w:t>
      </w:r>
      <w:r w:rsidR="009F36CE">
        <w:rPr>
          <w:rFonts w:eastAsia="Times New Roman" w:cs="Times New Roman"/>
        </w:rPr>
        <w:t>based on the very limited archaeological indications for this, even though the area has been investigated</w:t>
      </w:r>
      <w:r>
        <w:t xml:space="preserve">. </w:t>
      </w:r>
      <w:r w:rsidR="009F36CE">
        <w:t>Exceptions are</w:t>
      </w:r>
      <w:r w:rsidR="00A2210C">
        <w:t xml:space="preserve"> early ‘pre-Drouwen’ TRB occupation </w:t>
      </w:r>
      <w:r w:rsidR="00044C98">
        <w:t>in lower lying areas (Schokland-P14</w:t>
      </w:r>
      <w:r w:rsidR="00096B3F" w:rsidRPr="00096B3F">
        <w:rPr>
          <w:rFonts w:cs="Times New Roman"/>
          <w:vertAlign w:val="superscript"/>
        </w:rPr>
        <w:t>50</w:t>
      </w:r>
      <w:r w:rsidR="00272D0D">
        <w:t>; Westingermaar</w:t>
      </w:r>
      <w:r w:rsidR="00096B3F" w:rsidRPr="00096B3F">
        <w:rPr>
          <w:rFonts w:cs="Times New Roman"/>
          <w:vertAlign w:val="superscript"/>
        </w:rPr>
        <w:t>51</w:t>
      </w:r>
      <w:r w:rsidR="00F51D73">
        <w:t>).</w:t>
      </w:r>
    </w:p>
    <w:p w14:paraId="000000B6" w14:textId="4BB4143F" w:rsidR="000907BD" w:rsidRDefault="00364B8C" w:rsidP="0095343D">
      <w:r>
        <w:t>The Rhine-Meuse delta is dominated by sites of the Late Swifterbant and Hazendonk traditions. Only the later Hazendonk 3 phase is nowadays distinguished as a local variant of the Swifterbant and Michelsberg cultures (</w:t>
      </w:r>
      <w:r w:rsidRPr="006D6E43">
        <w:rPr>
          <w:i/>
          <w:iCs/>
        </w:rPr>
        <w:t xml:space="preserve">Figure </w:t>
      </w:r>
      <w:r w:rsidR="00C03779">
        <w:rPr>
          <w:i/>
          <w:iCs/>
        </w:rPr>
        <w:t>SI1</w:t>
      </w:r>
      <w:r w:rsidR="006F0EB1">
        <w:rPr>
          <w:i/>
          <w:iCs/>
        </w:rPr>
        <w:t>.</w:t>
      </w:r>
      <w:r w:rsidRPr="006D6E43">
        <w:rPr>
          <w:i/>
          <w:iCs/>
        </w:rPr>
        <w:t>1</w:t>
      </w:r>
      <w:r w:rsidR="00096B3F" w:rsidRPr="00096B3F">
        <w:rPr>
          <w:rFonts w:cs="Times New Roman"/>
          <w:vertAlign w:val="superscript"/>
        </w:rPr>
        <w:t>52,53</w:t>
      </w:r>
      <w:r>
        <w:t xml:space="preserve">). Its distribution is </w:t>
      </w:r>
      <w:r w:rsidR="009D4DEB">
        <w:t xml:space="preserve">mainly </w:t>
      </w:r>
      <w:r>
        <w:t>restricted to the river dunes (</w:t>
      </w:r>
      <w:r>
        <w:rPr>
          <w:i/>
        </w:rPr>
        <w:t>donken</w:t>
      </w:r>
      <w:r>
        <w:t>) in the central Rhine-Meuse delta. The only individual</w:t>
      </w:r>
      <w:r w:rsidR="009F36CE">
        <w:t>s</w:t>
      </w:r>
      <w:r>
        <w:t xml:space="preserve"> sampled that </w:t>
      </w:r>
      <w:r w:rsidR="009F36CE">
        <w:t xml:space="preserve">were </w:t>
      </w:r>
      <w:r>
        <w:t xml:space="preserve">associated with Hazendonk 3 pottery, </w:t>
      </w:r>
      <w:r w:rsidR="009F36CE">
        <w:t xml:space="preserve">are </w:t>
      </w:r>
      <w:r>
        <w:t>the individual</w:t>
      </w:r>
      <w:r w:rsidR="009F36CE">
        <w:t>s</w:t>
      </w:r>
      <w:r>
        <w:t xml:space="preserve"> from the Schipluiden site. </w:t>
      </w:r>
    </w:p>
    <w:p w14:paraId="000000B7" w14:textId="1E265F1A" w:rsidR="000907BD" w:rsidRDefault="00364B8C" w:rsidP="0095343D">
      <w:r>
        <w:t>The Blätterhö</w:t>
      </w:r>
      <w:r w:rsidR="00A14146">
        <w:t>h</w:t>
      </w:r>
      <w:r>
        <w:t xml:space="preserve">le cave is situated within the northern distribution of the Michelsberg Culture. </w:t>
      </w:r>
      <w:r w:rsidR="00E63886">
        <w:t xml:space="preserve">That is contemporary with similar regional cultures </w:t>
      </w:r>
      <w:r w:rsidR="00362179">
        <w:t>such as the</w:t>
      </w:r>
      <w:r>
        <w:t xml:space="preserve"> Groupe de Spiere in Belgium</w:t>
      </w:r>
      <w:r w:rsidR="00096B3F" w:rsidRPr="00096B3F">
        <w:rPr>
          <w:rFonts w:cs="Times New Roman"/>
          <w:vertAlign w:val="superscript"/>
        </w:rPr>
        <w:t>54</w:t>
      </w:r>
      <w:r>
        <w:t xml:space="preserve"> and the Chasséen in northern France</w:t>
      </w:r>
      <w:r w:rsidR="00096B3F" w:rsidRPr="00096B3F">
        <w:rPr>
          <w:rFonts w:cs="Times New Roman"/>
          <w:vertAlign w:val="superscript"/>
        </w:rPr>
        <w:t>55</w:t>
      </w:r>
      <w:r>
        <w:t xml:space="preserve"> (see Bakels</w:t>
      </w:r>
      <w:r w:rsidR="00096B3F" w:rsidRPr="00096B3F">
        <w:rPr>
          <w:rFonts w:cs="Times New Roman"/>
          <w:vertAlign w:val="superscript"/>
        </w:rPr>
        <w:t>25</w:t>
      </w:r>
      <w:r>
        <w:t xml:space="preserve"> for an extensive overview of economy and settlement). Even though these </w:t>
      </w:r>
      <w:r w:rsidR="0041005F">
        <w:t xml:space="preserve">groups </w:t>
      </w:r>
      <w:r>
        <w:t xml:space="preserve">all practiced farming, their economy </w:t>
      </w:r>
      <w:r w:rsidR="0041005F">
        <w:t xml:space="preserve">was </w:t>
      </w:r>
      <w:r>
        <w:t xml:space="preserve">not a full farming economy </w:t>
      </w:r>
      <w:r w:rsidR="00964582">
        <w:t>across the region</w:t>
      </w:r>
      <w:r w:rsidR="008E6A5D">
        <w:t>,</w:t>
      </w:r>
      <w:r w:rsidR="00AA32D8">
        <w:t xml:space="preserve"> </w:t>
      </w:r>
      <w:r w:rsidR="008E6A5D">
        <w:t>w</w:t>
      </w:r>
      <w:r w:rsidR="00964582">
        <w:t>ith t</w:t>
      </w:r>
      <w:r>
        <w:t xml:space="preserve">he </w:t>
      </w:r>
      <w:r w:rsidR="00797C0F">
        <w:t>G</w:t>
      </w:r>
      <w:r>
        <w:t xml:space="preserve">roupe de Spiere sites </w:t>
      </w:r>
      <w:r w:rsidR="005C6163">
        <w:t>being</w:t>
      </w:r>
      <w:r>
        <w:t xml:space="preserve"> characterized by wetland locations, and by a mix of farming, hunting, fishing</w:t>
      </w:r>
      <w:r w:rsidR="008E6A5D">
        <w:t>,</w:t>
      </w:r>
      <w:r>
        <w:t xml:space="preserve"> and gathering</w:t>
      </w:r>
      <w:r w:rsidR="00096B3F" w:rsidRPr="00096B3F">
        <w:rPr>
          <w:rFonts w:cs="Times New Roman"/>
          <w:vertAlign w:val="superscript"/>
        </w:rPr>
        <w:t>56,57</w:t>
      </w:r>
      <w:r w:rsidR="00580D9C">
        <w:t>.</w:t>
      </w:r>
    </w:p>
    <w:p w14:paraId="000000B9" w14:textId="12CF5CF0" w:rsidR="000907BD" w:rsidRDefault="00364B8C" w:rsidP="001B24EE">
      <w:pPr>
        <w:pStyle w:val="Heading2"/>
      </w:pPr>
      <w:bookmarkStart w:id="9" w:name="_Toc193147280"/>
      <w:r>
        <w:t>4 Middle – Late Neolithic farmers (3500-3000 BCE)</w:t>
      </w:r>
      <w:bookmarkEnd w:id="9"/>
    </w:p>
    <w:p w14:paraId="4ED17892" w14:textId="36C7D36E" w:rsidR="00DF4519" w:rsidRDefault="00DF4519" w:rsidP="00DF4519">
      <w:pPr>
        <w:pStyle w:val="Heading3"/>
        <w:rPr>
          <w:rFonts w:eastAsia="Times New Roman" w:cs="Times New Roman"/>
        </w:rPr>
      </w:pPr>
      <w:r w:rsidRPr="00C465CE">
        <w:t xml:space="preserve">Table </w:t>
      </w:r>
      <w:r w:rsidR="00C03779">
        <w:t>SI1</w:t>
      </w:r>
      <w:r w:rsidRPr="00C465CE">
        <w:t>.4</w:t>
      </w:r>
      <w:r>
        <w:t xml:space="preserve"> </w:t>
      </w:r>
      <w:r w:rsidRPr="00DF4519">
        <w:rPr>
          <w:b w:val="0"/>
          <w:bCs w:val="0"/>
        </w:rPr>
        <w:t>Summary of samples used for analysis from the period 3500-3000 BCE</w:t>
      </w:r>
    </w:p>
    <w:tbl>
      <w:tblPr>
        <w:tblW w:w="7083" w:type="dxa"/>
        <w:tblCellMar>
          <w:left w:w="70" w:type="dxa"/>
          <w:right w:w="70" w:type="dxa"/>
        </w:tblCellMar>
        <w:tblLook w:val="04A0" w:firstRow="1" w:lastRow="0" w:firstColumn="1" w:lastColumn="0" w:noHBand="0" w:noVBand="1"/>
      </w:tblPr>
      <w:tblGrid>
        <w:gridCol w:w="2263"/>
        <w:gridCol w:w="2512"/>
        <w:gridCol w:w="2308"/>
      </w:tblGrid>
      <w:tr w:rsidR="00844781" w:rsidRPr="00844781" w14:paraId="3540108B" w14:textId="77777777" w:rsidTr="00DF4519">
        <w:trPr>
          <w:trHeight w:val="300"/>
        </w:trPr>
        <w:tc>
          <w:tcPr>
            <w:tcW w:w="2263" w:type="dxa"/>
            <w:tcBorders>
              <w:top w:val="single" w:sz="4" w:space="0" w:color="auto"/>
              <w:left w:val="single" w:sz="4" w:space="0" w:color="auto"/>
              <w:bottom w:val="nil"/>
              <w:right w:val="nil"/>
            </w:tcBorders>
            <w:noWrap/>
            <w:vAlign w:val="center"/>
            <w:hideMark/>
          </w:tcPr>
          <w:p w14:paraId="5D723193" w14:textId="4B0DDC82" w:rsidR="00844781" w:rsidRPr="00844781" w:rsidRDefault="00844781" w:rsidP="00844781">
            <w:pPr>
              <w:spacing w:before="0" w:line="240" w:lineRule="auto"/>
              <w:jc w:val="left"/>
              <w:rPr>
                <w:rFonts w:ascii="Calibri" w:eastAsia="Times New Roman" w:hAnsi="Calibri"/>
                <w:color w:val="4472C4"/>
                <w:sz w:val="18"/>
                <w:szCs w:val="18"/>
                <w:lang w:val="nl-NL" w:eastAsia="nl-NL"/>
              </w:rPr>
            </w:pPr>
            <w:r w:rsidRPr="00844781">
              <w:rPr>
                <w:rFonts w:ascii="Calibri" w:eastAsia="Times New Roman" w:hAnsi="Calibri"/>
                <w:color w:val="4472C4" w:themeColor="accent1"/>
                <w:sz w:val="18"/>
                <w:szCs w:val="18"/>
                <w:lang w:eastAsia="nl-NL"/>
              </w:rPr>
              <w:t>Genetic ID</w:t>
            </w:r>
          </w:p>
        </w:tc>
        <w:tc>
          <w:tcPr>
            <w:tcW w:w="2512" w:type="dxa"/>
            <w:tcBorders>
              <w:top w:val="single" w:sz="4" w:space="0" w:color="auto"/>
              <w:left w:val="nil"/>
              <w:bottom w:val="nil"/>
              <w:right w:val="nil"/>
            </w:tcBorders>
            <w:noWrap/>
            <w:vAlign w:val="center"/>
            <w:hideMark/>
          </w:tcPr>
          <w:p w14:paraId="00E4BAE9" w14:textId="77777777" w:rsidR="00844781" w:rsidRPr="00844781" w:rsidRDefault="00844781" w:rsidP="00844781">
            <w:pPr>
              <w:spacing w:before="0" w:line="240" w:lineRule="auto"/>
              <w:jc w:val="left"/>
              <w:rPr>
                <w:rFonts w:ascii="Calibri" w:eastAsia="Times New Roman" w:hAnsi="Calibri"/>
                <w:color w:val="4472C4"/>
                <w:sz w:val="18"/>
                <w:szCs w:val="18"/>
                <w:lang w:val="nl-NL" w:eastAsia="nl-NL"/>
              </w:rPr>
            </w:pPr>
            <w:r w:rsidRPr="00844781">
              <w:rPr>
                <w:rFonts w:ascii="Calibri" w:eastAsia="Times New Roman" w:hAnsi="Calibri"/>
                <w:color w:val="4472C4" w:themeColor="accent1"/>
                <w:sz w:val="18"/>
                <w:szCs w:val="18"/>
                <w:lang w:eastAsia="nl-NL"/>
              </w:rPr>
              <w:t>Archaeological ID</w:t>
            </w:r>
          </w:p>
        </w:tc>
        <w:tc>
          <w:tcPr>
            <w:tcW w:w="2308" w:type="dxa"/>
            <w:tcBorders>
              <w:top w:val="single" w:sz="4" w:space="0" w:color="auto"/>
              <w:left w:val="nil"/>
              <w:bottom w:val="nil"/>
              <w:right w:val="single" w:sz="4" w:space="0" w:color="auto"/>
            </w:tcBorders>
            <w:noWrap/>
            <w:vAlign w:val="center"/>
            <w:hideMark/>
          </w:tcPr>
          <w:p w14:paraId="60C30913" w14:textId="77777777" w:rsidR="00844781" w:rsidRPr="00844781" w:rsidRDefault="00844781" w:rsidP="00844781">
            <w:pPr>
              <w:spacing w:before="0" w:line="240" w:lineRule="auto"/>
              <w:jc w:val="left"/>
              <w:rPr>
                <w:rFonts w:ascii="Calibri" w:eastAsia="Times New Roman" w:hAnsi="Calibri"/>
                <w:color w:val="4472C4"/>
                <w:sz w:val="18"/>
                <w:szCs w:val="18"/>
                <w:lang w:val="nl-NL" w:eastAsia="nl-NL"/>
              </w:rPr>
            </w:pPr>
            <w:r w:rsidRPr="00844781">
              <w:rPr>
                <w:rFonts w:ascii="Calibri" w:eastAsia="Times New Roman" w:hAnsi="Calibri"/>
                <w:color w:val="4472C4" w:themeColor="accent1"/>
                <w:sz w:val="18"/>
                <w:szCs w:val="18"/>
                <w:lang w:eastAsia="nl-NL"/>
              </w:rPr>
              <w:t>Locality</w:t>
            </w:r>
          </w:p>
        </w:tc>
      </w:tr>
      <w:tr w:rsidR="00844781" w:rsidRPr="00844781" w14:paraId="60E06566" w14:textId="77777777" w:rsidTr="00DF4519">
        <w:trPr>
          <w:trHeight w:val="300"/>
        </w:trPr>
        <w:tc>
          <w:tcPr>
            <w:tcW w:w="2263" w:type="dxa"/>
            <w:tcBorders>
              <w:top w:val="nil"/>
              <w:left w:val="single" w:sz="4" w:space="0" w:color="auto"/>
              <w:bottom w:val="nil"/>
              <w:right w:val="nil"/>
            </w:tcBorders>
            <w:noWrap/>
            <w:vAlign w:val="center"/>
            <w:hideMark/>
          </w:tcPr>
          <w:p w14:paraId="75C77AE3"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I1594</w:t>
            </w:r>
          </w:p>
        </w:tc>
        <w:tc>
          <w:tcPr>
            <w:tcW w:w="2512" w:type="dxa"/>
            <w:tcBorders>
              <w:top w:val="nil"/>
              <w:left w:val="nil"/>
              <w:bottom w:val="nil"/>
              <w:right w:val="nil"/>
            </w:tcBorders>
            <w:noWrap/>
            <w:vAlign w:val="center"/>
            <w:hideMark/>
          </w:tcPr>
          <w:p w14:paraId="00C240DE"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Bla28 (Excavation 2004)</w:t>
            </w:r>
          </w:p>
        </w:tc>
        <w:tc>
          <w:tcPr>
            <w:tcW w:w="2308" w:type="dxa"/>
            <w:tcBorders>
              <w:top w:val="nil"/>
              <w:left w:val="nil"/>
              <w:bottom w:val="nil"/>
              <w:right w:val="single" w:sz="4" w:space="0" w:color="auto"/>
            </w:tcBorders>
            <w:noWrap/>
            <w:vAlign w:val="center"/>
            <w:hideMark/>
          </w:tcPr>
          <w:p w14:paraId="0EF179F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Blätterhöhle Cave (BE)</w:t>
            </w:r>
          </w:p>
        </w:tc>
      </w:tr>
      <w:tr w:rsidR="00844781" w:rsidRPr="00844781" w14:paraId="4B5B537C" w14:textId="77777777" w:rsidTr="00DF4519">
        <w:trPr>
          <w:trHeight w:val="300"/>
        </w:trPr>
        <w:tc>
          <w:tcPr>
            <w:tcW w:w="2263" w:type="dxa"/>
            <w:tcBorders>
              <w:top w:val="nil"/>
              <w:left w:val="single" w:sz="4" w:space="0" w:color="auto"/>
              <w:bottom w:val="nil"/>
              <w:right w:val="nil"/>
            </w:tcBorders>
            <w:noWrap/>
            <w:vAlign w:val="center"/>
            <w:hideMark/>
          </w:tcPr>
          <w:p w14:paraId="1B9ED92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KH150613_KH180043</w:t>
            </w:r>
          </w:p>
        </w:tc>
        <w:tc>
          <w:tcPr>
            <w:tcW w:w="2512" w:type="dxa"/>
            <w:tcBorders>
              <w:top w:val="nil"/>
              <w:left w:val="nil"/>
              <w:bottom w:val="nil"/>
              <w:right w:val="nil"/>
            </w:tcBorders>
            <w:noWrap/>
            <w:vAlign w:val="center"/>
            <w:hideMark/>
          </w:tcPr>
          <w:p w14:paraId="37FD00D0"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NT107</w:t>
            </w:r>
          </w:p>
        </w:tc>
        <w:tc>
          <w:tcPr>
            <w:tcW w:w="2308" w:type="dxa"/>
            <w:tcBorders>
              <w:top w:val="nil"/>
              <w:left w:val="nil"/>
              <w:bottom w:val="nil"/>
              <w:right w:val="single" w:sz="4" w:space="0" w:color="auto"/>
            </w:tcBorders>
            <w:noWrap/>
            <w:vAlign w:val="center"/>
            <w:hideMark/>
          </w:tcPr>
          <w:p w14:paraId="3E6F354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Niedertiefenbach (GE)</w:t>
            </w:r>
          </w:p>
        </w:tc>
      </w:tr>
      <w:tr w:rsidR="00844781" w:rsidRPr="00844781" w14:paraId="0085C9EF" w14:textId="77777777" w:rsidTr="00DF4519">
        <w:trPr>
          <w:trHeight w:val="300"/>
        </w:trPr>
        <w:tc>
          <w:tcPr>
            <w:tcW w:w="2263" w:type="dxa"/>
            <w:tcBorders>
              <w:top w:val="nil"/>
              <w:left w:val="single" w:sz="4" w:space="0" w:color="auto"/>
              <w:bottom w:val="nil"/>
              <w:right w:val="nil"/>
            </w:tcBorders>
            <w:noWrap/>
            <w:vAlign w:val="center"/>
            <w:hideMark/>
          </w:tcPr>
          <w:p w14:paraId="099EA51A"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KH150614_KH150615</w:t>
            </w:r>
          </w:p>
        </w:tc>
        <w:tc>
          <w:tcPr>
            <w:tcW w:w="2512" w:type="dxa"/>
            <w:tcBorders>
              <w:top w:val="nil"/>
              <w:left w:val="nil"/>
              <w:bottom w:val="nil"/>
              <w:right w:val="nil"/>
            </w:tcBorders>
            <w:noWrap/>
            <w:vAlign w:val="center"/>
            <w:hideMark/>
          </w:tcPr>
          <w:p w14:paraId="26307CE3"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NT142.1</w:t>
            </w:r>
          </w:p>
        </w:tc>
        <w:tc>
          <w:tcPr>
            <w:tcW w:w="2308" w:type="dxa"/>
            <w:tcBorders>
              <w:top w:val="nil"/>
              <w:left w:val="nil"/>
              <w:bottom w:val="nil"/>
              <w:right w:val="single" w:sz="4" w:space="0" w:color="auto"/>
            </w:tcBorders>
            <w:noWrap/>
            <w:vAlign w:val="center"/>
            <w:hideMark/>
          </w:tcPr>
          <w:p w14:paraId="36FC1A32"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Niedertiefenbach (GE)</w:t>
            </w:r>
          </w:p>
        </w:tc>
      </w:tr>
      <w:tr w:rsidR="00844781" w:rsidRPr="00844781" w14:paraId="7E125F2C" w14:textId="77777777" w:rsidTr="00DF4519">
        <w:trPr>
          <w:trHeight w:val="300"/>
        </w:trPr>
        <w:tc>
          <w:tcPr>
            <w:tcW w:w="2263" w:type="dxa"/>
            <w:tcBorders>
              <w:top w:val="nil"/>
              <w:left w:val="single" w:sz="4" w:space="0" w:color="auto"/>
              <w:bottom w:val="nil"/>
              <w:right w:val="nil"/>
            </w:tcBorders>
            <w:noWrap/>
            <w:vAlign w:val="center"/>
            <w:hideMark/>
          </w:tcPr>
          <w:p w14:paraId="27A07A2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KH150618</w:t>
            </w:r>
          </w:p>
        </w:tc>
        <w:tc>
          <w:tcPr>
            <w:tcW w:w="2512" w:type="dxa"/>
            <w:tcBorders>
              <w:top w:val="nil"/>
              <w:left w:val="nil"/>
              <w:bottom w:val="nil"/>
              <w:right w:val="nil"/>
            </w:tcBorders>
            <w:noWrap/>
            <w:vAlign w:val="center"/>
            <w:hideMark/>
          </w:tcPr>
          <w:p w14:paraId="527B7AC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NT48</w:t>
            </w:r>
          </w:p>
        </w:tc>
        <w:tc>
          <w:tcPr>
            <w:tcW w:w="2308" w:type="dxa"/>
            <w:tcBorders>
              <w:top w:val="nil"/>
              <w:left w:val="nil"/>
              <w:bottom w:val="nil"/>
              <w:right w:val="single" w:sz="4" w:space="0" w:color="auto"/>
            </w:tcBorders>
            <w:noWrap/>
            <w:vAlign w:val="center"/>
            <w:hideMark/>
          </w:tcPr>
          <w:p w14:paraId="358D055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12174F04" w14:textId="77777777" w:rsidTr="00DF4519">
        <w:trPr>
          <w:trHeight w:val="300"/>
        </w:trPr>
        <w:tc>
          <w:tcPr>
            <w:tcW w:w="2263" w:type="dxa"/>
            <w:tcBorders>
              <w:top w:val="nil"/>
              <w:left w:val="single" w:sz="4" w:space="0" w:color="auto"/>
              <w:bottom w:val="nil"/>
              <w:right w:val="nil"/>
            </w:tcBorders>
            <w:noWrap/>
            <w:vAlign w:val="center"/>
            <w:hideMark/>
          </w:tcPr>
          <w:p w14:paraId="21DA1E43"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KH150619</w:t>
            </w:r>
          </w:p>
        </w:tc>
        <w:tc>
          <w:tcPr>
            <w:tcW w:w="2512" w:type="dxa"/>
            <w:tcBorders>
              <w:top w:val="nil"/>
              <w:left w:val="nil"/>
              <w:bottom w:val="nil"/>
              <w:right w:val="nil"/>
            </w:tcBorders>
            <w:noWrap/>
            <w:vAlign w:val="center"/>
            <w:hideMark/>
          </w:tcPr>
          <w:p w14:paraId="47C7ACCF"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NT42</w:t>
            </w:r>
          </w:p>
        </w:tc>
        <w:tc>
          <w:tcPr>
            <w:tcW w:w="2308" w:type="dxa"/>
            <w:tcBorders>
              <w:top w:val="nil"/>
              <w:left w:val="nil"/>
              <w:bottom w:val="nil"/>
              <w:right w:val="single" w:sz="4" w:space="0" w:color="auto"/>
            </w:tcBorders>
            <w:noWrap/>
            <w:vAlign w:val="center"/>
            <w:hideMark/>
          </w:tcPr>
          <w:p w14:paraId="14761BD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3305DA9B" w14:textId="77777777" w:rsidTr="00DF4519">
        <w:trPr>
          <w:trHeight w:val="300"/>
        </w:trPr>
        <w:tc>
          <w:tcPr>
            <w:tcW w:w="2263" w:type="dxa"/>
            <w:tcBorders>
              <w:top w:val="nil"/>
              <w:left w:val="single" w:sz="4" w:space="0" w:color="auto"/>
              <w:bottom w:val="nil"/>
              <w:right w:val="nil"/>
            </w:tcBorders>
            <w:noWrap/>
            <w:vAlign w:val="center"/>
            <w:hideMark/>
          </w:tcPr>
          <w:p w14:paraId="233F179C"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KH150620</w:t>
            </w:r>
          </w:p>
        </w:tc>
        <w:tc>
          <w:tcPr>
            <w:tcW w:w="2512" w:type="dxa"/>
            <w:tcBorders>
              <w:top w:val="nil"/>
              <w:left w:val="nil"/>
              <w:bottom w:val="nil"/>
              <w:right w:val="nil"/>
            </w:tcBorders>
            <w:noWrap/>
            <w:vAlign w:val="center"/>
            <w:hideMark/>
          </w:tcPr>
          <w:p w14:paraId="4679764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NT148</w:t>
            </w:r>
          </w:p>
        </w:tc>
        <w:tc>
          <w:tcPr>
            <w:tcW w:w="2308" w:type="dxa"/>
            <w:tcBorders>
              <w:top w:val="nil"/>
              <w:left w:val="nil"/>
              <w:bottom w:val="nil"/>
              <w:right w:val="single" w:sz="4" w:space="0" w:color="auto"/>
            </w:tcBorders>
            <w:noWrap/>
            <w:vAlign w:val="center"/>
            <w:hideMark/>
          </w:tcPr>
          <w:p w14:paraId="69B72B52"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02537A91" w14:textId="77777777" w:rsidTr="00DF4519">
        <w:trPr>
          <w:trHeight w:val="300"/>
        </w:trPr>
        <w:tc>
          <w:tcPr>
            <w:tcW w:w="2263" w:type="dxa"/>
            <w:tcBorders>
              <w:top w:val="nil"/>
              <w:left w:val="single" w:sz="4" w:space="0" w:color="auto"/>
              <w:bottom w:val="nil"/>
              <w:right w:val="nil"/>
            </w:tcBorders>
            <w:noWrap/>
            <w:vAlign w:val="center"/>
            <w:hideMark/>
          </w:tcPr>
          <w:p w14:paraId="02A042C8"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lastRenderedPageBreak/>
              <w:t>KH150621</w:t>
            </w:r>
          </w:p>
        </w:tc>
        <w:tc>
          <w:tcPr>
            <w:tcW w:w="2512" w:type="dxa"/>
            <w:tcBorders>
              <w:top w:val="nil"/>
              <w:left w:val="nil"/>
              <w:bottom w:val="nil"/>
              <w:right w:val="nil"/>
            </w:tcBorders>
            <w:noWrap/>
            <w:vAlign w:val="center"/>
            <w:hideMark/>
          </w:tcPr>
          <w:p w14:paraId="592E974C"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NT50</w:t>
            </w:r>
          </w:p>
        </w:tc>
        <w:tc>
          <w:tcPr>
            <w:tcW w:w="2308" w:type="dxa"/>
            <w:tcBorders>
              <w:top w:val="nil"/>
              <w:left w:val="nil"/>
              <w:bottom w:val="nil"/>
              <w:right w:val="single" w:sz="4" w:space="0" w:color="auto"/>
            </w:tcBorders>
            <w:noWrap/>
            <w:vAlign w:val="center"/>
            <w:hideMark/>
          </w:tcPr>
          <w:p w14:paraId="1F04483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51A625A7" w14:textId="77777777" w:rsidTr="00DF4519">
        <w:trPr>
          <w:trHeight w:val="300"/>
        </w:trPr>
        <w:tc>
          <w:tcPr>
            <w:tcW w:w="2263" w:type="dxa"/>
            <w:tcBorders>
              <w:top w:val="nil"/>
              <w:left w:val="single" w:sz="4" w:space="0" w:color="auto"/>
              <w:bottom w:val="nil"/>
              <w:right w:val="nil"/>
            </w:tcBorders>
            <w:noWrap/>
            <w:vAlign w:val="center"/>
            <w:hideMark/>
          </w:tcPr>
          <w:p w14:paraId="5791C791"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KH150622</w:t>
            </w:r>
          </w:p>
        </w:tc>
        <w:tc>
          <w:tcPr>
            <w:tcW w:w="2512" w:type="dxa"/>
            <w:tcBorders>
              <w:top w:val="nil"/>
              <w:left w:val="nil"/>
              <w:bottom w:val="nil"/>
              <w:right w:val="nil"/>
            </w:tcBorders>
            <w:noWrap/>
            <w:vAlign w:val="center"/>
            <w:hideMark/>
          </w:tcPr>
          <w:p w14:paraId="0EA1FD0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NT130</w:t>
            </w:r>
          </w:p>
        </w:tc>
        <w:tc>
          <w:tcPr>
            <w:tcW w:w="2308" w:type="dxa"/>
            <w:tcBorders>
              <w:top w:val="nil"/>
              <w:left w:val="nil"/>
              <w:bottom w:val="nil"/>
              <w:right w:val="single" w:sz="4" w:space="0" w:color="auto"/>
            </w:tcBorders>
            <w:noWrap/>
            <w:vAlign w:val="center"/>
            <w:hideMark/>
          </w:tcPr>
          <w:p w14:paraId="683EF0B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692F91C0" w14:textId="77777777" w:rsidTr="00DF4519">
        <w:trPr>
          <w:trHeight w:val="300"/>
        </w:trPr>
        <w:tc>
          <w:tcPr>
            <w:tcW w:w="2263" w:type="dxa"/>
            <w:tcBorders>
              <w:top w:val="nil"/>
              <w:left w:val="single" w:sz="4" w:space="0" w:color="auto"/>
              <w:bottom w:val="nil"/>
              <w:right w:val="nil"/>
            </w:tcBorders>
            <w:noWrap/>
            <w:vAlign w:val="center"/>
            <w:hideMark/>
          </w:tcPr>
          <w:p w14:paraId="6DFF4AD6"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KH150623</w:t>
            </w:r>
          </w:p>
        </w:tc>
        <w:tc>
          <w:tcPr>
            <w:tcW w:w="2512" w:type="dxa"/>
            <w:tcBorders>
              <w:top w:val="nil"/>
              <w:left w:val="nil"/>
              <w:bottom w:val="nil"/>
              <w:right w:val="nil"/>
            </w:tcBorders>
            <w:noWrap/>
            <w:vAlign w:val="center"/>
            <w:hideMark/>
          </w:tcPr>
          <w:p w14:paraId="75E6E568"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NT135</w:t>
            </w:r>
          </w:p>
        </w:tc>
        <w:tc>
          <w:tcPr>
            <w:tcW w:w="2308" w:type="dxa"/>
            <w:tcBorders>
              <w:top w:val="nil"/>
              <w:left w:val="nil"/>
              <w:bottom w:val="nil"/>
              <w:right w:val="single" w:sz="4" w:space="0" w:color="auto"/>
            </w:tcBorders>
            <w:noWrap/>
            <w:vAlign w:val="center"/>
            <w:hideMark/>
          </w:tcPr>
          <w:p w14:paraId="1478610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5EFEA7EB" w14:textId="77777777" w:rsidTr="00DF4519">
        <w:trPr>
          <w:trHeight w:val="300"/>
        </w:trPr>
        <w:tc>
          <w:tcPr>
            <w:tcW w:w="2263" w:type="dxa"/>
            <w:tcBorders>
              <w:top w:val="nil"/>
              <w:left w:val="single" w:sz="4" w:space="0" w:color="auto"/>
              <w:bottom w:val="nil"/>
              <w:right w:val="nil"/>
            </w:tcBorders>
            <w:noWrap/>
            <w:vAlign w:val="center"/>
            <w:hideMark/>
          </w:tcPr>
          <w:p w14:paraId="60F759C6"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KH150625</w:t>
            </w:r>
          </w:p>
        </w:tc>
        <w:tc>
          <w:tcPr>
            <w:tcW w:w="2512" w:type="dxa"/>
            <w:tcBorders>
              <w:top w:val="nil"/>
              <w:left w:val="nil"/>
              <w:bottom w:val="nil"/>
              <w:right w:val="nil"/>
            </w:tcBorders>
            <w:noWrap/>
            <w:vAlign w:val="center"/>
            <w:hideMark/>
          </w:tcPr>
          <w:p w14:paraId="0C3BF7C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NT83</w:t>
            </w:r>
          </w:p>
        </w:tc>
        <w:tc>
          <w:tcPr>
            <w:tcW w:w="2308" w:type="dxa"/>
            <w:tcBorders>
              <w:top w:val="nil"/>
              <w:left w:val="nil"/>
              <w:bottom w:val="nil"/>
              <w:right w:val="single" w:sz="4" w:space="0" w:color="auto"/>
            </w:tcBorders>
            <w:noWrap/>
            <w:vAlign w:val="center"/>
            <w:hideMark/>
          </w:tcPr>
          <w:p w14:paraId="67C3D63C"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5E31F614" w14:textId="77777777" w:rsidTr="00DF4519">
        <w:trPr>
          <w:trHeight w:val="300"/>
        </w:trPr>
        <w:tc>
          <w:tcPr>
            <w:tcW w:w="2263" w:type="dxa"/>
            <w:tcBorders>
              <w:top w:val="nil"/>
              <w:left w:val="single" w:sz="4" w:space="0" w:color="auto"/>
              <w:bottom w:val="nil"/>
              <w:right w:val="nil"/>
            </w:tcBorders>
            <w:noWrap/>
            <w:vAlign w:val="center"/>
            <w:hideMark/>
          </w:tcPr>
          <w:p w14:paraId="6A7CC05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KH150626</w:t>
            </w:r>
          </w:p>
        </w:tc>
        <w:tc>
          <w:tcPr>
            <w:tcW w:w="2512" w:type="dxa"/>
            <w:tcBorders>
              <w:top w:val="nil"/>
              <w:left w:val="nil"/>
              <w:bottom w:val="nil"/>
              <w:right w:val="nil"/>
            </w:tcBorders>
            <w:noWrap/>
            <w:vAlign w:val="center"/>
            <w:hideMark/>
          </w:tcPr>
          <w:p w14:paraId="4EEB4E2D"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NT58</w:t>
            </w:r>
          </w:p>
        </w:tc>
        <w:tc>
          <w:tcPr>
            <w:tcW w:w="2308" w:type="dxa"/>
            <w:tcBorders>
              <w:top w:val="nil"/>
              <w:left w:val="nil"/>
              <w:bottom w:val="nil"/>
              <w:right w:val="single" w:sz="4" w:space="0" w:color="auto"/>
            </w:tcBorders>
            <w:noWrap/>
            <w:vAlign w:val="center"/>
            <w:hideMark/>
          </w:tcPr>
          <w:p w14:paraId="3B8E53CF"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35D13957" w14:textId="77777777" w:rsidTr="00DF4519">
        <w:trPr>
          <w:trHeight w:val="300"/>
        </w:trPr>
        <w:tc>
          <w:tcPr>
            <w:tcW w:w="2263" w:type="dxa"/>
            <w:tcBorders>
              <w:top w:val="nil"/>
              <w:left w:val="single" w:sz="4" w:space="0" w:color="auto"/>
              <w:bottom w:val="nil"/>
              <w:right w:val="nil"/>
            </w:tcBorders>
            <w:noWrap/>
            <w:vAlign w:val="center"/>
            <w:hideMark/>
          </w:tcPr>
          <w:p w14:paraId="3DBA3ADA"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KH150627</w:t>
            </w:r>
          </w:p>
        </w:tc>
        <w:tc>
          <w:tcPr>
            <w:tcW w:w="2512" w:type="dxa"/>
            <w:tcBorders>
              <w:top w:val="nil"/>
              <w:left w:val="nil"/>
              <w:bottom w:val="nil"/>
              <w:right w:val="nil"/>
            </w:tcBorders>
            <w:noWrap/>
            <w:vAlign w:val="center"/>
            <w:hideMark/>
          </w:tcPr>
          <w:p w14:paraId="2C70920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KI11</w:t>
            </w:r>
          </w:p>
        </w:tc>
        <w:tc>
          <w:tcPr>
            <w:tcW w:w="2308" w:type="dxa"/>
            <w:tcBorders>
              <w:top w:val="nil"/>
              <w:left w:val="nil"/>
              <w:bottom w:val="nil"/>
              <w:right w:val="single" w:sz="4" w:space="0" w:color="auto"/>
            </w:tcBorders>
            <w:noWrap/>
            <w:vAlign w:val="center"/>
            <w:hideMark/>
          </w:tcPr>
          <w:p w14:paraId="5A06114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29E6BA85" w14:textId="77777777" w:rsidTr="00DF4519">
        <w:trPr>
          <w:trHeight w:val="300"/>
        </w:trPr>
        <w:tc>
          <w:tcPr>
            <w:tcW w:w="2263" w:type="dxa"/>
            <w:tcBorders>
              <w:top w:val="nil"/>
              <w:left w:val="single" w:sz="4" w:space="0" w:color="auto"/>
              <w:bottom w:val="nil"/>
              <w:right w:val="nil"/>
            </w:tcBorders>
            <w:noWrap/>
            <w:vAlign w:val="center"/>
            <w:hideMark/>
          </w:tcPr>
          <w:p w14:paraId="36919E11"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KH150628</w:t>
            </w:r>
          </w:p>
        </w:tc>
        <w:tc>
          <w:tcPr>
            <w:tcW w:w="2512" w:type="dxa"/>
            <w:tcBorders>
              <w:top w:val="nil"/>
              <w:left w:val="nil"/>
              <w:bottom w:val="nil"/>
              <w:right w:val="nil"/>
            </w:tcBorders>
            <w:noWrap/>
            <w:vAlign w:val="center"/>
            <w:hideMark/>
          </w:tcPr>
          <w:p w14:paraId="0B69B56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NT150.1</w:t>
            </w:r>
          </w:p>
        </w:tc>
        <w:tc>
          <w:tcPr>
            <w:tcW w:w="2308" w:type="dxa"/>
            <w:tcBorders>
              <w:top w:val="nil"/>
              <w:left w:val="nil"/>
              <w:bottom w:val="nil"/>
              <w:right w:val="single" w:sz="4" w:space="0" w:color="auto"/>
            </w:tcBorders>
            <w:noWrap/>
            <w:vAlign w:val="center"/>
            <w:hideMark/>
          </w:tcPr>
          <w:p w14:paraId="1B6FC50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53EA9EE7" w14:textId="77777777" w:rsidTr="00DF4519">
        <w:trPr>
          <w:trHeight w:val="300"/>
        </w:trPr>
        <w:tc>
          <w:tcPr>
            <w:tcW w:w="2263" w:type="dxa"/>
            <w:tcBorders>
              <w:top w:val="nil"/>
              <w:left w:val="single" w:sz="4" w:space="0" w:color="auto"/>
              <w:bottom w:val="nil"/>
              <w:right w:val="nil"/>
            </w:tcBorders>
            <w:noWrap/>
            <w:vAlign w:val="center"/>
            <w:hideMark/>
          </w:tcPr>
          <w:p w14:paraId="138E4867"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KH150629</w:t>
            </w:r>
          </w:p>
        </w:tc>
        <w:tc>
          <w:tcPr>
            <w:tcW w:w="2512" w:type="dxa"/>
            <w:tcBorders>
              <w:top w:val="nil"/>
              <w:left w:val="nil"/>
              <w:bottom w:val="nil"/>
              <w:right w:val="nil"/>
            </w:tcBorders>
            <w:noWrap/>
            <w:vAlign w:val="center"/>
            <w:hideMark/>
          </w:tcPr>
          <w:p w14:paraId="547C40DA"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NT30</w:t>
            </w:r>
          </w:p>
        </w:tc>
        <w:tc>
          <w:tcPr>
            <w:tcW w:w="2308" w:type="dxa"/>
            <w:tcBorders>
              <w:top w:val="nil"/>
              <w:left w:val="nil"/>
              <w:bottom w:val="nil"/>
              <w:right w:val="single" w:sz="4" w:space="0" w:color="auto"/>
            </w:tcBorders>
            <w:noWrap/>
            <w:vAlign w:val="center"/>
            <w:hideMark/>
          </w:tcPr>
          <w:p w14:paraId="0FB5FE5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7363E489" w14:textId="77777777" w:rsidTr="00DF4519">
        <w:trPr>
          <w:trHeight w:val="300"/>
        </w:trPr>
        <w:tc>
          <w:tcPr>
            <w:tcW w:w="2263" w:type="dxa"/>
            <w:tcBorders>
              <w:top w:val="nil"/>
              <w:left w:val="single" w:sz="4" w:space="0" w:color="auto"/>
              <w:bottom w:val="nil"/>
              <w:right w:val="nil"/>
            </w:tcBorders>
            <w:noWrap/>
            <w:vAlign w:val="center"/>
            <w:hideMark/>
          </w:tcPr>
          <w:p w14:paraId="6ADEDB3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KH150630</w:t>
            </w:r>
          </w:p>
        </w:tc>
        <w:tc>
          <w:tcPr>
            <w:tcW w:w="2512" w:type="dxa"/>
            <w:tcBorders>
              <w:top w:val="nil"/>
              <w:left w:val="nil"/>
              <w:bottom w:val="nil"/>
              <w:right w:val="nil"/>
            </w:tcBorders>
            <w:noWrap/>
            <w:vAlign w:val="center"/>
            <w:hideMark/>
          </w:tcPr>
          <w:p w14:paraId="028C718D"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KI12</w:t>
            </w:r>
          </w:p>
        </w:tc>
        <w:tc>
          <w:tcPr>
            <w:tcW w:w="2308" w:type="dxa"/>
            <w:tcBorders>
              <w:top w:val="nil"/>
              <w:left w:val="nil"/>
              <w:bottom w:val="nil"/>
              <w:right w:val="single" w:sz="4" w:space="0" w:color="auto"/>
            </w:tcBorders>
            <w:noWrap/>
            <w:vAlign w:val="center"/>
            <w:hideMark/>
          </w:tcPr>
          <w:p w14:paraId="788A797F"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4E2F30B8" w14:textId="77777777" w:rsidTr="00DF4519">
        <w:trPr>
          <w:trHeight w:val="300"/>
        </w:trPr>
        <w:tc>
          <w:tcPr>
            <w:tcW w:w="2263" w:type="dxa"/>
            <w:tcBorders>
              <w:top w:val="nil"/>
              <w:left w:val="single" w:sz="4" w:space="0" w:color="auto"/>
              <w:bottom w:val="nil"/>
              <w:right w:val="nil"/>
            </w:tcBorders>
            <w:noWrap/>
            <w:vAlign w:val="center"/>
            <w:hideMark/>
          </w:tcPr>
          <w:p w14:paraId="5A434F1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KH150633</w:t>
            </w:r>
          </w:p>
        </w:tc>
        <w:tc>
          <w:tcPr>
            <w:tcW w:w="2512" w:type="dxa"/>
            <w:tcBorders>
              <w:top w:val="nil"/>
              <w:left w:val="nil"/>
              <w:bottom w:val="nil"/>
              <w:right w:val="nil"/>
            </w:tcBorders>
            <w:noWrap/>
            <w:vAlign w:val="center"/>
            <w:hideMark/>
          </w:tcPr>
          <w:p w14:paraId="633DC772"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KI13</w:t>
            </w:r>
          </w:p>
        </w:tc>
        <w:tc>
          <w:tcPr>
            <w:tcW w:w="2308" w:type="dxa"/>
            <w:tcBorders>
              <w:top w:val="nil"/>
              <w:left w:val="nil"/>
              <w:bottom w:val="nil"/>
              <w:right w:val="single" w:sz="4" w:space="0" w:color="auto"/>
            </w:tcBorders>
            <w:noWrap/>
            <w:vAlign w:val="center"/>
            <w:hideMark/>
          </w:tcPr>
          <w:p w14:paraId="6A94167A"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1FC0B05E" w14:textId="77777777" w:rsidTr="00DF4519">
        <w:trPr>
          <w:trHeight w:val="300"/>
        </w:trPr>
        <w:tc>
          <w:tcPr>
            <w:tcW w:w="2263" w:type="dxa"/>
            <w:tcBorders>
              <w:top w:val="nil"/>
              <w:left w:val="single" w:sz="4" w:space="0" w:color="auto"/>
              <w:bottom w:val="nil"/>
              <w:right w:val="nil"/>
            </w:tcBorders>
            <w:noWrap/>
            <w:vAlign w:val="center"/>
            <w:hideMark/>
          </w:tcPr>
          <w:p w14:paraId="036CD9FD"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KH150635</w:t>
            </w:r>
          </w:p>
        </w:tc>
        <w:tc>
          <w:tcPr>
            <w:tcW w:w="2512" w:type="dxa"/>
            <w:tcBorders>
              <w:top w:val="nil"/>
              <w:left w:val="nil"/>
              <w:bottom w:val="nil"/>
              <w:right w:val="nil"/>
            </w:tcBorders>
            <w:noWrap/>
            <w:vAlign w:val="center"/>
            <w:hideMark/>
          </w:tcPr>
          <w:p w14:paraId="01F37BE8"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KI14</w:t>
            </w:r>
          </w:p>
        </w:tc>
        <w:tc>
          <w:tcPr>
            <w:tcW w:w="2308" w:type="dxa"/>
            <w:tcBorders>
              <w:top w:val="nil"/>
              <w:left w:val="nil"/>
              <w:bottom w:val="nil"/>
              <w:right w:val="single" w:sz="4" w:space="0" w:color="auto"/>
            </w:tcBorders>
            <w:noWrap/>
            <w:vAlign w:val="center"/>
            <w:hideMark/>
          </w:tcPr>
          <w:p w14:paraId="1537FBB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0332BC33" w14:textId="77777777" w:rsidTr="00DF4519">
        <w:trPr>
          <w:trHeight w:val="300"/>
        </w:trPr>
        <w:tc>
          <w:tcPr>
            <w:tcW w:w="2263" w:type="dxa"/>
            <w:tcBorders>
              <w:top w:val="nil"/>
              <w:left w:val="single" w:sz="4" w:space="0" w:color="auto"/>
              <w:bottom w:val="nil"/>
              <w:right w:val="nil"/>
            </w:tcBorders>
            <w:noWrap/>
            <w:vAlign w:val="center"/>
            <w:hideMark/>
          </w:tcPr>
          <w:p w14:paraId="3E3AB68D"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KH150637</w:t>
            </w:r>
          </w:p>
        </w:tc>
        <w:tc>
          <w:tcPr>
            <w:tcW w:w="2512" w:type="dxa"/>
            <w:tcBorders>
              <w:top w:val="nil"/>
              <w:left w:val="nil"/>
              <w:bottom w:val="nil"/>
              <w:right w:val="nil"/>
            </w:tcBorders>
            <w:noWrap/>
            <w:vAlign w:val="center"/>
            <w:hideMark/>
          </w:tcPr>
          <w:p w14:paraId="6D7A261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NT110</w:t>
            </w:r>
          </w:p>
        </w:tc>
        <w:tc>
          <w:tcPr>
            <w:tcW w:w="2308" w:type="dxa"/>
            <w:tcBorders>
              <w:top w:val="nil"/>
              <w:left w:val="nil"/>
              <w:bottom w:val="nil"/>
              <w:right w:val="single" w:sz="4" w:space="0" w:color="auto"/>
            </w:tcBorders>
            <w:noWrap/>
            <w:vAlign w:val="center"/>
            <w:hideMark/>
          </w:tcPr>
          <w:p w14:paraId="65FF036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34017B06" w14:textId="77777777" w:rsidTr="00DF4519">
        <w:trPr>
          <w:trHeight w:val="300"/>
        </w:trPr>
        <w:tc>
          <w:tcPr>
            <w:tcW w:w="2263" w:type="dxa"/>
            <w:tcBorders>
              <w:top w:val="nil"/>
              <w:left w:val="single" w:sz="4" w:space="0" w:color="auto"/>
              <w:bottom w:val="nil"/>
              <w:right w:val="nil"/>
            </w:tcBorders>
            <w:noWrap/>
            <w:vAlign w:val="center"/>
            <w:hideMark/>
          </w:tcPr>
          <w:p w14:paraId="4C6AADF8"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KH150639</w:t>
            </w:r>
          </w:p>
        </w:tc>
        <w:tc>
          <w:tcPr>
            <w:tcW w:w="2512" w:type="dxa"/>
            <w:tcBorders>
              <w:top w:val="nil"/>
              <w:left w:val="nil"/>
              <w:bottom w:val="nil"/>
              <w:right w:val="nil"/>
            </w:tcBorders>
            <w:noWrap/>
            <w:vAlign w:val="center"/>
            <w:hideMark/>
          </w:tcPr>
          <w:p w14:paraId="33A0DAD7"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NT49</w:t>
            </w:r>
          </w:p>
        </w:tc>
        <w:tc>
          <w:tcPr>
            <w:tcW w:w="2308" w:type="dxa"/>
            <w:tcBorders>
              <w:top w:val="nil"/>
              <w:left w:val="nil"/>
              <w:bottom w:val="nil"/>
              <w:right w:val="single" w:sz="4" w:space="0" w:color="auto"/>
            </w:tcBorders>
            <w:noWrap/>
            <w:vAlign w:val="center"/>
            <w:hideMark/>
          </w:tcPr>
          <w:p w14:paraId="174E5AE3"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3A599BCA" w14:textId="77777777" w:rsidTr="00DF4519">
        <w:trPr>
          <w:trHeight w:val="300"/>
        </w:trPr>
        <w:tc>
          <w:tcPr>
            <w:tcW w:w="2263" w:type="dxa"/>
            <w:tcBorders>
              <w:top w:val="nil"/>
              <w:left w:val="single" w:sz="4" w:space="0" w:color="auto"/>
              <w:bottom w:val="nil"/>
              <w:right w:val="nil"/>
            </w:tcBorders>
            <w:noWrap/>
            <w:vAlign w:val="center"/>
            <w:hideMark/>
          </w:tcPr>
          <w:p w14:paraId="37D976BD"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KH150640</w:t>
            </w:r>
          </w:p>
        </w:tc>
        <w:tc>
          <w:tcPr>
            <w:tcW w:w="2512" w:type="dxa"/>
            <w:tcBorders>
              <w:top w:val="nil"/>
              <w:left w:val="nil"/>
              <w:bottom w:val="nil"/>
              <w:right w:val="nil"/>
            </w:tcBorders>
            <w:noWrap/>
            <w:vAlign w:val="center"/>
            <w:hideMark/>
          </w:tcPr>
          <w:p w14:paraId="2CACF72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NT98</w:t>
            </w:r>
          </w:p>
        </w:tc>
        <w:tc>
          <w:tcPr>
            <w:tcW w:w="2308" w:type="dxa"/>
            <w:tcBorders>
              <w:top w:val="nil"/>
              <w:left w:val="nil"/>
              <w:bottom w:val="nil"/>
              <w:right w:val="single" w:sz="4" w:space="0" w:color="auto"/>
            </w:tcBorders>
            <w:noWrap/>
            <w:vAlign w:val="center"/>
            <w:hideMark/>
          </w:tcPr>
          <w:p w14:paraId="5CFB939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1382CD1C" w14:textId="77777777" w:rsidTr="00DF4519">
        <w:trPr>
          <w:trHeight w:val="300"/>
        </w:trPr>
        <w:tc>
          <w:tcPr>
            <w:tcW w:w="2263" w:type="dxa"/>
            <w:tcBorders>
              <w:top w:val="nil"/>
              <w:left w:val="single" w:sz="4" w:space="0" w:color="auto"/>
              <w:bottom w:val="nil"/>
              <w:right w:val="nil"/>
            </w:tcBorders>
            <w:noWrap/>
            <w:vAlign w:val="center"/>
            <w:hideMark/>
          </w:tcPr>
          <w:p w14:paraId="1ABA6B01"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KH150641</w:t>
            </w:r>
          </w:p>
        </w:tc>
        <w:tc>
          <w:tcPr>
            <w:tcW w:w="2512" w:type="dxa"/>
            <w:tcBorders>
              <w:top w:val="nil"/>
              <w:left w:val="nil"/>
              <w:bottom w:val="nil"/>
              <w:right w:val="nil"/>
            </w:tcBorders>
            <w:noWrap/>
            <w:vAlign w:val="center"/>
            <w:hideMark/>
          </w:tcPr>
          <w:p w14:paraId="7CA7B7F0"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KI15</w:t>
            </w:r>
          </w:p>
        </w:tc>
        <w:tc>
          <w:tcPr>
            <w:tcW w:w="2308" w:type="dxa"/>
            <w:tcBorders>
              <w:top w:val="nil"/>
              <w:left w:val="nil"/>
              <w:bottom w:val="nil"/>
              <w:right w:val="single" w:sz="4" w:space="0" w:color="auto"/>
            </w:tcBorders>
            <w:noWrap/>
            <w:vAlign w:val="center"/>
            <w:hideMark/>
          </w:tcPr>
          <w:p w14:paraId="79177224"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024AD51E" w14:textId="77777777" w:rsidTr="00DF4519">
        <w:trPr>
          <w:trHeight w:val="300"/>
        </w:trPr>
        <w:tc>
          <w:tcPr>
            <w:tcW w:w="2263" w:type="dxa"/>
            <w:tcBorders>
              <w:top w:val="nil"/>
              <w:left w:val="single" w:sz="4" w:space="0" w:color="auto"/>
              <w:bottom w:val="nil"/>
              <w:right w:val="nil"/>
            </w:tcBorders>
            <w:noWrap/>
            <w:vAlign w:val="center"/>
            <w:hideMark/>
          </w:tcPr>
          <w:p w14:paraId="1C0372B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KH180044</w:t>
            </w:r>
          </w:p>
        </w:tc>
        <w:tc>
          <w:tcPr>
            <w:tcW w:w="2512" w:type="dxa"/>
            <w:tcBorders>
              <w:top w:val="nil"/>
              <w:left w:val="nil"/>
              <w:bottom w:val="nil"/>
              <w:right w:val="nil"/>
            </w:tcBorders>
            <w:noWrap/>
            <w:vAlign w:val="center"/>
            <w:hideMark/>
          </w:tcPr>
          <w:p w14:paraId="4B553551"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NT136.1</w:t>
            </w:r>
          </w:p>
        </w:tc>
        <w:tc>
          <w:tcPr>
            <w:tcW w:w="2308" w:type="dxa"/>
            <w:tcBorders>
              <w:top w:val="nil"/>
              <w:left w:val="nil"/>
              <w:bottom w:val="nil"/>
              <w:right w:val="single" w:sz="4" w:space="0" w:color="auto"/>
            </w:tcBorders>
            <w:noWrap/>
            <w:vAlign w:val="center"/>
            <w:hideMark/>
          </w:tcPr>
          <w:p w14:paraId="42E5BB2F"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val="nl-NL" w:eastAsia="nl-NL"/>
              </w:rPr>
              <w:t>Niedertiefenbach (GE)</w:t>
            </w:r>
          </w:p>
        </w:tc>
      </w:tr>
      <w:tr w:rsidR="00844781" w:rsidRPr="00844781" w14:paraId="1A5C2642" w14:textId="77777777" w:rsidTr="00DF4519">
        <w:trPr>
          <w:trHeight w:val="300"/>
        </w:trPr>
        <w:tc>
          <w:tcPr>
            <w:tcW w:w="2263" w:type="dxa"/>
            <w:tcBorders>
              <w:top w:val="nil"/>
              <w:left w:val="single" w:sz="4" w:space="0" w:color="auto"/>
              <w:bottom w:val="nil"/>
              <w:right w:val="nil"/>
            </w:tcBorders>
            <w:noWrap/>
            <w:vAlign w:val="center"/>
            <w:hideMark/>
          </w:tcPr>
          <w:p w14:paraId="0BDE879D"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KH180045</w:t>
            </w:r>
          </w:p>
        </w:tc>
        <w:tc>
          <w:tcPr>
            <w:tcW w:w="2512" w:type="dxa"/>
            <w:tcBorders>
              <w:top w:val="nil"/>
              <w:left w:val="nil"/>
              <w:bottom w:val="nil"/>
              <w:right w:val="nil"/>
            </w:tcBorders>
            <w:noWrap/>
            <w:vAlign w:val="center"/>
            <w:hideMark/>
          </w:tcPr>
          <w:p w14:paraId="73054FDA"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NT146</w:t>
            </w:r>
          </w:p>
        </w:tc>
        <w:tc>
          <w:tcPr>
            <w:tcW w:w="2308" w:type="dxa"/>
            <w:tcBorders>
              <w:top w:val="nil"/>
              <w:left w:val="nil"/>
              <w:bottom w:val="nil"/>
              <w:right w:val="single" w:sz="4" w:space="0" w:color="auto"/>
            </w:tcBorders>
            <w:noWrap/>
            <w:vAlign w:val="center"/>
            <w:hideMark/>
          </w:tcPr>
          <w:p w14:paraId="6A6E0900"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Niedertiefenbach (GE)</w:t>
            </w:r>
          </w:p>
        </w:tc>
      </w:tr>
      <w:tr w:rsidR="00844781" w:rsidRPr="00844781" w14:paraId="77F845C8" w14:textId="77777777" w:rsidTr="00DF4519">
        <w:trPr>
          <w:trHeight w:val="300"/>
        </w:trPr>
        <w:tc>
          <w:tcPr>
            <w:tcW w:w="2263" w:type="dxa"/>
            <w:tcBorders>
              <w:top w:val="nil"/>
              <w:left w:val="single" w:sz="4" w:space="0" w:color="auto"/>
              <w:bottom w:val="nil"/>
              <w:right w:val="nil"/>
            </w:tcBorders>
            <w:noWrap/>
            <w:vAlign w:val="center"/>
            <w:hideMark/>
          </w:tcPr>
          <w:p w14:paraId="5C3482F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I13627</w:t>
            </w:r>
          </w:p>
        </w:tc>
        <w:tc>
          <w:tcPr>
            <w:tcW w:w="2512" w:type="dxa"/>
            <w:tcBorders>
              <w:top w:val="nil"/>
              <w:left w:val="nil"/>
              <w:bottom w:val="nil"/>
              <w:right w:val="nil"/>
            </w:tcBorders>
            <w:noWrap/>
            <w:vAlign w:val="center"/>
            <w:hideMark/>
          </w:tcPr>
          <w:p w14:paraId="659171D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1 / x4; AF004</w:t>
            </w:r>
          </w:p>
        </w:tc>
        <w:tc>
          <w:tcPr>
            <w:tcW w:w="2308" w:type="dxa"/>
            <w:tcBorders>
              <w:top w:val="nil"/>
              <w:left w:val="nil"/>
              <w:bottom w:val="nil"/>
              <w:right w:val="single" w:sz="4" w:space="0" w:color="auto"/>
            </w:tcBorders>
            <w:noWrap/>
            <w:vAlign w:val="center"/>
            <w:hideMark/>
          </w:tcPr>
          <w:p w14:paraId="348546C2"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Trou Al'Wesse, Modave (BE)</w:t>
            </w:r>
          </w:p>
        </w:tc>
      </w:tr>
      <w:tr w:rsidR="00844781" w:rsidRPr="00844781" w14:paraId="473571A1" w14:textId="77777777" w:rsidTr="00DF4519">
        <w:trPr>
          <w:trHeight w:val="300"/>
        </w:trPr>
        <w:tc>
          <w:tcPr>
            <w:tcW w:w="2263" w:type="dxa"/>
            <w:tcBorders>
              <w:top w:val="nil"/>
              <w:left w:val="single" w:sz="4" w:space="0" w:color="auto"/>
              <w:bottom w:val="nil"/>
              <w:right w:val="nil"/>
            </w:tcBorders>
            <w:noWrap/>
            <w:vAlign w:val="center"/>
            <w:hideMark/>
          </w:tcPr>
          <w:p w14:paraId="0A9A0A89"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I18068</w:t>
            </w:r>
          </w:p>
        </w:tc>
        <w:tc>
          <w:tcPr>
            <w:tcW w:w="2512" w:type="dxa"/>
            <w:tcBorders>
              <w:top w:val="nil"/>
              <w:left w:val="nil"/>
              <w:bottom w:val="nil"/>
              <w:right w:val="nil"/>
            </w:tcBorders>
            <w:noWrap/>
            <w:vAlign w:val="center"/>
            <w:hideMark/>
          </w:tcPr>
          <w:p w14:paraId="5292ED6E"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T26-C</w:t>
            </w:r>
          </w:p>
        </w:tc>
        <w:tc>
          <w:tcPr>
            <w:tcW w:w="2308" w:type="dxa"/>
            <w:tcBorders>
              <w:top w:val="nil"/>
              <w:left w:val="nil"/>
              <w:bottom w:val="nil"/>
              <w:right w:val="single" w:sz="4" w:space="0" w:color="auto"/>
            </w:tcBorders>
            <w:noWrap/>
            <w:vAlign w:val="center"/>
            <w:hideMark/>
          </w:tcPr>
          <w:p w14:paraId="70E61EB8"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Pommeroeul (BE)</w:t>
            </w:r>
          </w:p>
        </w:tc>
      </w:tr>
      <w:tr w:rsidR="00844781" w:rsidRPr="00844781" w14:paraId="615DF560" w14:textId="77777777" w:rsidTr="00DF4519">
        <w:trPr>
          <w:trHeight w:val="300"/>
        </w:trPr>
        <w:tc>
          <w:tcPr>
            <w:tcW w:w="2263" w:type="dxa"/>
            <w:tcBorders>
              <w:top w:val="nil"/>
              <w:left w:val="single" w:sz="4" w:space="0" w:color="auto"/>
              <w:bottom w:val="nil"/>
              <w:right w:val="nil"/>
            </w:tcBorders>
            <w:noWrap/>
            <w:vAlign w:val="center"/>
            <w:hideMark/>
          </w:tcPr>
          <w:p w14:paraId="6854FFD5"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I21570</w:t>
            </w:r>
          </w:p>
        </w:tc>
        <w:tc>
          <w:tcPr>
            <w:tcW w:w="2512" w:type="dxa"/>
            <w:tcBorders>
              <w:top w:val="nil"/>
              <w:left w:val="nil"/>
              <w:bottom w:val="nil"/>
              <w:right w:val="nil"/>
            </w:tcBorders>
            <w:noWrap/>
            <w:vAlign w:val="center"/>
            <w:hideMark/>
          </w:tcPr>
          <w:p w14:paraId="1FE7801F"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T26-J</w:t>
            </w:r>
          </w:p>
        </w:tc>
        <w:tc>
          <w:tcPr>
            <w:tcW w:w="2308" w:type="dxa"/>
            <w:tcBorders>
              <w:top w:val="nil"/>
              <w:left w:val="nil"/>
              <w:bottom w:val="nil"/>
              <w:right w:val="single" w:sz="4" w:space="0" w:color="auto"/>
            </w:tcBorders>
            <w:noWrap/>
            <w:vAlign w:val="center"/>
            <w:hideMark/>
          </w:tcPr>
          <w:p w14:paraId="7DFCABF6"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Pommeroeul (BE)</w:t>
            </w:r>
          </w:p>
        </w:tc>
      </w:tr>
      <w:tr w:rsidR="00844781" w:rsidRPr="00844781" w14:paraId="00EA944E" w14:textId="77777777" w:rsidTr="00DF4519">
        <w:trPr>
          <w:trHeight w:val="300"/>
        </w:trPr>
        <w:tc>
          <w:tcPr>
            <w:tcW w:w="2263" w:type="dxa"/>
            <w:tcBorders>
              <w:top w:val="nil"/>
              <w:left w:val="single" w:sz="4" w:space="0" w:color="auto"/>
              <w:bottom w:val="single" w:sz="4" w:space="0" w:color="auto"/>
              <w:right w:val="nil"/>
            </w:tcBorders>
            <w:noWrap/>
            <w:vAlign w:val="center"/>
            <w:hideMark/>
          </w:tcPr>
          <w:p w14:paraId="6C9B4B33"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I7014</w:t>
            </w:r>
          </w:p>
        </w:tc>
        <w:tc>
          <w:tcPr>
            <w:tcW w:w="2512" w:type="dxa"/>
            <w:tcBorders>
              <w:top w:val="nil"/>
              <w:left w:val="nil"/>
              <w:bottom w:val="single" w:sz="4" w:space="0" w:color="auto"/>
              <w:right w:val="nil"/>
            </w:tcBorders>
            <w:noWrap/>
            <w:vAlign w:val="center"/>
            <w:hideMark/>
          </w:tcPr>
          <w:p w14:paraId="1CA0CFE0"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BELG_273</w:t>
            </w:r>
          </w:p>
        </w:tc>
        <w:tc>
          <w:tcPr>
            <w:tcW w:w="2308" w:type="dxa"/>
            <w:tcBorders>
              <w:top w:val="nil"/>
              <w:left w:val="nil"/>
              <w:bottom w:val="single" w:sz="4" w:space="0" w:color="auto"/>
              <w:right w:val="single" w:sz="4" w:space="0" w:color="auto"/>
            </w:tcBorders>
            <w:noWrap/>
            <w:vAlign w:val="center"/>
            <w:hideMark/>
          </w:tcPr>
          <w:p w14:paraId="00EF8C6B" w14:textId="77777777" w:rsidR="00844781" w:rsidRPr="00844781" w:rsidRDefault="00844781" w:rsidP="00844781">
            <w:pPr>
              <w:spacing w:before="0" w:line="240" w:lineRule="auto"/>
              <w:jc w:val="left"/>
              <w:rPr>
                <w:rFonts w:ascii="Calibri" w:eastAsia="Times New Roman" w:hAnsi="Calibri"/>
                <w:color w:val="000000"/>
                <w:sz w:val="18"/>
                <w:szCs w:val="18"/>
                <w:lang w:val="nl-NL" w:eastAsia="nl-NL"/>
              </w:rPr>
            </w:pPr>
            <w:r w:rsidRPr="00844781">
              <w:rPr>
                <w:rFonts w:ascii="Calibri" w:eastAsia="Times New Roman" w:hAnsi="Calibri"/>
                <w:color w:val="000000"/>
                <w:sz w:val="18"/>
                <w:szCs w:val="18"/>
                <w:lang w:eastAsia="nl-NL"/>
              </w:rPr>
              <w:t>Weris_II (BE)</w:t>
            </w:r>
          </w:p>
        </w:tc>
      </w:tr>
    </w:tbl>
    <w:p w14:paraId="0000012D" w14:textId="63DAE0CE" w:rsidR="000907BD" w:rsidRDefault="00364B8C">
      <w:pPr>
        <w:pStyle w:val="Heading2"/>
      </w:pPr>
      <w:bookmarkStart w:id="10" w:name="_Toc193147281"/>
      <w:r>
        <w:t xml:space="preserve">4.1 Summary of the context information for the individuals presented in Table </w:t>
      </w:r>
      <w:r w:rsidR="00C03779">
        <w:t>SI1</w:t>
      </w:r>
      <w:r w:rsidR="00DF4519">
        <w:t>.</w:t>
      </w:r>
      <w:r>
        <w:t>4</w:t>
      </w:r>
      <w:r w:rsidR="008E6A5D" w:rsidRPr="00D9291D">
        <w:t xml:space="preserve">; </w:t>
      </w:r>
      <w:r w:rsidR="008E6A5D">
        <w:t>for the extended version we refer to SI 2</w:t>
      </w:r>
      <w:bookmarkEnd w:id="10"/>
    </w:p>
    <w:p w14:paraId="2AA6D920" w14:textId="3828FBCC" w:rsidR="00CC4CBF" w:rsidRDefault="739429ED" w:rsidP="00F042C5">
      <w:r>
        <w:t xml:space="preserve">The samples cited above are from Germany, from a cave site in the Mittelgebirge (Blätterhöhle GE), a gallery grave near Niedertiefenbach (GE), from an open air site (Pommereuil BE), a cave site (Trou Al’Wesse) and an </w:t>
      </w:r>
      <w:r w:rsidRPr="739429ED">
        <w:rPr>
          <w:i/>
          <w:iCs/>
        </w:rPr>
        <w:t>allée couverte</w:t>
      </w:r>
      <w:r>
        <w:t xml:space="preserve"> (Weris II). The two German sites are associated with the Wartberg Culture, a late variant of the Michelsberg Culture (Immel </w:t>
      </w:r>
      <w:r w:rsidRPr="739429ED">
        <w:rPr>
          <w:i/>
          <w:iCs/>
        </w:rPr>
        <w:t>et al.</w:t>
      </w:r>
      <w:r>
        <w:t xml:space="preserve"> 2021), while the three Belgian sites are probably associated with the N</w:t>
      </w:r>
      <w:r w:rsidR="00873AB1">
        <w:t>é</w:t>
      </w:r>
      <w:r>
        <w:t>olithique Récent</w:t>
      </w:r>
      <w:r w:rsidR="00300DBA" w:rsidRPr="00300DBA">
        <w:rPr>
          <w:rFonts w:cs="Times New Roman"/>
          <w:vertAlign w:val="superscript"/>
        </w:rPr>
        <w:t>58</w:t>
      </w:r>
      <w:r>
        <w:t xml:space="preserve"> (formerly indicated as the Seine-Oise-Marne (SOM) culture), even though only Wéris II is associated with context finds</w:t>
      </w:r>
      <w:r w:rsidR="00300DBA" w:rsidRPr="00300DBA">
        <w:rPr>
          <w:rFonts w:cs="Times New Roman"/>
          <w:vertAlign w:val="superscript"/>
        </w:rPr>
        <w:t>59</w:t>
      </w:r>
      <w:r>
        <w:t xml:space="preserve">. The individual from Trou Al’Wesse was excavated in a cave (in the Ardennes; Miller </w:t>
      </w:r>
      <w:r w:rsidRPr="739429ED">
        <w:rPr>
          <w:i/>
          <w:iCs/>
        </w:rPr>
        <w:t>et al.</w:t>
      </w:r>
      <w:r>
        <w:t xml:space="preserve"> 2011; 2012), while the sample from Weris II originated from a megalithic grave of a type that had a wide distribution all over western Europe in this period.</w:t>
      </w:r>
    </w:p>
    <w:p w14:paraId="22974238" w14:textId="69FFA78F" w:rsidR="00797B00" w:rsidRDefault="00797B00" w:rsidP="00797B00">
      <w:r>
        <w:t xml:space="preserve">The Pommereuil </w:t>
      </w:r>
      <w:r w:rsidR="00337778">
        <w:t>samples come from</w:t>
      </w:r>
      <w:r>
        <w:t xml:space="preserve"> a composite burial that was discovered in a Gallo-Roman cemetery as the only inhumation grave</w:t>
      </w:r>
      <w:r w:rsidR="00300DBA" w:rsidRPr="00300DBA">
        <w:rPr>
          <w:rFonts w:cs="Times New Roman"/>
          <w:vertAlign w:val="superscript"/>
        </w:rPr>
        <w:t>60</w:t>
      </w:r>
      <w:r>
        <w:t xml:space="preserve">. Osteo-archaeological and DNA analysis, combined with intensive dating of the </w:t>
      </w:r>
      <w:r w:rsidR="00337778">
        <w:t>separate bones,</w:t>
      </w:r>
      <w:r>
        <w:t xml:space="preserve"> revealed that it was composed of at least seven individuals</w:t>
      </w:r>
      <w:r w:rsidR="008D56C8">
        <w:t>, with</w:t>
      </w:r>
      <w:r>
        <w:t xml:space="preserve"> Late Neolithic </w:t>
      </w:r>
      <w:r w:rsidR="008D56C8">
        <w:t>dates for the postcranial skeletal parts and a</w:t>
      </w:r>
      <w:r>
        <w:t xml:space="preserve"> Gallo-Roman </w:t>
      </w:r>
      <w:r w:rsidR="008D56C8">
        <w:t>date for the cranium</w:t>
      </w:r>
      <w:r w:rsidR="00300DBA" w:rsidRPr="00300DBA">
        <w:rPr>
          <w:rFonts w:cs="Times New Roman"/>
          <w:vertAlign w:val="superscript"/>
        </w:rPr>
        <w:t>60</w:t>
      </w:r>
      <w:r>
        <w:t xml:space="preserve">. </w:t>
      </w:r>
    </w:p>
    <w:p w14:paraId="1FD41DBC" w14:textId="4588E638" w:rsidR="00797B00" w:rsidRDefault="00797B00" w:rsidP="00797B00">
      <w:r>
        <w:t xml:space="preserve">The Blätterhole, Niedertiefenbach and Pommereuil sites were published earlier, whereas the new samples published here are from Wéris II and Trou Al’Wesse in Belgium. The Niedertiefenbach site stood out because the 42 sampled individuals showed a relatively high (34-58%) proportion of WHG ancestry </w:t>
      </w:r>
      <w:r w:rsidR="008D56C8">
        <w:t>despite their relatively young date of</w:t>
      </w:r>
      <w:r>
        <w:t xml:space="preserve"> 3300 and 3200 BCE</w:t>
      </w:r>
      <w:r w:rsidR="00300DBA" w:rsidRPr="00300DBA">
        <w:rPr>
          <w:rFonts w:cs="Times New Roman"/>
          <w:vertAlign w:val="superscript"/>
        </w:rPr>
        <w:t>61</w:t>
      </w:r>
      <w:r>
        <w:t xml:space="preserve">. </w:t>
      </w:r>
    </w:p>
    <w:p w14:paraId="27F8A317" w14:textId="77777777" w:rsidR="00DF4519" w:rsidRDefault="00DF4519" w:rsidP="00DF4519">
      <w:pPr>
        <w:pStyle w:val="Heading2"/>
      </w:pPr>
      <w:bookmarkStart w:id="11" w:name="_Toc193147282"/>
      <w:r>
        <w:lastRenderedPageBreak/>
        <w:t>4.2 Cultural dynamics at the end of the Middle Neolithic 3500-3000 BCE</w:t>
      </w:r>
      <w:bookmarkEnd w:id="11"/>
      <w:r>
        <w:t xml:space="preserve"> </w:t>
      </w:r>
    </w:p>
    <w:p w14:paraId="08957663" w14:textId="77777777" w:rsidR="00DF4519" w:rsidRDefault="00DF4519" w:rsidP="00DF4519">
      <w:pPr>
        <w:rPr>
          <w:rFonts w:eastAsia="Times New Roman" w:cs="Times New Roman"/>
        </w:rPr>
      </w:pPr>
      <w:r>
        <w:rPr>
          <w:rFonts w:eastAsia="Times New Roman" w:cs="Times New Roman"/>
        </w:rPr>
        <w:t xml:space="preserve">The Late Neolithic begins at different moments between 3500 and 3000 BCE in most regions. Several archaeological cultures have been distinguished, mainly on the basis of burial traditions, pottery styles and flint assemblages. </w:t>
      </w:r>
    </w:p>
    <w:p w14:paraId="68EB5CF3" w14:textId="0F4461E4" w:rsidR="00DF4519" w:rsidRDefault="00DF4519" w:rsidP="00DF4519">
      <w:pPr>
        <w:rPr>
          <w:rFonts w:eastAsia="Times New Roman" w:cs="Times New Roman"/>
        </w:rPr>
      </w:pPr>
      <w:r w:rsidRPr="739429ED">
        <w:rPr>
          <w:rFonts w:eastAsia="Times New Roman" w:cs="Times New Roman"/>
        </w:rPr>
        <w:t>In the Paris Basin, in the north of France, and the adjacent Rhineland, the late 4</w:t>
      </w:r>
      <w:r w:rsidRPr="739429ED">
        <w:rPr>
          <w:rFonts w:eastAsia="Times New Roman" w:cs="Times New Roman"/>
          <w:vertAlign w:val="superscript"/>
        </w:rPr>
        <w:t>th</w:t>
      </w:r>
      <w:r w:rsidRPr="739429ED">
        <w:rPr>
          <w:rFonts w:eastAsia="Times New Roman" w:cs="Times New Roman"/>
        </w:rPr>
        <w:t xml:space="preserve"> and early 3</w:t>
      </w:r>
      <w:r w:rsidRPr="739429ED">
        <w:rPr>
          <w:rFonts w:eastAsia="Times New Roman" w:cs="Times New Roman"/>
          <w:vertAlign w:val="superscript"/>
        </w:rPr>
        <w:t>rd</w:t>
      </w:r>
      <w:r w:rsidRPr="739429ED">
        <w:rPr>
          <w:rFonts w:eastAsia="Times New Roman" w:cs="Times New Roman"/>
        </w:rPr>
        <w:t xml:space="preserve"> millennium are characterized by what used to be indicated as the megalithic “</w:t>
      </w:r>
      <w:r w:rsidRPr="739429ED">
        <w:rPr>
          <w:rFonts w:eastAsia="Times New Roman" w:cs="Times New Roman"/>
          <w:i/>
          <w:iCs/>
        </w:rPr>
        <w:t>Seine-Oise-Marne</w:t>
      </w:r>
      <w:r w:rsidRPr="739429ED">
        <w:rPr>
          <w:rFonts w:eastAsia="Times New Roman" w:cs="Times New Roman"/>
        </w:rPr>
        <w:t>” Culture (Néolithique Récent)</w:t>
      </w:r>
      <w:r w:rsidR="00300DBA" w:rsidRPr="00300DBA">
        <w:rPr>
          <w:rFonts w:cs="Times New Roman"/>
          <w:vertAlign w:val="superscript"/>
        </w:rPr>
        <w:t>58</w:t>
      </w:r>
      <w:r w:rsidRPr="739429ED">
        <w:rPr>
          <w:rFonts w:eastAsia="Times New Roman" w:cs="Times New Roman"/>
        </w:rPr>
        <w:t xml:space="preserve"> (</w:t>
      </w:r>
      <w:r w:rsidRPr="739429ED">
        <w:rPr>
          <w:rFonts w:eastAsia="Times New Roman" w:cs="Times New Roman"/>
          <w:i/>
          <w:iCs/>
        </w:rPr>
        <w:t xml:space="preserve">Figure </w:t>
      </w:r>
      <w:r w:rsidR="00C03779">
        <w:rPr>
          <w:rFonts w:eastAsia="Times New Roman" w:cs="Times New Roman"/>
          <w:i/>
          <w:iCs/>
        </w:rPr>
        <w:t>SI1</w:t>
      </w:r>
      <w:r>
        <w:rPr>
          <w:rFonts w:eastAsia="Times New Roman" w:cs="Times New Roman"/>
          <w:i/>
          <w:iCs/>
        </w:rPr>
        <w:t>.5</w:t>
      </w:r>
      <w:r w:rsidRPr="739429ED">
        <w:rPr>
          <w:rFonts w:eastAsia="Times New Roman" w:cs="Times New Roman"/>
        </w:rPr>
        <w:t>). This places the Néolithique Récent in the same temporal framework as, for instance, the Vlaardingen, Late Michelsberg, Wartberg and Funnel Beaker (TRB) cultures. From a material culture perspective these regional groups or cultures are closely related, for instance the “SOM”, Wartberg and TRB all built megalithic structures of a kind, which were then often reused until the end of the 3</w:t>
      </w:r>
      <w:r w:rsidRPr="739429ED">
        <w:rPr>
          <w:rFonts w:eastAsia="Times New Roman" w:cs="Times New Roman"/>
          <w:vertAlign w:val="superscript"/>
        </w:rPr>
        <w:t>rd</w:t>
      </w:r>
      <w:r w:rsidRPr="739429ED">
        <w:rPr>
          <w:rFonts w:eastAsia="Times New Roman" w:cs="Times New Roman"/>
        </w:rPr>
        <w:t xml:space="preserve"> millennium BCE. Cultural similarities are mirrored in pottery forms (not or sparsely decorated) and technology (even though these are regionally different), and in economy. </w:t>
      </w:r>
    </w:p>
    <w:p w14:paraId="4394E984" w14:textId="091780BF" w:rsidR="00D41992" w:rsidRDefault="00DB523B" w:rsidP="00D9291D">
      <w:r w:rsidRPr="00C465CE">
        <w:rPr>
          <w:noProof/>
        </w:rPr>
        <w:drawing>
          <wp:anchor distT="0" distB="0" distL="114300" distR="114300" simplePos="0" relativeHeight="251655680" behindDoc="0" locked="0" layoutInCell="1" hidden="0" allowOverlap="1" wp14:anchorId="7F9C92C2" wp14:editId="64359BC6">
            <wp:simplePos x="0" y="0"/>
            <wp:positionH relativeFrom="margin">
              <wp:align>right</wp:align>
            </wp:positionH>
            <wp:positionV relativeFrom="paragraph">
              <wp:posOffset>694633</wp:posOffset>
            </wp:positionV>
            <wp:extent cx="5992284" cy="5028364"/>
            <wp:effectExtent l="0" t="0" r="8890" b="1270"/>
            <wp:wrapTopAndBottom/>
            <wp:docPr id="1515929217" name="image5.jpg"/>
            <wp:cNvGraphicFramePr/>
            <a:graphic xmlns:a="http://schemas.openxmlformats.org/drawingml/2006/main">
              <a:graphicData uri="http://schemas.openxmlformats.org/drawingml/2006/picture">
                <pic:pic xmlns:pic="http://schemas.openxmlformats.org/drawingml/2006/picture">
                  <pic:nvPicPr>
                    <pic:cNvPr id="1515929217" name="image5.jpg"/>
                    <pic:cNvPicPr preferRelativeResize="0"/>
                  </pic:nvPicPr>
                  <pic:blipFill>
                    <a:blip r:embed="rId13" cstate="print">
                      <a:extLst>
                        <a:ext uri="{28A0092B-C50C-407E-A947-70E740481C1C}">
                          <a14:useLocalDpi xmlns:a14="http://schemas.microsoft.com/office/drawing/2010/main" val="0"/>
                        </a:ext>
                      </a:extLst>
                    </a:blip>
                    <a:srcRect l="5" r="5"/>
                    <a:stretch>
                      <a:fillRect/>
                    </a:stretch>
                  </pic:blipFill>
                  <pic:spPr>
                    <a:xfrm>
                      <a:off x="0" y="0"/>
                      <a:ext cx="5992284" cy="5028364"/>
                    </a:xfrm>
                    <a:prstGeom prst="rect">
                      <a:avLst/>
                    </a:prstGeom>
                    <a:ln/>
                  </pic:spPr>
                </pic:pic>
              </a:graphicData>
            </a:graphic>
          </wp:anchor>
        </w:drawing>
      </w:r>
    </w:p>
    <w:p w14:paraId="00000132" w14:textId="41A4EBCC" w:rsidR="000907BD" w:rsidRDefault="00364B8C" w:rsidP="00DF4519">
      <w:pPr>
        <w:pStyle w:val="Heading3"/>
      </w:pPr>
      <w:r w:rsidRPr="00C465CE">
        <w:lastRenderedPageBreak/>
        <w:t xml:space="preserve">Figure </w:t>
      </w:r>
      <w:r w:rsidR="00C03779">
        <w:t>SI1</w:t>
      </w:r>
      <w:r w:rsidR="00C465CE" w:rsidRPr="00C465CE">
        <w:t>.5</w:t>
      </w:r>
      <w:r>
        <w:t xml:space="preserve"> </w:t>
      </w:r>
      <w:r w:rsidRPr="00DF4519">
        <w:rPr>
          <w:b w:val="0"/>
          <w:bCs w:val="0"/>
        </w:rPr>
        <w:t xml:space="preserve">Schematic distribution of cultural spheres and the geographic locations of newly </w:t>
      </w:r>
      <w:r w:rsidR="00586823" w:rsidRPr="00DF4519">
        <w:rPr>
          <w:b w:val="0"/>
          <w:bCs w:val="0"/>
        </w:rPr>
        <w:t>analyzed</w:t>
      </w:r>
      <w:r w:rsidRPr="00DF4519">
        <w:rPr>
          <w:b w:val="0"/>
          <w:bCs w:val="0"/>
        </w:rPr>
        <w:t xml:space="preserve"> and published samples 3500-3000 BCE. The </w:t>
      </w:r>
      <w:r w:rsidR="00785863">
        <w:rPr>
          <w:b w:val="0"/>
          <w:bCs w:val="0"/>
        </w:rPr>
        <w:t xml:space="preserve">map of the </w:t>
      </w:r>
      <w:r w:rsidRPr="00DF4519">
        <w:rPr>
          <w:b w:val="0"/>
          <w:bCs w:val="0"/>
        </w:rPr>
        <w:t>paleogeographic reconstruction of the Netherlands 3850 BCE</w:t>
      </w:r>
      <w:r w:rsidR="00096B3F" w:rsidRPr="00096B3F">
        <w:rPr>
          <w:rFonts w:cs="Times New Roman"/>
          <w:vertAlign w:val="superscript"/>
        </w:rPr>
        <w:t>5</w:t>
      </w:r>
      <w:r w:rsidR="00785863">
        <w:rPr>
          <w:b w:val="0"/>
          <w:bCs w:val="0"/>
        </w:rPr>
        <w:t xml:space="preserve"> was </w:t>
      </w:r>
      <w:r w:rsidR="00785863" w:rsidRPr="00785863">
        <w:rPr>
          <w:b w:val="0"/>
          <w:bCs w:val="0"/>
        </w:rPr>
        <w:t xml:space="preserve">downloaded from https://nationaalgeoregister.nl/geonetwork/srv/dut/catalog.search#/metadata/c63138f8-775a-4ca2-907c-31f44bd2abf4 </w:t>
      </w:r>
      <w:r w:rsidR="00785863">
        <w:rPr>
          <w:b w:val="0"/>
          <w:bCs w:val="0"/>
        </w:rPr>
        <w:t>in M</w:t>
      </w:r>
      <w:r w:rsidR="00785863" w:rsidRPr="00785863">
        <w:rPr>
          <w:b w:val="0"/>
          <w:bCs w:val="0"/>
        </w:rPr>
        <w:t>ay 2025</w:t>
      </w:r>
      <w:r w:rsidRPr="00DF4519">
        <w:rPr>
          <w:b w:val="0"/>
          <w:bCs w:val="0"/>
        </w:rPr>
        <w:t xml:space="preserve">. The elevation map is from </w:t>
      </w:r>
      <w:r w:rsidR="000907BD" w:rsidRPr="00DF4519">
        <w:rPr>
          <w:b w:val="0"/>
          <w:bCs w:val="0"/>
          <w:color w:val="1155CC"/>
          <w:u w:val="single"/>
        </w:rPr>
        <w:t>https://www.mapsforeurope.org/datasets/euro-dem</w:t>
      </w:r>
      <w:r w:rsidRPr="00DF4519">
        <w:rPr>
          <w:b w:val="0"/>
          <w:bCs w:val="0"/>
        </w:rPr>
        <w:t xml:space="preserve"> (the grey area in the English </w:t>
      </w:r>
      <w:r w:rsidR="00FE4720" w:rsidRPr="00DF4519">
        <w:rPr>
          <w:b w:val="0"/>
          <w:bCs w:val="0"/>
        </w:rPr>
        <w:t>Channel</w:t>
      </w:r>
      <w:r w:rsidRPr="00DF4519">
        <w:rPr>
          <w:b w:val="0"/>
          <w:bCs w:val="0"/>
        </w:rPr>
        <w:t xml:space="preserve"> is uncharted</w:t>
      </w:r>
      <w:r w:rsidR="00884D23" w:rsidRPr="00DF4519">
        <w:rPr>
          <w:b w:val="0"/>
          <w:bCs w:val="0"/>
        </w:rPr>
        <w:t>)</w:t>
      </w:r>
      <w:r w:rsidRPr="00DF4519">
        <w:rPr>
          <w:b w:val="0"/>
          <w:bCs w:val="0"/>
        </w:rPr>
        <w:t>.</w:t>
      </w:r>
    </w:p>
    <w:p w14:paraId="00000138" w14:textId="364B74A6" w:rsidR="000907BD" w:rsidRDefault="739429ED">
      <w:pPr>
        <w:rPr>
          <w:rFonts w:eastAsia="Times New Roman" w:cs="Times New Roman"/>
        </w:rPr>
      </w:pPr>
      <w:bookmarkStart w:id="12" w:name="_heading=h.5k71yod5m3lg" w:colFirst="0" w:colLast="0"/>
      <w:bookmarkEnd w:id="12"/>
      <w:r w:rsidRPr="739429ED">
        <w:rPr>
          <w:rFonts w:eastAsia="Times New Roman" w:cs="Times New Roman"/>
        </w:rPr>
        <w:t xml:space="preserve">The only site in the Netherlands that has been associated with the </w:t>
      </w:r>
      <w:r w:rsidRPr="739429ED">
        <w:rPr>
          <w:rFonts w:eastAsia="Times New Roman" w:cs="Times New Roman"/>
          <w:i/>
          <w:iCs/>
        </w:rPr>
        <w:t>Néolithique Récent</w:t>
      </w:r>
      <w:r w:rsidRPr="739429ED">
        <w:rPr>
          <w:rFonts w:eastAsia="Times New Roman" w:cs="Times New Roman"/>
        </w:rPr>
        <w:t xml:space="preserve"> is a cellar with a stone floor in the Meuse valley near Stein</w:t>
      </w:r>
      <w:r w:rsidR="00424802" w:rsidRPr="00424802">
        <w:rPr>
          <w:rFonts w:cs="Times New Roman"/>
          <w:vertAlign w:val="superscript"/>
        </w:rPr>
        <w:t>62–64</w:t>
      </w:r>
      <w:r w:rsidRPr="739429ED">
        <w:rPr>
          <w:rFonts w:eastAsia="Times New Roman" w:cs="Times New Roman"/>
        </w:rPr>
        <w:t xml:space="preserve">. As such it is the most northern expression of a tradition of collective graves in megalithic monuments or in caves and abris that was typical for the </w:t>
      </w:r>
      <w:r w:rsidRPr="739429ED">
        <w:rPr>
          <w:rFonts w:eastAsia="Times New Roman" w:cs="Times New Roman"/>
          <w:i/>
          <w:iCs/>
        </w:rPr>
        <w:t>Néolithique Récent.</w:t>
      </w:r>
      <w:r w:rsidRPr="739429ED">
        <w:rPr>
          <w:rFonts w:eastAsia="Times New Roman" w:cs="Times New Roman"/>
        </w:rPr>
        <w:t xml:space="preserve"> </w:t>
      </w:r>
    </w:p>
    <w:p w14:paraId="00000139" w14:textId="1240F1EC" w:rsidR="000907BD" w:rsidRDefault="00364B8C">
      <w:pPr>
        <w:rPr>
          <w:rFonts w:eastAsia="Times New Roman" w:cs="Times New Roman"/>
        </w:rPr>
      </w:pPr>
      <w:r>
        <w:rPr>
          <w:rFonts w:eastAsia="Times New Roman" w:cs="Times New Roman"/>
        </w:rPr>
        <w:t xml:space="preserve">Habitation in the deltas of the rivers Scheldt, Meuse, Rhine and Vecht is characterized by Vlaardingen settlements on beach barriers, on Pleistocene river dunes and on levees and crevasse splays but also further inland along the river Meuse and </w:t>
      </w:r>
      <w:r w:rsidR="00FB703F">
        <w:rPr>
          <w:rFonts w:eastAsia="Times New Roman" w:cs="Times New Roman"/>
        </w:rPr>
        <w:t xml:space="preserve">its </w:t>
      </w:r>
      <w:r>
        <w:rPr>
          <w:rFonts w:eastAsia="Times New Roman" w:cs="Times New Roman"/>
        </w:rPr>
        <w:t>tributaries (</w:t>
      </w:r>
      <w:r>
        <w:rPr>
          <w:rFonts w:eastAsia="Times New Roman" w:cs="Times New Roman"/>
          <w:i/>
        </w:rPr>
        <w:t>Figure</w:t>
      </w:r>
      <w:r w:rsidR="00573AE4">
        <w:rPr>
          <w:rFonts w:eastAsia="Times New Roman" w:cs="Times New Roman"/>
          <w:i/>
        </w:rPr>
        <w:t xml:space="preserve"> </w:t>
      </w:r>
      <w:r w:rsidR="00C03779">
        <w:rPr>
          <w:rFonts w:eastAsia="Times New Roman" w:cs="Times New Roman"/>
          <w:i/>
        </w:rPr>
        <w:t>SI1</w:t>
      </w:r>
      <w:r>
        <w:rPr>
          <w:rFonts w:eastAsia="Times New Roman" w:cs="Times New Roman"/>
          <w:i/>
        </w:rPr>
        <w:t xml:space="preserve"> 5</w:t>
      </w:r>
      <w:r>
        <w:rPr>
          <w:rFonts w:eastAsia="Times New Roman" w:cs="Times New Roman"/>
        </w:rPr>
        <w:t xml:space="preserve">). Their economy consisted of small-scale farming on these elevated areas, but also hunting, gathering and fishing. </w:t>
      </w:r>
      <w:r w:rsidR="00EE15E7">
        <w:rPr>
          <w:rFonts w:eastAsia="Times New Roman" w:cs="Times New Roman"/>
        </w:rPr>
        <w:t>In t</w:t>
      </w:r>
      <w:r>
        <w:rPr>
          <w:rFonts w:eastAsia="Times New Roman" w:cs="Times New Roman"/>
        </w:rPr>
        <w:t xml:space="preserve">he few </w:t>
      </w:r>
      <w:r w:rsidR="00F807E4">
        <w:rPr>
          <w:rFonts w:eastAsia="Times New Roman" w:cs="Times New Roman"/>
        </w:rPr>
        <w:t>cemeteries</w:t>
      </w:r>
      <w:r>
        <w:rPr>
          <w:rFonts w:eastAsia="Times New Roman" w:cs="Times New Roman"/>
        </w:rPr>
        <w:t xml:space="preserve"> that </w:t>
      </w:r>
      <w:r w:rsidR="00EE15E7">
        <w:rPr>
          <w:rFonts w:eastAsia="Times New Roman" w:cs="Times New Roman"/>
        </w:rPr>
        <w:t xml:space="preserve">have been found near these </w:t>
      </w:r>
      <w:r>
        <w:rPr>
          <w:rFonts w:eastAsia="Times New Roman" w:cs="Times New Roman"/>
        </w:rPr>
        <w:t xml:space="preserve">settlements the dead are buried in </w:t>
      </w:r>
      <w:r w:rsidR="00EE15E7">
        <w:rPr>
          <w:rFonts w:eastAsia="Times New Roman" w:cs="Times New Roman"/>
        </w:rPr>
        <w:t xml:space="preserve">a </w:t>
      </w:r>
      <w:r>
        <w:rPr>
          <w:rFonts w:eastAsia="Times New Roman" w:cs="Times New Roman"/>
        </w:rPr>
        <w:t xml:space="preserve">crouched position </w:t>
      </w:r>
      <w:r w:rsidR="00EE15E7">
        <w:rPr>
          <w:rFonts w:eastAsia="Times New Roman" w:cs="Times New Roman"/>
        </w:rPr>
        <w:t xml:space="preserve">in ‘flat’ graves </w:t>
      </w:r>
      <w:r>
        <w:rPr>
          <w:rFonts w:eastAsia="Times New Roman" w:cs="Times New Roman"/>
        </w:rPr>
        <w:t>without grave gifts</w:t>
      </w:r>
      <w:r w:rsidR="00DA66FA">
        <w:rPr>
          <w:rFonts w:eastAsia="Times New Roman" w:cs="Times New Roman"/>
        </w:rPr>
        <w:t xml:space="preserve"> apart from amber beads</w:t>
      </w:r>
      <w:r w:rsidR="00424802" w:rsidRPr="00424802">
        <w:rPr>
          <w:rFonts w:cs="Times New Roman"/>
          <w:vertAlign w:val="superscript"/>
        </w:rPr>
        <w:t>50,65</w:t>
      </w:r>
      <w:r>
        <w:rPr>
          <w:rFonts w:eastAsia="Times New Roman" w:cs="Times New Roman"/>
        </w:rPr>
        <w:t xml:space="preserve">. </w:t>
      </w:r>
    </w:p>
    <w:p w14:paraId="0000013F" w14:textId="30E261EE" w:rsidR="000907BD" w:rsidRDefault="00B372F2">
      <w:pPr>
        <w:rPr>
          <w:rFonts w:eastAsia="Times New Roman" w:cs="Times New Roman"/>
        </w:rPr>
      </w:pPr>
      <w:r>
        <w:rPr>
          <w:rFonts w:eastAsia="Times New Roman" w:cs="Times New Roman"/>
        </w:rPr>
        <w:t xml:space="preserve">North and </w:t>
      </w:r>
      <w:sdt>
        <w:sdtPr>
          <w:tag w:val="goog_rdk_39"/>
          <w:id w:val="1789932856"/>
        </w:sdtPr>
        <w:sdtContent>
          <w:r w:rsidR="00BD0B1A">
            <w:rPr>
              <w:rFonts w:eastAsia="Times New Roman" w:cs="Times New Roman"/>
            </w:rPr>
            <w:t>e</w:t>
          </w:r>
          <w:r w:rsidR="00364B8C">
            <w:rPr>
              <w:rFonts w:eastAsia="Times New Roman" w:cs="Times New Roman"/>
            </w:rPr>
            <w:t xml:space="preserve">ast </w:t>
          </w:r>
        </w:sdtContent>
      </w:sdt>
      <w:r w:rsidR="00364B8C">
        <w:rPr>
          <w:rFonts w:eastAsia="Times New Roman" w:cs="Times New Roman"/>
        </w:rPr>
        <w:t xml:space="preserve">of the river deltas, on the ice-sculpted and sand-covered landscape of the Veluwe and the northern and eastern Netherlands, the cultural situation appears to have been a little different. These ‘uplands’ were probably heavily forested, and we have little evidence for Neolithic habitation on the plateaus </w:t>
      </w:r>
      <w:r w:rsidR="004A6791">
        <w:rPr>
          <w:rFonts w:eastAsia="Times New Roman" w:cs="Times New Roman"/>
        </w:rPr>
        <w:t xml:space="preserve">before </w:t>
      </w:r>
      <w:r w:rsidR="00364B8C">
        <w:rPr>
          <w:rFonts w:eastAsia="Times New Roman" w:cs="Times New Roman"/>
        </w:rPr>
        <w:t>the TRB tradition started to build their megalithic monuments around 3500 BCE</w:t>
      </w:r>
      <w:r w:rsidR="00096B3F" w:rsidRPr="00096B3F">
        <w:rPr>
          <w:rFonts w:cs="Times New Roman"/>
          <w:vertAlign w:val="superscript"/>
        </w:rPr>
        <w:t>51</w:t>
      </w:r>
      <w:r w:rsidR="00364B8C">
        <w:rPr>
          <w:rFonts w:eastAsia="Times New Roman" w:cs="Times New Roman"/>
        </w:rPr>
        <w:t>. In northwest Germany and the northeast Netherlands, a separate branch of the TRB developed: the western TRB</w:t>
      </w:r>
      <w:r w:rsidR="00300DBA" w:rsidRPr="00300DBA">
        <w:rPr>
          <w:rFonts w:cs="Times New Roman"/>
          <w:vertAlign w:val="superscript"/>
        </w:rPr>
        <w:t>66</w:t>
      </w:r>
      <w:r w:rsidR="00364B8C">
        <w:rPr>
          <w:rFonts w:eastAsia="Times New Roman" w:cs="Times New Roman"/>
        </w:rPr>
        <w:t>. There are indications that the first TRB sites developed from 3500 onwards in riverine environments</w:t>
      </w:r>
      <w:r w:rsidR="00037496">
        <w:rPr>
          <w:rFonts w:eastAsia="Times New Roman" w:cs="Times New Roman"/>
        </w:rPr>
        <w:t>,</w:t>
      </w:r>
      <w:r w:rsidR="00364B8C">
        <w:rPr>
          <w:rFonts w:eastAsia="Times New Roman" w:cs="Times New Roman"/>
        </w:rPr>
        <w:t xml:space="preserve"> not unlike those in northwest Germany (e.g. Hüde)</w:t>
      </w:r>
      <w:r w:rsidR="00300DBA" w:rsidRPr="00300DBA">
        <w:rPr>
          <w:rFonts w:cs="Times New Roman"/>
          <w:vertAlign w:val="superscript"/>
        </w:rPr>
        <w:t>50,51,67</w:t>
      </w:r>
      <w:r w:rsidR="00364B8C">
        <w:rPr>
          <w:rFonts w:eastAsia="Times New Roman" w:cs="Times New Roman"/>
        </w:rPr>
        <w:t xml:space="preserve">. These sites are all located in the north of the Netherlands and in the Vecht basin. Megalithic monuments were built only in the ice-sculpted areas of the northeastern Netherlands. Only there </w:t>
      </w:r>
      <w:r w:rsidR="00365C9D">
        <w:rPr>
          <w:rFonts w:eastAsia="Times New Roman" w:cs="Times New Roman"/>
        </w:rPr>
        <w:t xml:space="preserve">had </w:t>
      </w:r>
      <w:r w:rsidR="00364B8C">
        <w:rPr>
          <w:rFonts w:eastAsia="Times New Roman" w:cs="Times New Roman"/>
        </w:rPr>
        <w:t xml:space="preserve">the land-ice of the penultimate glaciation brought sufficient boulder material to build these monuments. West of that area, TRB settlement sites have been found only on the western fringes of the sandy ‘uplands’ of the Veluwe, but none in the south of the Netherlands. </w:t>
      </w:r>
    </w:p>
    <w:p w14:paraId="00000141" w14:textId="137EC01F" w:rsidR="000907BD" w:rsidRDefault="4C81A414">
      <w:pPr>
        <w:rPr>
          <w:rFonts w:eastAsia="Times New Roman" w:cs="Times New Roman"/>
          <w:color w:val="000000"/>
        </w:rPr>
      </w:pPr>
      <w:r w:rsidRPr="4C81A414">
        <w:rPr>
          <w:rFonts w:eastAsia="Times New Roman" w:cs="Times New Roman"/>
          <w:color w:val="000000" w:themeColor="text1"/>
        </w:rPr>
        <w:t xml:space="preserve">Although they were contemporary with the TRB people occupying the Pleistocene ‘uplands’, the overall impression is that </w:t>
      </w:r>
      <w:r w:rsidRPr="4C81A414">
        <w:rPr>
          <w:rFonts w:eastAsia="Times New Roman" w:cs="Times New Roman"/>
        </w:rPr>
        <w:t xml:space="preserve">the Vlaardingen </w:t>
      </w:r>
      <w:r w:rsidRPr="4C81A414">
        <w:rPr>
          <w:rFonts w:eastAsia="Times New Roman" w:cs="Times New Roman"/>
          <w:color w:val="000000" w:themeColor="text1"/>
        </w:rPr>
        <w:t>communities kept to their traditional living areas west of the sandy uplands. We think the</w:t>
      </w:r>
      <w:r w:rsidRPr="4C81A414">
        <w:rPr>
          <w:rFonts w:eastAsia="Times New Roman" w:cs="Times New Roman"/>
        </w:rPr>
        <w:t xml:space="preserve">y were almost inextricably bound to the river deltas and maintained socially defined cultural boundaries with the TRB farmers. </w:t>
      </w:r>
      <w:r w:rsidRPr="4C81A414">
        <w:rPr>
          <w:rFonts w:eastAsia="Times New Roman" w:cs="Times New Roman"/>
          <w:color w:val="000000" w:themeColor="text1"/>
        </w:rPr>
        <w:t xml:space="preserve">It is reasonable to hypothesize that those (immigrant) TRB populations would have relatively high proportions of Anatolian farmer-associated ancestry, similar to </w:t>
      </w:r>
      <w:r w:rsidRPr="4C81A414">
        <w:rPr>
          <w:rFonts w:eastAsia="Times New Roman" w:cs="Times New Roman"/>
        </w:rPr>
        <w:t xml:space="preserve">the TRB individuals </w:t>
      </w:r>
      <w:r w:rsidRPr="4C81A414">
        <w:rPr>
          <w:rFonts w:eastAsia="Times New Roman" w:cs="Times New Roman"/>
          <w:color w:val="000000" w:themeColor="text1"/>
        </w:rPr>
        <w:t>from Denmark</w:t>
      </w:r>
      <w:r w:rsidRPr="4C81A414">
        <w:rPr>
          <w:rFonts w:eastAsia="Times New Roman" w:cs="Times New Roman"/>
        </w:rPr>
        <w:t xml:space="preserve"> that </w:t>
      </w:r>
      <w:r w:rsidRPr="4C81A414">
        <w:rPr>
          <w:rFonts w:eastAsia="Times New Roman" w:cs="Times New Roman"/>
          <w:color w:val="000000" w:themeColor="text1"/>
        </w:rPr>
        <w:t xml:space="preserve">have been genetically </w:t>
      </w:r>
      <w:sdt>
        <w:sdtPr>
          <w:tag w:val="goog_rdk_40"/>
          <w:id w:val="-205180786"/>
        </w:sdtPr>
        <w:sdtContent/>
      </w:sdt>
      <w:r w:rsidRPr="4C81A414">
        <w:rPr>
          <w:rFonts w:eastAsia="Times New Roman" w:cs="Times New Roman"/>
          <w:color w:val="000000" w:themeColor="text1"/>
        </w:rPr>
        <w:t xml:space="preserve">analyzed </w:t>
      </w:r>
      <w:r w:rsidRPr="4C81A414">
        <w:rPr>
          <w:rFonts w:cs="Times New Roman"/>
          <w:vertAlign w:val="superscript"/>
        </w:rPr>
        <w:t>68</w:t>
      </w:r>
      <w:r w:rsidRPr="4C81A414">
        <w:rPr>
          <w:rFonts w:eastAsia="Times New Roman" w:cs="Times New Roman"/>
          <w:color w:val="000000" w:themeColor="text1"/>
        </w:rPr>
        <w:t>, but we are not aware of any TRB groups sampled in our research area.</w:t>
      </w:r>
    </w:p>
    <w:p w14:paraId="00000143" w14:textId="4B14C56E" w:rsidR="000907BD" w:rsidRDefault="739429ED">
      <w:pPr>
        <w:rPr>
          <w:rFonts w:eastAsia="Times New Roman" w:cs="Times New Roman"/>
        </w:rPr>
      </w:pPr>
      <w:r w:rsidRPr="739429ED">
        <w:rPr>
          <w:rFonts w:eastAsia="Times New Roman" w:cs="Times New Roman"/>
        </w:rPr>
        <w:t>Genetic studies demonstrate that the spread of the TRB culture, where it has been sampled, was associated with a new genetic signature, leading to the conclusion that ‘</w:t>
      </w:r>
      <w:r w:rsidRPr="739429ED">
        <w:rPr>
          <w:rFonts w:eastAsia="Times New Roman" w:cs="Times New Roman"/>
          <w:i/>
          <w:iCs/>
        </w:rPr>
        <w:t>…individuals with hunter-gatherer ancestry persisted for decades and perhaps centuries after the arrival of farming groups in Denmark, although they have left only a minor genomic imprint on the population of the subsequent centuries</w:t>
      </w:r>
      <w:r w:rsidRPr="739429ED">
        <w:rPr>
          <w:rFonts w:eastAsia="Times New Roman" w:cs="Times New Roman"/>
        </w:rPr>
        <w:t>’</w:t>
      </w:r>
      <w:r w:rsidR="00300DBA" w:rsidRPr="00300DBA">
        <w:rPr>
          <w:rFonts w:cs="Times New Roman"/>
          <w:vertAlign w:val="superscript"/>
        </w:rPr>
        <w:t>68</w:t>
      </w:r>
      <w:r w:rsidRPr="739429ED">
        <w:rPr>
          <w:rFonts w:eastAsia="Times New Roman" w:cs="Times New Roman"/>
        </w:rPr>
        <w:t xml:space="preserve">. Nevertheless, the hunter-gatherer tradition was not completely ‘eradicated’ by the new wave of farming tradition. Along the Baltic, the southern Swedish and eastern Danish sea coasts, hunter-gatherer-fishers of the Narva, Nema, </w:t>
      </w:r>
      <w:r w:rsidRPr="739429ED">
        <w:rPr>
          <w:rFonts w:eastAsia="Times New Roman" w:cs="Times New Roman"/>
        </w:rPr>
        <w:lastRenderedPageBreak/>
        <w:t>Zedmar and Pitted Ware traditions kept their own economic strategies and specific material culture until as late as 2200 BCE</w:t>
      </w:r>
      <w:r w:rsidR="00300DBA" w:rsidRPr="00300DBA">
        <w:rPr>
          <w:rFonts w:cs="Times New Roman"/>
          <w:vertAlign w:val="superscript"/>
        </w:rPr>
        <w:t>69,70</w:t>
      </w:r>
      <w:r w:rsidRPr="739429ED">
        <w:rPr>
          <w:rFonts w:eastAsia="Times New Roman" w:cs="Times New Roman"/>
        </w:rPr>
        <w:t>. The Pitted Ware tradition appears in Scandinavia around 3400 BCE, with clear cultural similarity to economies further east. Genetic evidence also shows that Pitted Ware communities had mostly hunter-gatherer ancestry and did not mix with contemporary TRB, GAC and Corded Ware populations</w:t>
      </w:r>
      <w:r w:rsidR="00300DBA" w:rsidRPr="00300DBA">
        <w:rPr>
          <w:rFonts w:cs="Times New Roman"/>
          <w:vertAlign w:val="superscript"/>
        </w:rPr>
        <w:t>68,71</w:t>
      </w:r>
      <w:r w:rsidRPr="739429ED">
        <w:rPr>
          <w:rFonts w:eastAsia="Times New Roman" w:cs="Times New Roman"/>
        </w:rPr>
        <w:t xml:space="preserve">, even if they exchanged goods and probably practiced some agriculture as well </w:t>
      </w:r>
      <w:r w:rsidR="00300DBA" w:rsidRPr="00300DBA">
        <w:rPr>
          <w:rFonts w:cs="Times New Roman"/>
          <w:vertAlign w:val="superscript"/>
        </w:rPr>
        <w:t>72</w:t>
      </w:r>
      <w:r w:rsidRPr="739429ED">
        <w:rPr>
          <w:rFonts w:eastAsia="Times New Roman" w:cs="Times New Roman"/>
        </w:rPr>
        <w:t>.</w:t>
      </w:r>
    </w:p>
    <w:p w14:paraId="00000146" w14:textId="4FB5C0D2" w:rsidR="000907BD" w:rsidRDefault="00364B8C" w:rsidP="001B24EE">
      <w:pPr>
        <w:pStyle w:val="Heading2"/>
      </w:pPr>
      <w:bookmarkStart w:id="13" w:name="_Toc193147283"/>
      <w:r>
        <w:t xml:space="preserve">5 Late Neolithic A </w:t>
      </w:r>
      <w:r w:rsidR="006C612E">
        <w:t>(</w:t>
      </w:r>
      <w:r>
        <w:t>3000-2500 BCE</w:t>
      </w:r>
      <w:r w:rsidR="006C612E">
        <w:t>)</w:t>
      </w:r>
      <w:bookmarkEnd w:id="13"/>
    </w:p>
    <w:p w14:paraId="2D8695A0" w14:textId="0874E19F" w:rsidR="00DF4519" w:rsidRPr="0015707D" w:rsidRDefault="00DF4519" w:rsidP="00DF4519">
      <w:pPr>
        <w:pStyle w:val="Heading3"/>
        <w:rPr>
          <w:rFonts w:eastAsia="Times New Roman" w:cs="Times New Roman"/>
          <w:iCs/>
        </w:rPr>
      </w:pPr>
      <w:r w:rsidRPr="00573AE4">
        <w:rPr>
          <w:rFonts w:eastAsia="Times New Roman" w:cs="Times New Roman"/>
          <w:iCs/>
        </w:rPr>
        <w:t xml:space="preserve">Table </w:t>
      </w:r>
      <w:r w:rsidR="00C03779">
        <w:rPr>
          <w:rFonts w:eastAsia="Times New Roman" w:cs="Times New Roman"/>
          <w:iCs/>
        </w:rPr>
        <w:t>SI1</w:t>
      </w:r>
      <w:r w:rsidRPr="00573AE4">
        <w:rPr>
          <w:rFonts w:eastAsia="Times New Roman" w:cs="Times New Roman"/>
          <w:iCs/>
        </w:rPr>
        <w:t>.5</w:t>
      </w:r>
      <w:r w:rsidRPr="0015707D">
        <w:rPr>
          <w:rFonts w:eastAsia="Times New Roman" w:cs="Times New Roman"/>
          <w:iCs/>
        </w:rPr>
        <w:t xml:space="preserve"> </w:t>
      </w:r>
      <w:r w:rsidRPr="00025258">
        <w:rPr>
          <w:rFonts w:eastAsia="Times New Roman" w:cs="Times New Roman"/>
          <w:b w:val="0"/>
          <w:bCs w:val="0"/>
          <w:iCs/>
        </w:rPr>
        <w:t xml:space="preserve">Summary of </w:t>
      </w:r>
      <w:r w:rsidRPr="00025258">
        <w:rPr>
          <w:b w:val="0"/>
          <w:bCs w:val="0"/>
        </w:rPr>
        <w:t xml:space="preserve">samples used for analysis from the period </w:t>
      </w:r>
      <w:r w:rsidRPr="00025258">
        <w:rPr>
          <w:rFonts w:eastAsia="Times New Roman" w:cs="Times New Roman"/>
          <w:b w:val="0"/>
          <w:bCs w:val="0"/>
          <w:iCs/>
        </w:rPr>
        <w:t>3000-2500 BCE</w:t>
      </w:r>
    </w:p>
    <w:tbl>
      <w:tblPr>
        <w:tblW w:w="7503" w:type="dxa"/>
        <w:tblCellMar>
          <w:left w:w="70" w:type="dxa"/>
          <w:right w:w="70" w:type="dxa"/>
        </w:tblCellMar>
        <w:tblLook w:val="04A0" w:firstRow="1" w:lastRow="0" w:firstColumn="1" w:lastColumn="0" w:noHBand="0" w:noVBand="1"/>
      </w:tblPr>
      <w:tblGrid>
        <w:gridCol w:w="1140"/>
        <w:gridCol w:w="2678"/>
        <w:gridCol w:w="3685"/>
      </w:tblGrid>
      <w:tr w:rsidR="000B2405" w:rsidRPr="000B2405" w14:paraId="12D01547" w14:textId="77777777" w:rsidTr="00526914">
        <w:trPr>
          <w:trHeight w:val="300"/>
        </w:trPr>
        <w:tc>
          <w:tcPr>
            <w:tcW w:w="1140" w:type="dxa"/>
            <w:tcBorders>
              <w:top w:val="single" w:sz="8" w:space="0" w:color="000000" w:themeColor="text1"/>
              <w:left w:val="single" w:sz="8" w:space="0" w:color="000000" w:themeColor="text1"/>
              <w:bottom w:val="nil"/>
              <w:right w:val="nil"/>
            </w:tcBorders>
            <w:noWrap/>
            <w:hideMark/>
          </w:tcPr>
          <w:p w14:paraId="7757E9A3" w14:textId="77777777" w:rsidR="000B2405" w:rsidRPr="000B2405" w:rsidRDefault="000B2405" w:rsidP="000B2405">
            <w:pPr>
              <w:spacing w:before="0" w:line="240" w:lineRule="auto"/>
              <w:rPr>
                <w:rFonts w:ascii="Calibri" w:eastAsia="Times New Roman" w:hAnsi="Calibri"/>
                <w:color w:val="4472C4"/>
                <w:sz w:val="18"/>
                <w:szCs w:val="18"/>
                <w:lang w:val="nl-NL" w:eastAsia="nl-NL"/>
              </w:rPr>
            </w:pPr>
            <w:r w:rsidRPr="000B2405">
              <w:rPr>
                <w:rFonts w:ascii="Calibri" w:eastAsia="Times New Roman" w:hAnsi="Calibri"/>
                <w:color w:val="4472C4"/>
                <w:sz w:val="18"/>
                <w:szCs w:val="18"/>
                <w:lang w:eastAsia="nl-NL"/>
              </w:rPr>
              <w:t>Genetic ID</w:t>
            </w:r>
          </w:p>
        </w:tc>
        <w:tc>
          <w:tcPr>
            <w:tcW w:w="2678" w:type="dxa"/>
            <w:tcBorders>
              <w:top w:val="single" w:sz="8" w:space="0" w:color="000000" w:themeColor="text1"/>
              <w:left w:val="nil"/>
              <w:bottom w:val="nil"/>
              <w:right w:val="nil"/>
            </w:tcBorders>
            <w:noWrap/>
            <w:hideMark/>
          </w:tcPr>
          <w:p w14:paraId="02AAFA38" w14:textId="77777777" w:rsidR="000B2405" w:rsidRPr="000B2405" w:rsidRDefault="000B2405" w:rsidP="000B2405">
            <w:pPr>
              <w:spacing w:before="0" w:line="240" w:lineRule="auto"/>
              <w:rPr>
                <w:rFonts w:ascii="Calibri" w:eastAsia="Times New Roman" w:hAnsi="Calibri"/>
                <w:color w:val="4472C4"/>
                <w:sz w:val="18"/>
                <w:szCs w:val="18"/>
                <w:lang w:val="nl-NL" w:eastAsia="nl-NL"/>
              </w:rPr>
            </w:pPr>
            <w:r w:rsidRPr="000B2405">
              <w:rPr>
                <w:rFonts w:ascii="Calibri" w:eastAsia="Times New Roman" w:hAnsi="Calibri"/>
                <w:color w:val="4472C4"/>
                <w:sz w:val="18"/>
                <w:szCs w:val="18"/>
                <w:lang w:eastAsia="nl-NL"/>
              </w:rPr>
              <w:t>Archaeological ID</w:t>
            </w:r>
          </w:p>
        </w:tc>
        <w:tc>
          <w:tcPr>
            <w:tcW w:w="3685" w:type="dxa"/>
            <w:tcBorders>
              <w:top w:val="single" w:sz="8" w:space="0" w:color="000000" w:themeColor="text1"/>
              <w:left w:val="nil"/>
              <w:bottom w:val="nil"/>
              <w:right w:val="single" w:sz="8" w:space="0" w:color="000000" w:themeColor="text1"/>
            </w:tcBorders>
            <w:noWrap/>
            <w:hideMark/>
          </w:tcPr>
          <w:p w14:paraId="6CBC6734" w14:textId="77777777" w:rsidR="000B2405" w:rsidRPr="000B2405" w:rsidRDefault="000B2405" w:rsidP="000B2405">
            <w:pPr>
              <w:spacing w:before="0" w:line="240" w:lineRule="auto"/>
              <w:rPr>
                <w:rFonts w:ascii="Calibri" w:eastAsia="Times New Roman" w:hAnsi="Calibri"/>
                <w:color w:val="4472C4"/>
                <w:sz w:val="18"/>
                <w:szCs w:val="18"/>
                <w:lang w:val="nl-NL" w:eastAsia="nl-NL"/>
              </w:rPr>
            </w:pPr>
            <w:r w:rsidRPr="000B2405">
              <w:rPr>
                <w:rFonts w:ascii="Calibri" w:eastAsia="Times New Roman" w:hAnsi="Calibri"/>
                <w:color w:val="4472C4"/>
                <w:sz w:val="18"/>
                <w:szCs w:val="18"/>
                <w:lang w:eastAsia="nl-NL"/>
              </w:rPr>
              <w:t>Locality</w:t>
            </w:r>
          </w:p>
        </w:tc>
      </w:tr>
      <w:tr w:rsidR="000B2405" w:rsidRPr="000B2405" w14:paraId="33D4E771" w14:textId="77777777" w:rsidTr="00526914">
        <w:trPr>
          <w:trHeight w:val="281"/>
        </w:trPr>
        <w:tc>
          <w:tcPr>
            <w:tcW w:w="1140" w:type="dxa"/>
            <w:tcBorders>
              <w:top w:val="nil"/>
              <w:left w:val="single" w:sz="8" w:space="0" w:color="000000" w:themeColor="text1"/>
              <w:bottom w:val="nil"/>
              <w:right w:val="nil"/>
            </w:tcBorders>
            <w:noWrap/>
            <w:hideMark/>
          </w:tcPr>
          <w:p w14:paraId="53CD011C"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I12902</w:t>
            </w:r>
          </w:p>
        </w:tc>
        <w:tc>
          <w:tcPr>
            <w:tcW w:w="2678" w:type="dxa"/>
            <w:tcBorders>
              <w:top w:val="nil"/>
              <w:left w:val="nil"/>
              <w:bottom w:val="nil"/>
              <w:right w:val="nil"/>
            </w:tcBorders>
            <w:noWrap/>
            <w:hideMark/>
          </w:tcPr>
          <w:p w14:paraId="7AB07179"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R9560-11_V2764</w:t>
            </w:r>
          </w:p>
        </w:tc>
        <w:tc>
          <w:tcPr>
            <w:tcW w:w="3685" w:type="dxa"/>
            <w:tcBorders>
              <w:top w:val="nil"/>
              <w:left w:val="nil"/>
              <w:bottom w:val="nil"/>
              <w:right w:val="single" w:sz="8" w:space="0" w:color="000000" w:themeColor="text1"/>
            </w:tcBorders>
            <w:noWrap/>
            <w:hideMark/>
          </w:tcPr>
          <w:p w14:paraId="7D2FF4F2" w14:textId="22E1613B" w:rsidR="000B2405" w:rsidRPr="000B2405" w:rsidRDefault="0005628B" w:rsidP="000B2405">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eastAsia="nl-NL"/>
              </w:rPr>
              <w:t>Opmeer-Mienakker</w:t>
            </w:r>
            <w:r w:rsidR="000B2405" w:rsidRPr="000B2405">
              <w:rPr>
                <w:rFonts w:ascii="Calibri" w:eastAsia="Times New Roman" w:hAnsi="Calibri"/>
                <w:color w:val="000000"/>
                <w:sz w:val="18"/>
                <w:szCs w:val="18"/>
                <w:lang w:eastAsia="nl-NL"/>
              </w:rPr>
              <w:t xml:space="preserve"> (NL)</w:t>
            </w:r>
          </w:p>
        </w:tc>
      </w:tr>
      <w:tr w:rsidR="000B2405" w:rsidRPr="000B2405" w14:paraId="17FA355C" w14:textId="77777777" w:rsidTr="00526914">
        <w:trPr>
          <w:trHeight w:val="300"/>
        </w:trPr>
        <w:tc>
          <w:tcPr>
            <w:tcW w:w="1140" w:type="dxa"/>
            <w:tcBorders>
              <w:top w:val="nil"/>
              <w:left w:val="single" w:sz="8" w:space="0" w:color="000000" w:themeColor="text1"/>
              <w:bottom w:val="nil"/>
              <w:right w:val="nil"/>
            </w:tcBorders>
            <w:noWrap/>
            <w:hideMark/>
          </w:tcPr>
          <w:p w14:paraId="09BFB9E3"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I12896</w:t>
            </w:r>
          </w:p>
        </w:tc>
        <w:tc>
          <w:tcPr>
            <w:tcW w:w="2678" w:type="dxa"/>
            <w:tcBorders>
              <w:top w:val="nil"/>
              <w:left w:val="nil"/>
              <w:bottom w:val="nil"/>
              <w:right w:val="nil"/>
            </w:tcBorders>
            <w:noWrap/>
            <w:hideMark/>
          </w:tcPr>
          <w:p w14:paraId="1B4AF928"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h 1973/3_18,19</w:t>
            </w:r>
          </w:p>
        </w:tc>
        <w:tc>
          <w:tcPr>
            <w:tcW w:w="3685" w:type="dxa"/>
            <w:tcBorders>
              <w:top w:val="nil"/>
              <w:left w:val="nil"/>
              <w:bottom w:val="nil"/>
              <w:right w:val="single" w:sz="8" w:space="0" w:color="000000" w:themeColor="text1"/>
            </w:tcBorders>
            <w:noWrap/>
            <w:hideMark/>
          </w:tcPr>
          <w:p w14:paraId="483AEF46" w14:textId="2C81D7AD" w:rsidR="000B2405" w:rsidRPr="000B2405" w:rsidRDefault="0051497F" w:rsidP="000B2405">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eastAsia="nl-NL"/>
              </w:rPr>
              <w:t>Molenaarsgraaf-24A</w:t>
            </w:r>
            <w:r w:rsidR="0005628B">
              <w:rPr>
                <w:rFonts w:ascii="Calibri" w:eastAsia="Times New Roman" w:hAnsi="Calibri"/>
                <w:color w:val="000000"/>
                <w:sz w:val="18"/>
                <w:szCs w:val="18"/>
                <w:lang w:eastAsia="nl-NL"/>
              </w:rPr>
              <w:t xml:space="preserve"> </w:t>
            </w:r>
            <w:r w:rsidR="000B2405" w:rsidRPr="000B2405">
              <w:rPr>
                <w:rFonts w:ascii="Calibri" w:eastAsia="Times New Roman" w:hAnsi="Calibri"/>
                <w:color w:val="000000"/>
                <w:sz w:val="18"/>
                <w:szCs w:val="18"/>
                <w:lang w:eastAsia="nl-NL"/>
              </w:rPr>
              <w:t>(NL)</w:t>
            </w:r>
          </w:p>
        </w:tc>
      </w:tr>
      <w:tr w:rsidR="000B2405" w:rsidRPr="00156BD5" w14:paraId="504DBACC" w14:textId="77777777" w:rsidTr="00526914">
        <w:trPr>
          <w:trHeight w:val="274"/>
        </w:trPr>
        <w:tc>
          <w:tcPr>
            <w:tcW w:w="1140" w:type="dxa"/>
            <w:tcBorders>
              <w:top w:val="nil"/>
              <w:left w:val="single" w:sz="8" w:space="0" w:color="000000" w:themeColor="text1"/>
              <w:bottom w:val="nil"/>
              <w:right w:val="nil"/>
            </w:tcBorders>
            <w:noWrap/>
            <w:hideMark/>
          </w:tcPr>
          <w:p w14:paraId="74DDD798"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I33741</w:t>
            </w:r>
          </w:p>
        </w:tc>
        <w:tc>
          <w:tcPr>
            <w:tcW w:w="2678" w:type="dxa"/>
            <w:tcBorders>
              <w:top w:val="nil"/>
              <w:left w:val="nil"/>
              <w:bottom w:val="nil"/>
              <w:right w:val="nil"/>
            </w:tcBorders>
            <w:noWrap/>
            <w:hideMark/>
          </w:tcPr>
          <w:p w14:paraId="7DA4E5DD" w14:textId="27EEDFE2" w:rsidR="000B2405" w:rsidRPr="000B2405" w:rsidRDefault="12AEA182" w:rsidP="12AEA182">
            <w:pPr>
              <w:spacing w:before="0" w:line="240" w:lineRule="auto"/>
              <w:rPr>
                <w:rFonts w:ascii="Calibri" w:eastAsia="Times New Roman" w:hAnsi="Calibri"/>
                <w:color w:val="000000"/>
                <w:sz w:val="18"/>
                <w:szCs w:val="18"/>
                <w:lang w:eastAsia="nl-NL"/>
              </w:rPr>
            </w:pPr>
            <w:r w:rsidRPr="12AEA182">
              <w:rPr>
                <w:rFonts w:ascii="Calibri" w:eastAsia="Times New Roman" w:hAnsi="Calibri"/>
                <w:color w:val="000000" w:themeColor="text1"/>
                <w:sz w:val="18"/>
                <w:szCs w:val="18"/>
                <w:lang w:eastAsia="nl-NL"/>
              </w:rPr>
              <w:t>Vindplaatsnr. 536_HvH 8077-01</w:t>
            </w:r>
          </w:p>
        </w:tc>
        <w:tc>
          <w:tcPr>
            <w:tcW w:w="3685" w:type="dxa"/>
            <w:tcBorders>
              <w:top w:val="nil"/>
              <w:left w:val="nil"/>
              <w:bottom w:val="nil"/>
              <w:right w:val="single" w:sz="8" w:space="0" w:color="000000" w:themeColor="text1"/>
            </w:tcBorders>
            <w:noWrap/>
            <w:hideMark/>
          </w:tcPr>
          <w:p w14:paraId="12B1F697" w14:textId="18AF473D" w:rsidR="000B2405" w:rsidRPr="000B2405" w:rsidRDefault="0005628B" w:rsidP="000B2405">
            <w:pPr>
              <w:spacing w:before="0" w:line="240" w:lineRule="auto"/>
              <w:rPr>
                <w:rFonts w:ascii="Calibri" w:eastAsia="Times New Roman" w:hAnsi="Calibri"/>
                <w:color w:val="000000"/>
                <w:sz w:val="18"/>
                <w:szCs w:val="18"/>
                <w:lang w:val="nl-NL" w:eastAsia="nl-NL"/>
              </w:rPr>
            </w:pPr>
            <w:r w:rsidRPr="0005628B">
              <w:rPr>
                <w:rFonts w:ascii="Calibri" w:eastAsia="Times New Roman" w:hAnsi="Calibri"/>
                <w:color w:val="000000"/>
                <w:sz w:val="18"/>
                <w:szCs w:val="18"/>
                <w:lang w:val="nl-NL" w:eastAsia="nl-NL"/>
              </w:rPr>
              <w:t>Sijbekarspel-Op de Veken</w:t>
            </w:r>
            <w:r w:rsidR="000B2405" w:rsidRPr="0005628B">
              <w:rPr>
                <w:rFonts w:ascii="Calibri" w:eastAsia="Times New Roman" w:hAnsi="Calibri"/>
                <w:color w:val="000000"/>
                <w:sz w:val="18"/>
                <w:szCs w:val="18"/>
                <w:lang w:val="nl-NL" w:eastAsia="nl-NL"/>
              </w:rPr>
              <w:t>_de_Veken (NL)</w:t>
            </w:r>
          </w:p>
        </w:tc>
      </w:tr>
      <w:tr w:rsidR="000B2405" w:rsidRPr="000B2405" w14:paraId="042A0221" w14:textId="77777777" w:rsidTr="00526914">
        <w:trPr>
          <w:trHeight w:val="315"/>
        </w:trPr>
        <w:tc>
          <w:tcPr>
            <w:tcW w:w="1140" w:type="dxa"/>
            <w:tcBorders>
              <w:top w:val="nil"/>
              <w:left w:val="single" w:sz="8" w:space="0" w:color="000000" w:themeColor="text1"/>
              <w:bottom w:val="nil"/>
              <w:right w:val="nil"/>
            </w:tcBorders>
            <w:noWrap/>
            <w:hideMark/>
          </w:tcPr>
          <w:p w14:paraId="510409F0"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I13631</w:t>
            </w:r>
          </w:p>
        </w:tc>
        <w:tc>
          <w:tcPr>
            <w:tcW w:w="2678" w:type="dxa"/>
            <w:tcBorders>
              <w:top w:val="nil"/>
              <w:left w:val="nil"/>
              <w:bottom w:val="nil"/>
              <w:right w:val="nil"/>
            </w:tcBorders>
            <w:noWrap/>
            <w:hideMark/>
          </w:tcPr>
          <w:p w14:paraId="22FE1042"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213 / 15.019; AF008</w:t>
            </w:r>
          </w:p>
        </w:tc>
        <w:tc>
          <w:tcPr>
            <w:tcW w:w="3685" w:type="dxa"/>
            <w:tcBorders>
              <w:top w:val="nil"/>
              <w:left w:val="nil"/>
              <w:bottom w:val="nil"/>
              <w:right w:val="single" w:sz="8" w:space="0" w:color="000000" w:themeColor="text1"/>
            </w:tcBorders>
            <w:noWrap/>
            <w:hideMark/>
          </w:tcPr>
          <w:p w14:paraId="4CA229CA" w14:textId="77777777" w:rsidR="000B2405" w:rsidRPr="000B2405" w:rsidRDefault="000B2405" w:rsidP="000B2405">
            <w:pPr>
              <w:spacing w:before="0" w:line="240" w:lineRule="auto"/>
              <w:rPr>
                <w:rFonts w:ascii="Calibri" w:eastAsia="Times New Roman" w:hAnsi="Calibri"/>
                <w:color w:val="000000"/>
                <w:sz w:val="18"/>
                <w:szCs w:val="18"/>
                <w:lang w:eastAsia="nl-NL"/>
              </w:rPr>
            </w:pPr>
            <w:r w:rsidRPr="000B2405">
              <w:rPr>
                <w:rFonts w:ascii="Calibri" w:eastAsia="Times New Roman" w:hAnsi="Calibri"/>
                <w:color w:val="000000"/>
                <w:sz w:val="18"/>
                <w:szCs w:val="18"/>
                <w:lang w:eastAsia="nl-NL"/>
              </w:rPr>
              <w:t>Grotte du Mont Falise (BE)</w:t>
            </w:r>
          </w:p>
        </w:tc>
      </w:tr>
      <w:tr w:rsidR="000B2405" w:rsidRPr="000B2405" w14:paraId="7FEA6864" w14:textId="77777777" w:rsidTr="00526914">
        <w:trPr>
          <w:trHeight w:val="300"/>
        </w:trPr>
        <w:tc>
          <w:tcPr>
            <w:tcW w:w="1140" w:type="dxa"/>
            <w:tcBorders>
              <w:top w:val="nil"/>
              <w:left w:val="single" w:sz="8" w:space="0" w:color="000000" w:themeColor="text1"/>
              <w:bottom w:val="nil"/>
              <w:right w:val="nil"/>
            </w:tcBorders>
            <w:noWrap/>
            <w:hideMark/>
          </w:tcPr>
          <w:p w14:paraId="5AA05400"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I13638</w:t>
            </w:r>
          </w:p>
        </w:tc>
        <w:tc>
          <w:tcPr>
            <w:tcW w:w="2678" w:type="dxa"/>
            <w:tcBorders>
              <w:top w:val="nil"/>
              <w:left w:val="nil"/>
              <w:bottom w:val="nil"/>
              <w:right w:val="nil"/>
            </w:tcBorders>
            <w:noWrap/>
            <w:hideMark/>
          </w:tcPr>
          <w:p w14:paraId="53C35DB0"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213 / 3252; AF014</w:t>
            </w:r>
          </w:p>
        </w:tc>
        <w:tc>
          <w:tcPr>
            <w:tcW w:w="3685" w:type="dxa"/>
            <w:tcBorders>
              <w:top w:val="nil"/>
              <w:left w:val="nil"/>
              <w:bottom w:val="nil"/>
              <w:right w:val="single" w:sz="8" w:space="0" w:color="000000" w:themeColor="text1"/>
            </w:tcBorders>
            <w:noWrap/>
            <w:hideMark/>
          </w:tcPr>
          <w:p w14:paraId="305D21E7" w14:textId="77777777" w:rsidR="000B2405" w:rsidRPr="000B2405" w:rsidRDefault="000B2405" w:rsidP="000B2405">
            <w:pPr>
              <w:spacing w:before="0" w:line="240" w:lineRule="auto"/>
              <w:rPr>
                <w:rFonts w:ascii="Calibri" w:eastAsia="Times New Roman" w:hAnsi="Calibri"/>
                <w:color w:val="000000"/>
                <w:sz w:val="18"/>
                <w:szCs w:val="18"/>
                <w:lang w:eastAsia="nl-NL"/>
              </w:rPr>
            </w:pPr>
            <w:r w:rsidRPr="000B2405">
              <w:rPr>
                <w:rFonts w:ascii="Calibri" w:eastAsia="Times New Roman" w:hAnsi="Calibri"/>
                <w:color w:val="000000"/>
                <w:sz w:val="18"/>
                <w:szCs w:val="18"/>
                <w:lang w:eastAsia="nl-NL"/>
              </w:rPr>
              <w:t>Grotte du Mont Falise (BE)</w:t>
            </w:r>
          </w:p>
        </w:tc>
      </w:tr>
      <w:tr w:rsidR="000B2405" w:rsidRPr="000B2405" w14:paraId="6E67B53E" w14:textId="77777777" w:rsidTr="00526914">
        <w:trPr>
          <w:trHeight w:val="300"/>
        </w:trPr>
        <w:tc>
          <w:tcPr>
            <w:tcW w:w="1140" w:type="dxa"/>
            <w:tcBorders>
              <w:top w:val="nil"/>
              <w:left w:val="single" w:sz="8" w:space="0" w:color="000000" w:themeColor="text1"/>
              <w:bottom w:val="nil"/>
              <w:right w:val="nil"/>
            </w:tcBorders>
            <w:noWrap/>
            <w:hideMark/>
          </w:tcPr>
          <w:p w14:paraId="5EB3BD7C"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I13649</w:t>
            </w:r>
          </w:p>
        </w:tc>
        <w:tc>
          <w:tcPr>
            <w:tcW w:w="2678" w:type="dxa"/>
            <w:tcBorders>
              <w:top w:val="nil"/>
              <w:left w:val="nil"/>
              <w:bottom w:val="nil"/>
              <w:right w:val="nil"/>
            </w:tcBorders>
            <w:noWrap/>
            <w:hideMark/>
          </w:tcPr>
          <w:p w14:paraId="30793350"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212 / 1x.021; AF026</w:t>
            </w:r>
          </w:p>
        </w:tc>
        <w:tc>
          <w:tcPr>
            <w:tcW w:w="3685" w:type="dxa"/>
            <w:tcBorders>
              <w:top w:val="nil"/>
              <w:left w:val="nil"/>
              <w:bottom w:val="nil"/>
              <w:right w:val="single" w:sz="8" w:space="0" w:color="000000" w:themeColor="text1"/>
            </w:tcBorders>
            <w:noWrap/>
            <w:hideMark/>
          </w:tcPr>
          <w:p w14:paraId="35934917" w14:textId="77777777" w:rsidR="000B2405" w:rsidRPr="000B2405" w:rsidRDefault="000B2405" w:rsidP="000B2405">
            <w:pPr>
              <w:spacing w:before="0" w:line="240" w:lineRule="auto"/>
              <w:rPr>
                <w:rFonts w:ascii="Calibri" w:eastAsia="Times New Roman" w:hAnsi="Calibri"/>
                <w:color w:val="000000"/>
                <w:sz w:val="18"/>
                <w:szCs w:val="18"/>
                <w:lang w:eastAsia="nl-NL"/>
              </w:rPr>
            </w:pPr>
            <w:r w:rsidRPr="000B2405">
              <w:rPr>
                <w:rFonts w:ascii="Calibri" w:eastAsia="Times New Roman" w:hAnsi="Calibri"/>
                <w:color w:val="000000"/>
                <w:sz w:val="18"/>
                <w:szCs w:val="18"/>
                <w:lang w:eastAsia="nl-NL"/>
              </w:rPr>
              <w:t>Grotte du Mont Falise (BE)</w:t>
            </w:r>
          </w:p>
        </w:tc>
      </w:tr>
      <w:tr w:rsidR="000B2405" w:rsidRPr="000B2405" w14:paraId="39622C65" w14:textId="77777777" w:rsidTr="00526914">
        <w:trPr>
          <w:trHeight w:val="315"/>
        </w:trPr>
        <w:tc>
          <w:tcPr>
            <w:tcW w:w="1140" w:type="dxa"/>
            <w:tcBorders>
              <w:top w:val="nil"/>
              <w:left w:val="single" w:sz="8" w:space="0" w:color="000000" w:themeColor="text1"/>
              <w:bottom w:val="nil"/>
              <w:right w:val="nil"/>
            </w:tcBorders>
            <w:noWrap/>
            <w:hideMark/>
          </w:tcPr>
          <w:p w14:paraId="1BA10D14"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I13651</w:t>
            </w:r>
          </w:p>
        </w:tc>
        <w:tc>
          <w:tcPr>
            <w:tcW w:w="2678" w:type="dxa"/>
            <w:tcBorders>
              <w:top w:val="nil"/>
              <w:left w:val="nil"/>
              <w:bottom w:val="nil"/>
              <w:right w:val="nil"/>
            </w:tcBorders>
            <w:noWrap/>
            <w:hideMark/>
          </w:tcPr>
          <w:p w14:paraId="0C7F6DFE"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212 / 3245; AF028</w:t>
            </w:r>
          </w:p>
        </w:tc>
        <w:tc>
          <w:tcPr>
            <w:tcW w:w="3685" w:type="dxa"/>
            <w:tcBorders>
              <w:top w:val="nil"/>
              <w:left w:val="nil"/>
              <w:bottom w:val="nil"/>
              <w:right w:val="single" w:sz="8" w:space="0" w:color="000000" w:themeColor="text1"/>
            </w:tcBorders>
            <w:noWrap/>
            <w:hideMark/>
          </w:tcPr>
          <w:p w14:paraId="3D6DD3C6" w14:textId="77777777" w:rsidR="000B2405" w:rsidRPr="000B2405" w:rsidRDefault="000B2405" w:rsidP="000B2405">
            <w:pPr>
              <w:spacing w:before="0" w:line="240" w:lineRule="auto"/>
              <w:rPr>
                <w:rFonts w:ascii="Calibri" w:eastAsia="Times New Roman" w:hAnsi="Calibri"/>
                <w:color w:val="000000"/>
                <w:sz w:val="18"/>
                <w:szCs w:val="18"/>
                <w:lang w:eastAsia="nl-NL"/>
              </w:rPr>
            </w:pPr>
            <w:r w:rsidRPr="000B2405">
              <w:rPr>
                <w:rFonts w:ascii="Calibri" w:eastAsia="Times New Roman" w:hAnsi="Calibri"/>
                <w:color w:val="000000"/>
                <w:sz w:val="18"/>
                <w:szCs w:val="18"/>
                <w:lang w:eastAsia="nl-NL"/>
              </w:rPr>
              <w:t>Grotte du Mont Falise (BE)</w:t>
            </w:r>
          </w:p>
        </w:tc>
      </w:tr>
      <w:tr w:rsidR="000B2405" w:rsidRPr="000B2405" w14:paraId="1F09A4B9" w14:textId="77777777" w:rsidTr="00526914">
        <w:trPr>
          <w:trHeight w:val="315"/>
        </w:trPr>
        <w:tc>
          <w:tcPr>
            <w:tcW w:w="1140" w:type="dxa"/>
            <w:tcBorders>
              <w:top w:val="nil"/>
              <w:left w:val="single" w:sz="8" w:space="0" w:color="000000" w:themeColor="text1"/>
              <w:bottom w:val="nil"/>
              <w:right w:val="nil"/>
            </w:tcBorders>
            <w:noWrap/>
            <w:hideMark/>
          </w:tcPr>
          <w:p w14:paraId="064DF3E4"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I13629</w:t>
            </w:r>
          </w:p>
        </w:tc>
        <w:tc>
          <w:tcPr>
            <w:tcW w:w="2678" w:type="dxa"/>
            <w:tcBorders>
              <w:top w:val="nil"/>
              <w:left w:val="nil"/>
              <w:bottom w:val="nil"/>
              <w:right w:val="nil"/>
            </w:tcBorders>
            <w:noWrap/>
            <w:hideMark/>
          </w:tcPr>
          <w:p w14:paraId="77921318"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213 / 3259; AF006</w:t>
            </w:r>
          </w:p>
        </w:tc>
        <w:tc>
          <w:tcPr>
            <w:tcW w:w="3685" w:type="dxa"/>
            <w:tcBorders>
              <w:top w:val="nil"/>
              <w:left w:val="nil"/>
              <w:bottom w:val="nil"/>
              <w:right w:val="single" w:sz="8" w:space="0" w:color="000000" w:themeColor="text1"/>
            </w:tcBorders>
            <w:noWrap/>
            <w:hideMark/>
          </w:tcPr>
          <w:p w14:paraId="4B79E9C2" w14:textId="77777777" w:rsidR="000B2405" w:rsidRPr="000B2405" w:rsidRDefault="000B2405" w:rsidP="000B2405">
            <w:pPr>
              <w:spacing w:before="0" w:line="240" w:lineRule="auto"/>
              <w:rPr>
                <w:rFonts w:ascii="Calibri" w:eastAsia="Times New Roman" w:hAnsi="Calibri"/>
                <w:color w:val="000000"/>
                <w:sz w:val="18"/>
                <w:szCs w:val="18"/>
                <w:lang w:eastAsia="nl-NL"/>
              </w:rPr>
            </w:pPr>
            <w:r w:rsidRPr="000B2405">
              <w:rPr>
                <w:rFonts w:ascii="Calibri" w:eastAsia="Times New Roman" w:hAnsi="Calibri"/>
                <w:color w:val="000000"/>
                <w:sz w:val="18"/>
                <w:szCs w:val="18"/>
                <w:lang w:eastAsia="nl-NL"/>
              </w:rPr>
              <w:t>Grotte du Mont Falise (BE)</w:t>
            </w:r>
          </w:p>
        </w:tc>
      </w:tr>
      <w:tr w:rsidR="000B2405" w:rsidRPr="000B2405" w14:paraId="3572A9C3" w14:textId="77777777" w:rsidTr="00526914">
        <w:trPr>
          <w:trHeight w:val="315"/>
        </w:trPr>
        <w:tc>
          <w:tcPr>
            <w:tcW w:w="1140" w:type="dxa"/>
            <w:tcBorders>
              <w:top w:val="nil"/>
              <w:left w:val="single" w:sz="8" w:space="0" w:color="000000" w:themeColor="text1"/>
              <w:bottom w:val="nil"/>
              <w:right w:val="nil"/>
            </w:tcBorders>
            <w:noWrap/>
            <w:hideMark/>
          </w:tcPr>
          <w:p w14:paraId="5001209A"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I13631</w:t>
            </w:r>
          </w:p>
        </w:tc>
        <w:tc>
          <w:tcPr>
            <w:tcW w:w="2678" w:type="dxa"/>
            <w:tcBorders>
              <w:top w:val="nil"/>
              <w:left w:val="nil"/>
              <w:bottom w:val="nil"/>
              <w:right w:val="nil"/>
            </w:tcBorders>
            <w:noWrap/>
            <w:hideMark/>
          </w:tcPr>
          <w:p w14:paraId="564C9427"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213 / 15.019; AF008</w:t>
            </w:r>
          </w:p>
        </w:tc>
        <w:tc>
          <w:tcPr>
            <w:tcW w:w="3685" w:type="dxa"/>
            <w:tcBorders>
              <w:top w:val="nil"/>
              <w:left w:val="nil"/>
              <w:bottom w:val="nil"/>
              <w:right w:val="single" w:sz="8" w:space="0" w:color="000000" w:themeColor="text1"/>
            </w:tcBorders>
            <w:noWrap/>
            <w:hideMark/>
          </w:tcPr>
          <w:p w14:paraId="6FF56D65" w14:textId="77777777" w:rsidR="000B2405" w:rsidRPr="000B2405" w:rsidRDefault="000B2405" w:rsidP="000B2405">
            <w:pPr>
              <w:spacing w:before="0" w:line="240" w:lineRule="auto"/>
              <w:rPr>
                <w:rFonts w:ascii="Calibri" w:eastAsia="Times New Roman" w:hAnsi="Calibri"/>
                <w:color w:val="000000"/>
                <w:sz w:val="18"/>
                <w:szCs w:val="18"/>
                <w:lang w:eastAsia="nl-NL"/>
              </w:rPr>
            </w:pPr>
            <w:r w:rsidRPr="000B2405">
              <w:rPr>
                <w:rFonts w:ascii="Calibri" w:eastAsia="Times New Roman" w:hAnsi="Calibri"/>
                <w:color w:val="000000"/>
                <w:sz w:val="18"/>
                <w:szCs w:val="18"/>
                <w:lang w:eastAsia="nl-NL"/>
              </w:rPr>
              <w:t>Grotte du Mont Falise (BE)</w:t>
            </w:r>
          </w:p>
        </w:tc>
      </w:tr>
      <w:tr w:rsidR="000B2405" w:rsidRPr="000B2405" w14:paraId="0B2E8BF8" w14:textId="77777777" w:rsidTr="00526914">
        <w:trPr>
          <w:trHeight w:val="315"/>
        </w:trPr>
        <w:tc>
          <w:tcPr>
            <w:tcW w:w="1140" w:type="dxa"/>
            <w:tcBorders>
              <w:top w:val="nil"/>
              <w:left w:val="single" w:sz="8" w:space="0" w:color="000000" w:themeColor="text1"/>
              <w:bottom w:val="nil"/>
              <w:right w:val="nil"/>
            </w:tcBorders>
            <w:noWrap/>
            <w:hideMark/>
          </w:tcPr>
          <w:p w14:paraId="0AE7713D"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I13633</w:t>
            </w:r>
          </w:p>
        </w:tc>
        <w:tc>
          <w:tcPr>
            <w:tcW w:w="2678" w:type="dxa"/>
            <w:tcBorders>
              <w:top w:val="nil"/>
              <w:left w:val="nil"/>
              <w:bottom w:val="nil"/>
              <w:right w:val="nil"/>
            </w:tcBorders>
            <w:noWrap/>
            <w:hideMark/>
          </w:tcPr>
          <w:p w14:paraId="6BEFEB01"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97; AF010</w:t>
            </w:r>
          </w:p>
        </w:tc>
        <w:tc>
          <w:tcPr>
            <w:tcW w:w="3685" w:type="dxa"/>
            <w:tcBorders>
              <w:top w:val="nil"/>
              <w:left w:val="nil"/>
              <w:bottom w:val="nil"/>
              <w:right w:val="single" w:sz="8" w:space="0" w:color="000000" w:themeColor="text1"/>
            </w:tcBorders>
            <w:noWrap/>
            <w:hideMark/>
          </w:tcPr>
          <w:p w14:paraId="12F990A4"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Abri Sandron (BE)</w:t>
            </w:r>
          </w:p>
        </w:tc>
      </w:tr>
      <w:tr w:rsidR="000B2405" w:rsidRPr="000B2405" w14:paraId="4CD166D0" w14:textId="77777777" w:rsidTr="00526914">
        <w:trPr>
          <w:trHeight w:val="315"/>
        </w:trPr>
        <w:tc>
          <w:tcPr>
            <w:tcW w:w="1140" w:type="dxa"/>
            <w:tcBorders>
              <w:top w:val="nil"/>
              <w:left w:val="single" w:sz="8" w:space="0" w:color="000000" w:themeColor="text1"/>
              <w:bottom w:val="nil"/>
              <w:right w:val="nil"/>
            </w:tcBorders>
            <w:noWrap/>
            <w:hideMark/>
          </w:tcPr>
          <w:p w14:paraId="13BC58E7"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I13635</w:t>
            </w:r>
          </w:p>
        </w:tc>
        <w:tc>
          <w:tcPr>
            <w:tcW w:w="2678" w:type="dxa"/>
            <w:tcBorders>
              <w:top w:val="nil"/>
              <w:left w:val="nil"/>
              <w:bottom w:val="nil"/>
              <w:right w:val="nil"/>
            </w:tcBorders>
            <w:noWrap/>
            <w:hideMark/>
          </w:tcPr>
          <w:p w14:paraId="3BAB450C"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89 / 6763; AF012</w:t>
            </w:r>
          </w:p>
        </w:tc>
        <w:tc>
          <w:tcPr>
            <w:tcW w:w="3685" w:type="dxa"/>
            <w:tcBorders>
              <w:top w:val="nil"/>
              <w:left w:val="nil"/>
              <w:bottom w:val="nil"/>
              <w:right w:val="single" w:sz="8" w:space="0" w:color="000000" w:themeColor="text1"/>
            </w:tcBorders>
            <w:noWrap/>
            <w:hideMark/>
          </w:tcPr>
          <w:p w14:paraId="63E7C084"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Abri Sandron (BE)</w:t>
            </w:r>
          </w:p>
        </w:tc>
      </w:tr>
      <w:tr w:rsidR="000B2405" w:rsidRPr="000B2405" w14:paraId="34C214AC" w14:textId="77777777" w:rsidTr="00526914">
        <w:trPr>
          <w:trHeight w:val="300"/>
        </w:trPr>
        <w:tc>
          <w:tcPr>
            <w:tcW w:w="1140" w:type="dxa"/>
            <w:tcBorders>
              <w:top w:val="nil"/>
              <w:left w:val="single" w:sz="8" w:space="0" w:color="000000" w:themeColor="text1"/>
              <w:bottom w:val="nil"/>
              <w:right w:val="nil"/>
            </w:tcBorders>
            <w:noWrap/>
            <w:hideMark/>
          </w:tcPr>
          <w:p w14:paraId="186211C1"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I13654</w:t>
            </w:r>
          </w:p>
        </w:tc>
        <w:tc>
          <w:tcPr>
            <w:tcW w:w="2678" w:type="dxa"/>
            <w:tcBorders>
              <w:top w:val="nil"/>
              <w:left w:val="nil"/>
              <w:bottom w:val="nil"/>
              <w:right w:val="nil"/>
            </w:tcBorders>
            <w:noWrap/>
            <w:hideMark/>
          </w:tcPr>
          <w:p w14:paraId="054FEAF0"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X1; AF031</w:t>
            </w:r>
          </w:p>
        </w:tc>
        <w:tc>
          <w:tcPr>
            <w:tcW w:w="3685" w:type="dxa"/>
            <w:tcBorders>
              <w:top w:val="nil"/>
              <w:left w:val="nil"/>
              <w:bottom w:val="nil"/>
              <w:right w:val="single" w:sz="8" w:space="0" w:color="000000" w:themeColor="text1"/>
            </w:tcBorders>
            <w:noWrap/>
            <w:hideMark/>
          </w:tcPr>
          <w:p w14:paraId="78963026"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Abri Sandron (BE)</w:t>
            </w:r>
          </w:p>
        </w:tc>
      </w:tr>
      <w:tr w:rsidR="000B2405" w:rsidRPr="000B2405" w14:paraId="14F13AE2" w14:textId="77777777" w:rsidTr="00526914">
        <w:trPr>
          <w:trHeight w:val="300"/>
        </w:trPr>
        <w:tc>
          <w:tcPr>
            <w:tcW w:w="1140" w:type="dxa"/>
            <w:tcBorders>
              <w:top w:val="nil"/>
              <w:left w:val="single" w:sz="8" w:space="0" w:color="000000" w:themeColor="text1"/>
              <w:bottom w:val="nil"/>
              <w:right w:val="nil"/>
            </w:tcBorders>
            <w:noWrap/>
            <w:hideMark/>
          </w:tcPr>
          <w:p w14:paraId="149FCF7F"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I13655</w:t>
            </w:r>
          </w:p>
        </w:tc>
        <w:tc>
          <w:tcPr>
            <w:tcW w:w="2678" w:type="dxa"/>
            <w:tcBorders>
              <w:top w:val="nil"/>
              <w:left w:val="nil"/>
              <w:bottom w:val="nil"/>
              <w:right w:val="nil"/>
            </w:tcBorders>
            <w:noWrap/>
            <w:hideMark/>
          </w:tcPr>
          <w:p w14:paraId="51E7F9C7"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88 / 6165; AF032</w:t>
            </w:r>
          </w:p>
        </w:tc>
        <w:tc>
          <w:tcPr>
            <w:tcW w:w="3685" w:type="dxa"/>
            <w:tcBorders>
              <w:top w:val="nil"/>
              <w:left w:val="nil"/>
              <w:bottom w:val="nil"/>
              <w:right w:val="single" w:sz="8" w:space="0" w:color="000000" w:themeColor="text1"/>
            </w:tcBorders>
            <w:noWrap/>
            <w:hideMark/>
          </w:tcPr>
          <w:p w14:paraId="273770DB"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val="nl-NL" w:eastAsia="nl-NL"/>
              </w:rPr>
              <w:t>Abri Sandron (BE)</w:t>
            </w:r>
          </w:p>
        </w:tc>
      </w:tr>
      <w:tr w:rsidR="000B2405" w:rsidRPr="000B2405" w14:paraId="47E30D0A" w14:textId="77777777" w:rsidTr="00526914">
        <w:trPr>
          <w:trHeight w:val="300"/>
        </w:trPr>
        <w:tc>
          <w:tcPr>
            <w:tcW w:w="1140" w:type="dxa"/>
            <w:tcBorders>
              <w:top w:val="nil"/>
              <w:left w:val="single" w:sz="8" w:space="0" w:color="000000" w:themeColor="text1"/>
              <w:bottom w:val="nil"/>
              <w:right w:val="nil"/>
            </w:tcBorders>
            <w:noWrap/>
            <w:hideMark/>
          </w:tcPr>
          <w:p w14:paraId="056CA1DC"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I13656</w:t>
            </w:r>
          </w:p>
        </w:tc>
        <w:tc>
          <w:tcPr>
            <w:tcW w:w="2678" w:type="dxa"/>
            <w:tcBorders>
              <w:top w:val="nil"/>
              <w:left w:val="nil"/>
              <w:bottom w:val="nil"/>
              <w:right w:val="nil"/>
            </w:tcBorders>
            <w:noWrap/>
            <w:hideMark/>
          </w:tcPr>
          <w:p w14:paraId="338A196A"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90; AF033</w:t>
            </w:r>
          </w:p>
        </w:tc>
        <w:tc>
          <w:tcPr>
            <w:tcW w:w="3685" w:type="dxa"/>
            <w:tcBorders>
              <w:top w:val="nil"/>
              <w:left w:val="nil"/>
              <w:bottom w:val="nil"/>
              <w:right w:val="single" w:sz="8" w:space="0" w:color="000000" w:themeColor="text1"/>
            </w:tcBorders>
            <w:noWrap/>
            <w:hideMark/>
          </w:tcPr>
          <w:p w14:paraId="4838D8D4"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val="nl-NL" w:eastAsia="nl-NL"/>
              </w:rPr>
              <w:t>Abri Sandron (BE)</w:t>
            </w:r>
          </w:p>
        </w:tc>
      </w:tr>
      <w:tr w:rsidR="000B2405" w:rsidRPr="000B2405" w14:paraId="237388CA" w14:textId="77777777" w:rsidTr="00526914">
        <w:trPr>
          <w:trHeight w:val="300"/>
        </w:trPr>
        <w:tc>
          <w:tcPr>
            <w:tcW w:w="1140" w:type="dxa"/>
            <w:tcBorders>
              <w:top w:val="nil"/>
              <w:left w:val="single" w:sz="8" w:space="0" w:color="000000" w:themeColor="text1"/>
              <w:bottom w:val="nil"/>
              <w:right w:val="nil"/>
            </w:tcBorders>
            <w:noWrap/>
            <w:hideMark/>
          </w:tcPr>
          <w:p w14:paraId="6C78122B"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I13657</w:t>
            </w:r>
          </w:p>
        </w:tc>
        <w:tc>
          <w:tcPr>
            <w:tcW w:w="2678" w:type="dxa"/>
            <w:tcBorders>
              <w:top w:val="nil"/>
              <w:left w:val="nil"/>
              <w:bottom w:val="nil"/>
              <w:right w:val="nil"/>
            </w:tcBorders>
            <w:noWrap/>
            <w:hideMark/>
          </w:tcPr>
          <w:p w14:paraId="555DFE25"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91; AF034</w:t>
            </w:r>
          </w:p>
        </w:tc>
        <w:tc>
          <w:tcPr>
            <w:tcW w:w="3685" w:type="dxa"/>
            <w:tcBorders>
              <w:top w:val="nil"/>
              <w:left w:val="nil"/>
              <w:bottom w:val="nil"/>
              <w:right w:val="single" w:sz="8" w:space="0" w:color="000000" w:themeColor="text1"/>
            </w:tcBorders>
            <w:noWrap/>
            <w:hideMark/>
          </w:tcPr>
          <w:p w14:paraId="1B839EE5"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val="nl-NL" w:eastAsia="nl-NL"/>
              </w:rPr>
              <w:t>Abri Sandron (BE)</w:t>
            </w:r>
          </w:p>
        </w:tc>
      </w:tr>
      <w:tr w:rsidR="000B2405" w:rsidRPr="000B2405" w14:paraId="0D601972" w14:textId="77777777" w:rsidTr="00526914">
        <w:trPr>
          <w:trHeight w:val="300"/>
        </w:trPr>
        <w:tc>
          <w:tcPr>
            <w:tcW w:w="1140" w:type="dxa"/>
            <w:tcBorders>
              <w:top w:val="nil"/>
              <w:left w:val="single" w:sz="8" w:space="0" w:color="000000" w:themeColor="text1"/>
              <w:bottom w:val="nil"/>
              <w:right w:val="nil"/>
            </w:tcBorders>
            <w:noWrap/>
            <w:hideMark/>
          </w:tcPr>
          <w:p w14:paraId="22537FCE"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I13659</w:t>
            </w:r>
          </w:p>
        </w:tc>
        <w:tc>
          <w:tcPr>
            <w:tcW w:w="2678" w:type="dxa"/>
            <w:tcBorders>
              <w:top w:val="nil"/>
              <w:left w:val="nil"/>
              <w:bottom w:val="nil"/>
              <w:right w:val="nil"/>
            </w:tcBorders>
            <w:noWrap/>
            <w:hideMark/>
          </w:tcPr>
          <w:p w14:paraId="785AD42E"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94; AF036</w:t>
            </w:r>
          </w:p>
        </w:tc>
        <w:tc>
          <w:tcPr>
            <w:tcW w:w="3685" w:type="dxa"/>
            <w:tcBorders>
              <w:top w:val="nil"/>
              <w:left w:val="nil"/>
              <w:bottom w:val="nil"/>
              <w:right w:val="single" w:sz="8" w:space="0" w:color="000000" w:themeColor="text1"/>
            </w:tcBorders>
            <w:noWrap/>
            <w:hideMark/>
          </w:tcPr>
          <w:p w14:paraId="1CEB63CB"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val="nl-NL" w:eastAsia="nl-NL"/>
              </w:rPr>
              <w:t>Abri Sandron (BE)</w:t>
            </w:r>
          </w:p>
        </w:tc>
      </w:tr>
      <w:tr w:rsidR="000B2405" w:rsidRPr="000B2405" w14:paraId="0C9080A0" w14:textId="77777777" w:rsidTr="00526914">
        <w:trPr>
          <w:trHeight w:val="300"/>
        </w:trPr>
        <w:tc>
          <w:tcPr>
            <w:tcW w:w="1140" w:type="dxa"/>
            <w:tcBorders>
              <w:top w:val="nil"/>
              <w:left w:val="single" w:sz="8" w:space="0" w:color="000000" w:themeColor="text1"/>
              <w:bottom w:val="nil"/>
              <w:right w:val="nil"/>
            </w:tcBorders>
            <w:noWrap/>
            <w:hideMark/>
          </w:tcPr>
          <w:p w14:paraId="3ABCF4D2"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I13660</w:t>
            </w:r>
          </w:p>
        </w:tc>
        <w:tc>
          <w:tcPr>
            <w:tcW w:w="2678" w:type="dxa"/>
            <w:tcBorders>
              <w:top w:val="nil"/>
              <w:left w:val="nil"/>
              <w:bottom w:val="nil"/>
              <w:right w:val="nil"/>
            </w:tcBorders>
            <w:noWrap/>
            <w:hideMark/>
          </w:tcPr>
          <w:p w14:paraId="7E08DDEC"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95; AF037</w:t>
            </w:r>
          </w:p>
        </w:tc>
        <w:tc>
          <w:tcPr>
            <w:tcW w:w="3685" w:type="dxa"/>
            <w:tcBorders>
              <w:top w:val="nil"/>
              <w:left w:val="nil"/>
              <w:bottom w:val="nil"/>
              <w:right w:val="single" w:sz="8" w:space="0" w:color="000000" w:themeColor="text1"/>
            </w:tcBorders>
            <w:noWrap/>
            <w:hideMark/>
          </w:tcPr>
          <w:p w14:paraId="0D5B8F2E"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val="nl-NL" w:eastAsia="nl-NL"/>
              </w:rPr>
              <w:t>Abri Sandron (BE)</w:t>
            </w:r>
          </w:p>
        </w:tc>
      </w:tr>
      <w:tr w:rsidR="000B2405" w:rsidRPr="000B2405" w14:paraId="0FB41682" w14:textId="77777777" w:rsidTr="00526914">
        <w:trPr>
          <w:trHeight w:val="315"/>
        </w:trPr>
        <w:tc>
          <w:tcPr>
            <w:tcW w:w="1140" w:type="dxa"/>
            <w:tcBorders>
              <w:top w:val="nil"/>
              <w:left w:val="single" w:sz="8" w:space="0" w:color="000000" w:themeColor="text1"/>
              <w:bottom w:val="single" w:sz="8" w:space="0" w:color="000000" w:themeColor="text1"/>
              <w:right w:val="nil"/>
            </w:tcBorders>
            <w:noWrap/>
            <w:hideMark/>
          </w:tcPr>
          <w:p w14:paraId="1EA33459"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I7012</w:t>
            </w:r>
          </w:p>
        </w:tc>
        <w:tc>
          <w:tcPr>
            <w:tcW w:w="2678" w:type="dxa"/>
            <w:tcBorders>
              <w:top w:val="nil"/>
              <w:left w:val="nil"/>
              <w:bottom w:val="single" w:sz="8" w:space="0" w:color="000000" w:themeColor="text1"/>
              <w:right w:val="nil"/>
            </w:tcBorders>
            <w:noWrap/>
            <w:hideMark/>
          </w:tcPr>
          <w:p w14:paraId="761BF2FA"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BELG_267</w:t>
            </w:r>
          </w:p>
        </w:tc>
        <w:tc>
          <w:tcPr>
            <w:tcW w:w="3685" w:type="dxa"/>
            <w:tcBorders>
              <w:top w:val="nil"/>
              <w:left w:val="nil"/>
              <w:bottom w:val="single" w:sz="8" w:space="0" w:color="000000" w:themeColor="text1"/>
              <w:right w:val="single" w:sz="8" w:space="0" w:color="000000" w:themeColor="text1"/>
            </w:tcBorders>
            <w:noWrap/>
            <w:hideMark/>
          </w:tcPr>
          <w:p w14:paraId="61BFA1EE" w14:textId="77777777" w:rsidR="000B2405" w:rsidRPr="000B2405" w:rsidRDefault="000B2405" w:rsidP="000B2405">
            <w:pPr>
              <w:spacing w:before="0" w:line="240" w:lineRule="auto"/>
              <w:rPr>
                <w:rFonts w:ascii="Calibri" w:eastAsia="Times New Roman" w:hAnsi="Calibri"/>
                <w:color w:val="000000"/>
                <w:sz w:val="18"/>
                <w:szCs w:val="18"/>
                <w:lang w:val="nl-NL" w:eastAsia="nl-NL"/>
              </w:rPr>
            </w:pPr>
            <w:r w:rsidRPr="000B2405">
              <w:rPr>
                <w:rFonts w:ascii="Calibri" w:eastAsia="Times New Roman" w:hAnsi="Calibri"/>
                <w:color w:val="000000"/>
                <w:sz w:val="18"/>
                <w:szCs w:val="18"/>
                <w:lang w:eastAsia="nl-NL"/>
              </w:rPr>
              <w:t>Grotte Rousseau (BE)</w:t>
            </w:r>
          </w:p>
        </w:tc>
      </w:tr>
    </w:tbl>
    <w:p w14:paraId="2117F66C" w14:textId="2941A999" w:rsidR="00CD264D" w:rsidRDefault="00364B8C" w:rsidP="00CD264D">
      <w:pPr>
        <w:pStyle w:val="Heading2"/>
      </w:pPr>
      <w:bookmarkStart w:id="14" w:name="_Toc193147284"/>
      <w:r>
        <w:t xml:space="preserve">5.1 Summary of the archaeological context of the samples </w:t>
      </w:r>
      <w:r w:rsidR="00CD264D">
        <w:t xml:space="preserve">in </w:t>
      </w:r>
      <w:r w:rsidR="005E52E8">
        <w:t>T</w:t>
      </w:r>
      <w:r w:rsidR="00CD264D">
        <w:t xml:space="preserve">able </w:t>
      </w:r>
      <w:r w:rsidR="00C03779">
        <w:t>SI1</w:t>
      </w:r>
      <w:r w:rsidR="00025258">
        <w:t>.</w:t>
      </w:r>
      <w:r w:rsidR="00CD264D">
        <w:t>5</w:t>
      </w:r>
      <w:r w:rsidR="00CD264D" w:rsidRPr="00D9291D">
        <w:t xml:space="preserve">; </w:t>
      </w:r>
      <w:r w:rsidR="00CD264D">
        <w:t>for the extended version we refer to SI 2</w:t>
      </w:r>
      <w:bookmarkEnd w:id="14"/>
    </w:p>
    <w:p w14:paraId="730A436F" w14:textId="18767018" w:rsidR="00E45AC4" w:rsidRDefault="06F485F5" w:rsidP="00E45AC4">
      <w:r>
        <w:t xml:space="preserve">Three individuals are from a Dutch context: two from the northwest, and one from the central Netherlands (I12896, I12902 and I33741). IBD analysis indicates that I33741 from </w:t>
      </w:r>
      <w:r w:rsidR="0005628B">
        <w:t>Sijbekarspel-Op de Veken</w:t>
      </w:r>
      <w:r>
        <w:t xml:space="preserve"> de Veken and dated to 2571-2468 cal BCE had a distant kinship (approximately 6</w:t>
      </w:r>
      <w:r w:rsidRPr="06F485F5">
        <w:rPr>
          <w:vertAlign w:val="superscript"/>
        </w:rPr>
        <w:t>th</w:t>
      </w:r>
      <w:r>
        <w:t>-7</w:t>
      </w:r>
      <w:r w:rsidRPr="06F485F5">
        <w:rPr>
          <w:vertAlign w:val="superscript"/>
        </w:rPr>
        <w:t>th</w:t>
      </w:r>
      <w:r>
        <w:t xml:space="preserve"> degree) with I12902 from </w:t>
      </w:r>
      <w:r w:rsidR="0005628B">
        <w:t>Opmeer-Mienakker</w:t>
      </w:r>
      <w:r>
        <w:t xml:space="preserve"> and dated to 2848-2501 cal BCE (Supplementary Table 14). The individual from </w:t>
      </w:r>
      <w:r w:rsidR="0051497F">
        <w:t>Molenaarsgraaf-24A</w:t>
      </w:r>
      <w:r>
        <w:t xml:space="preserve"> was a chance find and virtually without cultural context</w:t>
      </w:r>
      <w:r w:rsidRPr="06F485F5">
        <w:rPr>
          <w:rFonts w:cs="Times New Roman"/>
          <w:vertAlign w:val="superscript"/>
        </w:rPr>
        <w:t>73</w:t>
      </w:r>
      <w:r>
        <w:t xml:space="preserve">. A tooth from the upper jaw of this individual of 30-40 years old (h 1973/3_18,19) yielded </w:t>
      </w:r>
      <w:sdt>
        <w:sdtPr>
          <w:tag w:val="goog_rdk_48"/>
          <w:id w:val="-794287406"/>
        </w:sdtPr>
        <w:sdtContent/>
      </w:sdt>
      <w:sdt>
        <w:sdtPr>
          <w:tag w:val="goog_rdk_49"/>
          <w:id w:val="530001002"/>
        </w:sdtPr>
        <w:sdtContent/>
      </w:sdt>
      <w:r>
        <w:t xml:space="preserve">sample I12896 and dated directly to 2864-2500 cal BCE. </w:t>
      </w:r>
    </w:p>
    <w:p w14:paraId="00000191" w14:textId="68429E0E" w:rsidR="000907BD" w:rsidRDefault="00364B8C">
      <w:pPr>
        <w:rPr>
          <w:rFonts w:eastAsia="Times New Roman" w:cs="Times New Roman"/>
        </w:rPr>
      </w:pPr>
      <w:r w:rsidRPr="0015707D">
        <w:rPr>
          <w:rFonts w:eastAsia="Times New Roman" w:cs="Times New Roman"/>
        </w:rPr>
        <w:t xml:space="preserve">The Belgian samples cited above are all </w:t>
      </w:r>
      <w:r w:rsidR="00CD264D">
        <w:rPr>
          <w:rFonts w:eastAsia="Times New Roman" w:cs="Times New Roman"/>
        </w:rPr>
        <w:t>from</w:t>
      </w:r>
      <w:r w:rsidR="00CD264D" w:rsidRPr="0015707D">
        <w:rPr>
          <w:rFonts w:eastAsia="Times New Roman" w:cs="Times New Roman"/>
        </w:rPr>
        <w:t xml:space="preserve"> the Ardennes, near the river Meuse or its tributaries</w:t>
      </w:r>
      <w:r w:rsidR="00CD264D">
        <w:rPr>
          <w:rFonts w:eastAsia="Times New Roman" w:cs="Times New Roman"/>
        </w:rPr>
        <w:t xml:space="preserve">, </w:t>
      </w:r>
      <w:r w:rsidRPr="0015707D">
        <w:rPr>
          <w:rFonts w:eastAsia="Times New Roman" w:cs="Times New Roman"/>
        </w:rPr>
        <w:t xml:space="preserve">from caves that were used for multiple interments over long periods of time. </w:t>
      </w:r>
      <w:r w:rsidRPr="00381D2C">
        <w:rPr>
          <w:rFonts w:eastAsia="Times New Roman" w:cs="Times New Roman"/>
        </w:rPr>
        <w:t>A</w:t>
      </w:r>
      <w:r>
        <w:rPr>
          <w:rFonts w:eastAsia="Times New Roman" w:cs="Times New Roman"/>
        </w:rPr>
        <w:t xml:space="preserve"> challenge with these collective burials is that </w:t>
      </w:r>
      <w:r w:rsidR="00802276">
        <w:rPr>
          <w:rFonts w:eastAsia="Times New Roman" w:cs="Times New Roman"/>
        </w:rPr>
        <w:t>most</w:t>
      </w:r>
      <w:r>
        <w:rPr>
          <w:rFonts w:eastAsia="Times New Roman" w:cs="Times New Roman"/>
        </w:rPr>
        <w:t xml:space="preserve"> of them were accessible for long time periods and they may represent multiple burial events</w:t>
      </w:r>
      <w:r w:rsidR="00CD264D">
        <w:rPr>
          <w:rFonts w:eastAsia="Times New Roman" w:cs="Times New Roman"/>
        </w:rPr>
        <w:t>,</w:t>
      </w:r>
      <w:r>
        <w:rPr>
          <w:rFonts w:eastAsia="Times New Roman" w:cs="Times New Roman"/>
        </w:rPr>
        <w:t xml:space="preserve"> sometimes separated by millennia. However, while this tradition of burying </w:t>
      </w:r>
      <w:r w:rsidR="00755CD0">
        <w:rPr>
          <w:rFonts w:eastAsia="Times New Roman" w:cs="Times New Roman"/>
        </w:rPr>
        <w:t xml:space="preserve">people </w:t>
      </w:r>
      <w:r>
        <w:rPr>
          <w:rFonts w:eastAsia="Times New Roman" w:cs="Times New Roman"/>
        </w:rPr>
        <w:t xml:space="preserve">in caves in this </w:t>
      </w:r>
      <w:r>
        <w:rPr>
          <w:rFonts w:eastAsia="Times New Roman" w:cs="Times New Roman"/>
        </w:rPr>
        <w:lastRenderedPageBreak/>
        <w:t xml:space="preserve">region </w:t>
      </w:r>
      <w:r w:rsidR="00755CD0">
        <w:rPr>
          <w:rFonts w:eastAsia="Times New Roman" w:cs="Times New Roman"/>
        </w:rPr>
        <w:t xml:space="preserve">had </w:t>
      </w:r>
      <w:r>
        <w:rPr>
          <w:rFonts w:eastAsia="Times New Roman" w:cs="Times New Roman"/>
        </w:rPr>
        <w:t>already started in the Mesolithic, the vast majority of them date to the turn of the 4</w:t>
      </w:r>
      <w:r>
        <w:rPr>
          <w:rFonts w:eastAsia="Times New Roman" w:cs="Times New Roman"/>
          <w:vertAlign w:val="superscript"/>
        </w:rPr>
        <w:t>th</w:t>
      </w:r>
      <w:r>
        <w:rPr>
          <w:rFonts w:eastAsia="Times New Roman" w:cs="Times New Roman"/>
        </w:rPr>
        <w:t xml:space="preserve"> to the 3</w:t>
      </w:r>
      <w:r>
        <w:rPr>
          <w:rFonts w:eastAsia="Times New Roman" w:cs="Times New Roman"/>
          <w:vertAlign w:val="superscript"/>
        </w:rPr>
        <w:t>rd</w:t>
      </w:r>
      <w:r>
        <w:rPr>
          <w:rFonts w:eastAsia="Times New Roman" w:cs="Times New Roman"/>
        </w:rPr>
        <w:t xml:space="preserve"> Millennium BCE</w:t>
      </w:r>
      <w:r w:rsidR="00300DBA" w:rsidRPr="00300DBA">
        <w:rPr>
          <w:rFonts w:cs="Times New Roman"/>
          <w:vertAlign w:val="superscript"/>
        </w:rPr>
        <w:t>74,75</w:t>
      </w:r>
      <w:r>
        <w:rPr>
          <w:rFonts w:eastAsia="Times New Roman" w:cs="Times New Roman"/>
        </w:rPr>
        <w:t xml:space="preserve">. </w:t>
      </w:r>
    </w:p>
    <w:p w14:paraId="09F02FA5" w14:textId="213D8609" w:rsidR="00E45AC4" w:rsidRDefault="00364B8C" w:rsidP="00E45AC4">
      <w:pPr>
        <w:rPr>
          <w:rFonts w:eastAsia="Times New Roman" w:cs="Times New Roman"/>
        </w:rPr>
      </w:pPr>
      <w:r>
        <w:rPr>
          <w:rFonts w:eastAsia="Times New Roman" w:cs="Times New Roman"/>
        </w:rPr>
        <w:t>Abri Sandron was excavated in the late 19</w:t>
      </w:r>
      <w:r>
        <w:rPr>
          <w:rFonts w:eastAsia="Times New Roman" w:cs="Times New Roman"/>
          <w:vertAlign w:val="superscript"/>
        </w:rPr>
        <w:t>th</w:t>
      </w:r>
      <w:r>
        <w:rPr>
          <w:rFonts w:eastAsia="Times New Roman" w:cs="Times New Roman"/>
        </w:rPr>
        <w:t xml:space="preserve"> Century and details are limited. Eight individuals are reported in this study and five </w:t>
      </w:r>
      <w:r w:rsidR="0050180B">
        <w:rPr>
          <w:rFonts w:eastAsia="Times New Roman" w:cs="Times New Roman"/>
        </w:rPr>
        <w:t xml:space="preserve">have been </w:t>
      </w:r>
      <w:r>
        <w:rPr>
          <w:rFonts w:eastAsia="Times New Roman" w:cs="Times New Roman"/>
        </w:rPr>
        <w:t xml:space="preserve">directly radiocarbon dated to </w:t>
      </w:r>
      <w:r w:rsidR="00CD264D">
        <w:rPr>
          <w:rFonts w:eastAsia="Times New Roman" w:cs="Times New Roman"/>
        </w:rPr>
        <w:t>the Late Neolithic</w:t>
      </w:r>
      <w:r>
        <w:rPr>
          <w:rFonts w:eastAsia="Times New Roman" w:cs="Times New Roman"/>
        </w:rPr>
        <w:t>. In other publications three additional radiocarbon dates on human remains confirm this general time</w:t>
      </w:r>
      <w:r w:rsidR="00CD264D">
        <w:rPr>
          <w:rFonts w:eastAsia="Times New Roman" w:cs="Times New Roman"/>
        </w:rPr>
        <w:t xml:space="preserve"> </w:t>
      </w:r>
      <w:r>
        <w:rPr>
          <w:rFonts w:eastAsia="Times New Roman" w:cs="Times New Roman"/>
        </w:rPr>
        <w:t xml:space="preserve">frame and suggest a short </w:t>
      </w:r>
      <w:r w:rsidR="0050180B">
        <w:rPr>
          <w:rFonts w:eastAsia="Times New Roman" w:cs="Times New Roman"/>
        </w:rPr>
        <w:t>period</w:t>
      </w:r>
      <w:r>
        <w:rPr>
          <w:rFonts w:eastAsia="Times New Roman" w:cs="Times New Roman"/>
        </w:rPr>
        <w:t xml:space="preserve"> of use for this cave</w:t>
      </w:r>
      <w:r w:rsidR="00767C28" w:rsidRPr="00767C28">
        <w:rPr>
          <w:rFonts w:cs="Times New Roman"/>
          <w:vertAlign w:val="superscript"/>
        </w:rPr>
        <w:t>73</w:t>
      </w:r>
      <w:r>
        <w:rPr>
          <w:rFonts w:eastAsia="Times New Roman" w:cs="Times New Roman"/>
        </w:rPr>
        <w:t>. W</w:t>
      </w:r>
      <w:r w:rsidR="0050180B">
        <w:rPr>
          <w:rFonts w:eastAsia="Times New Roman" w:cs="Times New Roman"/>
        </w:rPr>
        <w:t>hile w</w:t>
      </w:r>
      <w:r>
        <w:rPr>
          <w:rFonts w:eastAsia="Times New Roman" w:cs="Times New Roman"/>
        </w:rPr>
        <w:t xml:space="preserve">e cannot exclude that some of </w:t>
      </w:r>
      <w:r w:rsidR="0050180B">
        <w:rPr>
          <w:rFonts w:eastAsia="Times New Roman" w:cs="Times New Roman"/>
        </w:rPr>
        <w:t>those</w:t>
      </w:r>
      <w:r>
        <w:rPr>
          <w:rFonts w:eastAsia="Times New Roman" w:cs="Times New Roman"/>
        </w:rPr>
        <w:t xml:space="preserve"> without direct radiocarbon dates </w:t>
      </w:r>
      <w:r w:rsidR="00D14643">
        <w:rPr>
          <w:rFonts w:eastAsia="Times New Roman" w:cs="Times New Roman"/>
        </w:rPr>
        <w:t xml:space="preserve">may </w:t>
      </w:r>
      <w:r>
        <w:rPr>
          <w:rFonts w:eastAsia="Times New Roman" w:cs="Times New Roman"/>
        </w:rPr>
        <w:t>date to other time</w:t>
      </w:r>
      <w:r w:rsidR="00CD264D">
        <w:rPr>
          <w:rFonts w:eastAsia="Times New Roman" w:cs="Times New Roman"/>
        </w:rPr>
        <w:t xml:space="preserve"> </w:t>
      </w:r>
      <w:r>
        <w:rPr>
          <w:rFonts w:eastAsia="Times New Roman" w:cs="Times New Roman"/>
        </w:rPr>
        <w:t>periods, their genetic profile corresponds with this time-frame</w:t>
      </w:r>
      <w:r w:rsidR="00FF3EED">
        <w:rPr>
          <w:rFonts w:eastAsia="Times New Roman" w:cs="Times New Roman"/>
        </w:rPr>
        <w:t>.</w:t>
      </w:r>
      <w:r w:rsidR="00E45AC4">
        <w:rPr>
          <w:rFonts w:eastAsia="Times New Roman" w:cs="Times New Roman"/>
        </w:rPr>
        <w:t xml:space="preserve"> One individual sampled from the Grotte Rousseau, was directly radiocarbon dated to the early 3</w:t>
      </w:r>
      <w:r w:rsidR="00E45AC4">
        <w:rPr>
          <w:rFonts w:eastAsia="Times New Roman" w:cs="Times New Roman"/>
          <w:vertAlign w:val="superscript"/>
        </w:rPr>
        <w:t>rd</w:t>
      </w:r>
      <w:r w:rsidR="00E45AC4">
        <w:rPr>
          <w:rFonts w:eastAsia="Times New Roman" w:cs="Times New Roman"/>
        </w:rPr>
        <w:t xml:space="preserve"> Millennium BCE. </w:t>
      </w:r>
    </w:p>
    <w:p w14:paraId="28A1DA9C" w14:textId="0095B1B5" w:rsidR="00B37D8C" w:rsidRDefault="00B37D8C" w:rsidP="00025258">
      <w:pPr>
        <w:pStyle w:val="Heading3"/>
        <w:rPr>
          <w:color w:val="44546A"/>
        </w:rPr>
      </w:pPr>
      <w:r>
        <w:rPr>
          <w:noProof/>
        </w:rPr>
        <w:drawing>
          <wp:inline distT="0" distB="0" distL="0" distR="0" wp14:anchorId="38375DA1" wp14:editId="3C6E07FF">
            <wp:extent cx="5621230" cy="4716379"/>
            <wp:effectExtent l="0" t="0" r="5080" b="0"/>
            <wp:docPr id="1515929215" name="image2.jpg"/>
            <wp:cNvGraphicFramePr/>
            <a:graphic xmlns:a="http://schemas.openxmlformats.org/drawingml/2006/main">
              <a:graphicData uri="http://schemas.openxmlformats.org/drawingml/2006/picture">
                <pic:pic xmlns:pic="http://schemas.openxmlformats.org/drawingml/2006/picture">
                  <pic:nvPicPr>
                    <pic:cNvPr id="1515929215" name="image2.jpg"/>
                    <pic:cNvPicPr preferRelativeResize="0"/>
                  </pic:nvPicPr>
                  <pic:blipFill>
                    <a:blip r:embed="rId14" cstate="print">
                      <a:extLst>
                        <a:ext uri="{28A0092B-C50C-407E-A947-70E740481C1C}">
                          <a14:useLocalDpi xmlns:a14="http://schemas.microsoft.com/office/drawing/2010/main" val="0"/>
                        </a:ext>
                      </a:extLst>
                    </a:blip>
                    <a:srcRect t="2" b="2"/>
                    <a:stretch>
                      <a:fillRect/>
                    </a:stretch>
                  </pic:blipFill>
                  <pic:spPr>
                    <a:xfrm>
                      <a:off x="0" y="0"/>
                      <a:ext cx="5649937" cy="4740465"/>
                    </a:xfrm>
                    <a:prstGeom prst="rect">
                      <a:avLst/>
                    </a:prstGeom>
                    <a:ln/>
                  </pic:spPr>
                </pic:pic>
              </a:graphicData>
            </a:graphic>
          </wp:inline>
        </w:drawing>
      </w:r>
      <w:r w:rsidRPr="00B37D8C">
        <w:t xml:space="preserve"> </w:t>
      </w:r>
      <w:r w:rsidRPr="00573AE4">
        <w:t xml:space="preserve">Figure </w:t>
      </w:r>
      <w:r w:rsidR="00C03779">
        <w:t>SI1</w:t>
      </w:r>
      <w:r w:rsidR="00573AE4" w:rsidRPr="001C31A8">
        <w:t>.6</w:t>
      </w:r>
      <w:r>
        <w:t xml:space="preserve"> </w:t>
      </w:r>
      <w:r w:rsidRPr="00025258">
        <w:rPr>
          <w:b w:val="0"/>
          <w:bCs w:val="0"/>
        </w:rPr>
        <w:t xml:space="preserve">Schematic distribution of cultural spheres and the geographic locations of samples </w:t>
      </w:r>
      <w:r w:rsidR="00CD264D" w:rsidRPr="00025258">
        <w:rPr>
          <w:b w:val="0"/>
          <w:bCs w:val="0"/>
        </w:rPr>
        <w:t xml:space="preserve">from </w:t>
      </w:r>
      <w:r w:rsidRPr="00025258">
        <w:rPr>
          <w:b w:val="0"/>
          <w:bCs w:val="0"/>
        </w:rPr>
        <w:t xml:space="preserve">3000-2500 BCE. The </w:t>
      </w:r>
      <w:r w:rsidR="00785863">
        <w:rPr>
          <w:b w:val="0"/>
          <w:bCs w:val="0"/>
        </w:rPr>
        <w:t xml:space="preserve">map of the </w:t>
      </w:r>
      <w:r w:rsidRPr="00025258">
        <w:rPr>
          <w:b w:val="0"/>
          <w:bCs w:val="0"/>
        </w:rPr>
        <w:t>paleogeographic reconstruction of the Netherlands 2850 BCE</w:t>
      </w:r>
      <w:r w:rsidR="00096B3F" w:rsidRPr="00096B3F">
        <w:rPr>
          <w:rFonts w:cs="Times New Roman"/>
          <w:vertAlign w:val="superscript"/>
        </w:rPr>
        <w:t>5</w:t>
      </w:r>
      <w:r w:rsidR="00785863">
        <w:rPr>
          <w:b w:val="0"/>
          <w:bCs w:val="0"/>
        </w:rPr>
        <w:t xml:space="preserve"> was </w:t>
      </w:r>
      <w:r w:rsidR="00785863" w:rsidRPr="00785863">
        <w:rPr>
          <w:b w:val="0"/>
          <w:bCs w:val="0"/>
        </w:rPr>
        <w:t xml:space="preserve">downloaded from https://nationaalgeoregister.nl/geonetwork/srv/dut/catalog.search#/metadata/c63138f8-775a-4ca2-907c-31f44bd2abf4 </w:t>
      </w:r>
      <w:r w:rsidR="00785863">
        <w:rPr>
          <w:b w:val="0"/>
          <w:bCs w:val="0"/>
        </w:rPr>
        <w:t>in M</w:t>
      </w:r>
      <w:r w:rsidR="00785863" w:rsidRPr="00785863">
        <w:rPr>
          <w:b w:val="0"/>
          <w:bCs w:val="0"/>
        </w:rPr>
        <w:t>ay 2025</w:t>
      </w:r>
      <w:r w:rsidRPr="00025258">
        <w:rPr>
          <w:b w:val="0"/>
          <w:bCs w:val="0"/>
        </w:rPr>
        <w:t xml:space="preserve">. </w:t>
      </w:r>
      <w:r w:rsidRPr="00785863">
        <w:rPr>
          <w:b w:val="0"/>
          <w:bCs w:val="0"/>
          <w:color w:val="000000" w:themeColor="text1"/>
        </w:rPr>
        <w:t xml:space="preserve">The elevation map is from </w:t>
      </w:r>
      <w:r w:rsidRPr="00025258">
        <w:rPr>
          <w:b w:val="0"/>
          <w:bCs w:val="0"/>
          <w:color w:val="1155CC"/>
          <w:u w:val="single"/>
        </w:rPr>
        <w:t>https://www.mapsforeurope.org/datasets/euro-dem</w:t>
      </w:r>
      <w:r w:rsidRPr="00025258">
        <w:rPr>
          <w:b w:val="0"/>
          <w:bCs w:val="0"/>
          <w:color w:val="44546A"/>
        </w:rPr>
        <w:t xml:space="preserve"> </w:t>
      </w:r>
      <w:r w:rsidRPr="00E600B2">
        <w:rPr>
          <w:b w:val="0"/>
          <w:bCs w:val="0"/>
          <w:color w:val="000000" w:themeColor="text1"/>
        </w:rPr>
        <w:t>(the grey area in the English Channel is uncharted</w:t>
      </w:r>
      <w:r w:rsidR="0082452D" w:rsidRPr="00E600B2">
        <w:rPr>
          <w:b w:val="0"/>
          <w:bCs w:val="0"/>
          <w:color w:val="000000" w:themeColor="text1"/>
        </w:rPr>
        <w:t>)</w:t>
      </w:r>
      <w:r w:rsidRPr="00E600B2">
        <w:rPr>
          <w:b w:val="0"/>
          <w:bCs w:val="0"/>
          <w:color w:val="000000" w:themeColor="text1"/>
        </w:rPr>
        <w:t>.</w:t>
      </w:r>
    </w:p>
    <w:p w14:paraId="4F166BE2" w14:textId="3C85110C" w:rsidR="00E45AC4" w:rsidRDefault="00E45AC4" w:rsidP="00E45AC4">
      <w:pPr>
        <w:rPr>
          <w:rFonts w:eastAsia="Times New Roman" w:cs="Times New Roman"/>
        </w:rPr>
      </w:pPr>
      <w:r>
        <w:rPr>
          <w:rFonts w:eastAsia="Times New Roman" w:cs="Times New Roman"/>
        </w:rPr>
        <w:t>Although other samples from the same cave have been directly dated to the Mesolithic (see I7018), additional radiocarbon dates suggest that most individuals buried in this cave dated to the early part of the 3</w:t>
      </w:r>
      <w:r>
        <w:rPr>
          <w:rFonts w:eastAsia="Times New Roman" w:cs="Times New Roman"/>
          <w:vertAlign w:val="superscript"/>
        </w:rPr>
        <w:t>rd</w:t>
      </w:r>
      <w:r>
        <w:rPr>
          <w:rFonts w:eastAsia="Times New Roman" w:cs="Times New Roman"/>
        </w:rPr>
        <w:t xml:space="preserve"> Millennium BCE</w:t>
      </w:r>
      <w:r w:rsidR="00767C28" w:rsidRPr="00767C28">
        <w:rPr>
          <w:rFonts w:cs="Times New Roman"/>
          <w:vertAlign w:val="superscript"/>
        </w:rPr>
        <w:t>73</w:t>
      </w:r>
      <w:r>
        <w:rPr>
          <w:rFonts w:eastAsia="Times New Roman" w:cs="Times New Roman"/>
        </w:rPr>
        <w:t>.</w:t>
      </w:r>
    </w:p>
    <w:p w14:paraId="6F1EAF87" w14:textId="0665EA57" w:rsidR="00573AE4" w:rsidRDefault="002C5DED" w:rsidP="00452FEA">
      <w:r>
        <w:lastRenderedPageBreak/>
        <w:t>T</w:t>
      </w:r>
      <w:r w:rsidR="00364B8C">
        <w:t>he Grotte du Mont Fal</w:t>
      </w:r>
      <w:r w:rsidR="00BF6A17">
        <w:t>ise</w:t>
      </w:r>
      <w:r>
        <w:t xml:space="preserve"> was</w:t>
      </w:r>
      <w:r w:rsidR="00364B8C">
        <w:t xml:space="preserve"> excavated in the late 19</w:t>
      </w:r>
      <w:r w:rsidR="00364B8C">
        <w:rPr>
          <w:vertAlign w:val="superscript"/>
        </w:rPr>
        <w:t>th</w:t>
      </w:r>
      <w:r w:rsidR="00364B8C">
        <w:t>, and early 20</w:t>
      </w:r>
      <w:r w:rsidR="00364B8C">
        <w:rPr>
          <w:vertAlign w:val="superscript"/>
        </w:rPr>
        <w:t>th</w:t>
      </w:r>
      <w:r w:rsidR="00364B8C">
        <w:t xml:space="preserve"> </w:t>
      </w:r>
      <w:r w:rsidR="00AC4F80">
        <w:t>centuries</w:t>
      </w:r>
      <w:r w:rsidR="00300DBA" w:rsidRPr="00300DBA">
        <w:rPr>
          <w:rFonts w:cs="Times New Roman"/>
          <w:vertAlign w:val="superscript"/>
        </w:rPr>
        <w:t>76</w:t>
      </w:r>
      <w:r w:rsidR="00364B8C">
        <w:t xml:space="preserve">. The context is not very clear but multiple individuals </w:t>
      </w:r>
      <w:r w:rsidR="0082452D">
        <w:t xml:space="preserve">were </w:t>
      </w:r>
      <w:r w:rsidR="00364B8C">
        <w:t xml:space="preserve">discovered inside the cave. We included </w:t>
      </w:r>
      <w:r w:rsidR="00AC4F80">
        <w:t xml:space="preserve">five </w:t>
      </w:r>
      <w:r w:rsidR="00364B8C">
        <w:t>individuals in this study, with one being directly radiocarbon dated to the first half of the 3</w:t>
      </w:r>
      <w:r w:rsidR="00364B8C">
        <w:rPr>
          <w:vertAlign w:val="superscript"/>
        </w:rPr>
        <w:t>rd</w:t>
      </w:r>
      <w:r w:rsidR="00364B8C">
        <w:t xml:space="preserve"> Millennium BCE. Two additional radiocarbon dates from this site, support this time</w:t>
      </w:r>
      <w:r w:rsidR="0082452D">
        <w:t xml:space="preserve"> </w:t>
      </w:r>
      <w:r w:rsidR="00364B8C">
        <w:t>frame</w:t>
      </w:r>
      <w:r w:rsidR="00300DBA" w:rsidRPr="00300DBA">
        <w:rPr>
          <w:rFonts w:cs="Times New Roman"/>
          <w:vertAlign w:val="superscript"/>
        </w:rPr>
        <w:t>75</w:t>
      </w:r>
      <w:r w:rsidR="00364B8C">
        <w:t xml:space="preserve">. As with Abri Sandron, we cannot be certain that all sampled individuals date to this </w:t>
      </w:r>
      <w:r w:rsidR="00734DD1">
        <w:t>period</w:t>
      </w:r>
      <w:r w:rsidR="00364B8C">
        <w:t xml:space="preserve">, </w:t>
      </w:r>
      <w:sdt>
        <w:sdtPr>
          <w:tag w:val="goog_rdk_47"/>
          <w:id w:val="162435967"/>
        </w:sdtPr>
        <w:sdtContent/>
      </w:sdt>
      <w:r w:rsidR="00364B8C">
        <w:t xml:space="preserve">although it is </w:t>
      </w:r>
      <w:r w:rsidR="0082452D">
        <w:t xml:space="preserve">most </w:t>
      </w:r>
      <w:r w:rsidR="00364B8C">
        <w:t>likely based on their genetic profile</w:t>
      </w:r>
      <w:r w:rsidR="0082452D">
        <w:t>.</w:t>
      </w:r>
      <w:r w:rsidR="00364B8C">
        <w:t xml:space="preserve"> </w:t>
      </w:r>
      <w:bookmarkStart w:id="15" w:name="_heading=h.ag19si2u35a3" w:colFirst="0" w:colLast="0"/>
      <w:bookmarkEnd w:id="15"/>
    </w:p>
    <w:p w14:paraId="0000019B" w14:textId="032CF77A" w:rsidR="000907BD" w:rsidRDefault="00364B8C" w:rsidP="00573AE4">
      <w:pPr>
        <w:pStyle w:val="Heading2"/>
      </w:pPr>
      <w:r>
        <w:t xml:space="preserve">5.2 Cultural dynamics in the Late Neolithic A: 3000-2500 BCE </w:t>
      </w:r>
    </w:p>
    <w:p w14:paraId="0000019C" w14:textId="03622D06" w:rsidR="000907BD" w:rsidRDefault="1C2FB406">
      <w:pPr>
        <w:rPr>
          <w:rFonts w:eastAsia="Times New Roman" w:cs="Times New Roman"/>
        </w:rPr>
      </w:pPr>
      <w:r w:rsidRPr="1C2FB406">
        <w:rPr>
          <w:rFonts w:eastAsia="Times New Roman" w:cs="Times New Roman"/>
        </w:rPr>
        <w:t>In the 3</w:t>
      </w:r>
      <w:r w:rsidRPr="1C2FB406">
        <w:rPr>
          <w:rFonts w:eastAsia="Times New Roman" w:cs="Times New Roman"/>
          <w:vertAlign w:val="superscript"/>
        </w:rPr>
        <w:t>rd</w:t>
      </w:r>
      <w:r w:rsidRPr="1C2FB406">
        <w:rPr>
          <w:rFonts w:eastAsia="Times New Roman" w:cs="Times New Roman"/>
        </w:rPr>
        <w:t xml:space="preserve"> millennium several new traditions are recognized. The geographic distribution of these ‘groups’ is not very clear, however (</w:t>
      </w:r>
      <w:r w:rsidRPr="1C2FB406">
        <w:rPr>
          <w:rFonts w:eastAsia="Times New Roman" w:cs="Times New Roman"/>
          <w:i/>
          <w:iCs/>
        </w:rPr>
        <w:t xml:space="preserve">Figure </w:t>
      </w:r>
      <w:r w:rsidR="00C03779">
        <w:rPr>
          <w:rFonts w:eastAsia="Times New Roman" w:cs="Times New Roman"/>
          <w:i/>
          <w:iCs/>
        </w:rPr>
        <w:t>SI1</w:t>
      </w:r>
      <w:r w:rsidR="001C31A8">
        <w:rPr>
          <w:rFonts w:eastAsia="Times New Roman" w:cs="Times New Roman"/>
          <w:i/>
          <w:iCs/>
        </w:rPr>
        <w:t>.6</w:t>
      </w:r>
      <w:r w:rsidRPr="1C2FB406">
        <w:rPr>
          <w:rFonts w:eastAsia="Times New Roman" w:cs="Times New Roman"/>
        </w:rPr>
        <w:t>). Blanchet</w:t>
      </w:r>
      <w:r w:rsidR="00300DBA" w:rsidRPr="00300DBA">
        <w:rPr>
          <w:rFonts w:cs="Times New Roman"/>
          <w:vertAlign w:val="superscript"/>
        </w:rPr>
        <w:t>77</w:t>
      </w:r>
      <w:r w:rsidRPr="1C2FB406">
        <w:rPr>
          <w:rFonts w:eastAsia="Times New Roman" w:cs="Times New Roman"/>
        </w:rPr>
        <w:t xml:space="preserve"> and Brunet </w:t>
      </w:r>
      <w:r w:rsidRPr="1C2FB406">
        <w:rPr>
          <w:rFonts w:eastAsia="Times New Roman" w:cs="Times New Roman"/>
          <w:i/>
          <w:iCs/>
        </w:rPr>
        <w:t>et al</w:t>
      </w:r>
      <w:r w:rsidR="00300DBA" w:rsidRPr="00300DBA">
        <w:rPr>
          <w:rFonts w:cs="Times New Roman"/>
          <w:vertAlign w:val="superscript"/>
        </w:rPr>
        <w:t>78</w:t>
      </w:r>
      <w:r w:rsidRPr="1C2FB406">
        <w:rPr>
          <w:rFonts w:eastAsia="Times New Roman" w:cs="Times New Roman"/>
          <w:i/>
          <w:iCs/>
        </w:rPr>
        <w:t xml:space="preserve"> </w:t>
      </w:r>
      <w:r w:rsidRPr="1C2FB406">
        <w:rPr>
          <w:rFonts w:eastAsia="Times New Roman" w:cs="Times New Roman"/>
        </w:rPr>
        <w:t>have published generalized site distribution maps that situate the Néolithique Récent in the Paris Basin, reaching up to along the Oise to the River Meuse</w:t>
      </w:r>
      <w:r w:rsidR="00300DBA" w:rsidRPr="00300DBA">
        <w:rPr>
          <w:rFonts w:cs="Times New Roman"/>
          <w:vertAlign w:val="superscript"/>
        </w:rPr>
        <w:t>77,78</w:t>
      </w:r>
      <w:r w:rsidRPr="1C2FB406">
        <w:rPr>
          <w:rFonts w:eastAsia="Times New Roman" w:cs="Times New Roman"/>
        </w:rPr>
        <w:t>. The distribution of the Groupe du Gord appears to concentrate in the Marne and Oise valleys, though the eponymous site lies near Compiegne, on the Oise river</w:t>
      </w:r>
      <w:r w:rsidR="00300DBA" w:rsidRPr="00300DBA">
        <w:rPr>
          <w:rFonts w:cs="Times New Roman"/>
          <w:vertAlign w:val="superscript"/>
        </w:rPr>
        <w:t>77–80</w:t>
      </w:r>
      <w:r w:rsidRPr="1C2FB406">
        <w:rPr>
          <w:rFonts w:eastAsia="Times New Roman" w:cs="Times New Roman"/>
        </w:rPr>
        <w:t>. The Groupe du Deûle-Escaut is situated in the area north of the Somme</w:t>
      </w:r>
      <w:r w:rsidR="00300DBA" w:rsidRPr="00300DBA">
        <w:rPr>
          <w:rFonts w:cs="Times New Roman"/>
          <w:vertAlign w:val="superscript"/>
        </w:rPr>
        <w:t>78</w:t>
      </w:r>
      <w:r w:rsidRPr="1C2FB406">
        <w:rPr>
          <w:rFonts w:eastAsia="Times New Roman" w:cs="Times New Roman"/>
        </w:rPr>
        <w:t>, though most known sites are situated north of the heights of Artois, in the river valleys of the Deûle, Leie and Scheldt (Escaut)</w:t>
      </w:r>
      <w:r w:rsidR="00300DBA" w:rsidRPr="00300DBA">
        <w:rPr>
          <w:rFonts w:cs="Times New Roman"/>
          <w:vertAlign w:val="superscript"/>
        </w:rPr>
        <w:t>77,78,81,82</w:t>
      </w:r>
      <w:r w:rsidRPr="1C2FB406">
        <w:rPr>
          <w:rFonts w:eastAsia="Times New Roman" w:cs="Times New Roman"/>
        </w:rPr>
        <w:t>. The location of the settlements is similar to those of the Vlaardingen Culture: on elevated areas in the river valleys and deltas. Blanchet</w:t>
      </w:r>
      <w:r w:rsidR="00300DBA" w:rsidRPr="00300DBA">
        <w:rPr>
          <w:rFonts w:cs="Times New Roman"/>
          <w:vertAlign w:val="superscript"/>
        </w:rPr>
        <w:t>81</w:t>
      </w:r>
      <w:r w:rsidRPr="1C2FB406">
        <w:rPr>
          <w:rFonts w:eastAsia="Times New Roman" w:cs="Times New Roman"/>
        </w:rPr>
        <w:t>, for instance, describes the sites of the Néolithique Récent as situated mostly in river valleys with an economy that depends on farming, but also on a substantial amount of hunting and fishing. Also in Belgium, the Deûle-Escaut group is described as locating its settlements next to rivers and marshes</w:t>
      </w:r>
      <w:r w:rsidR="00300DBA" w:rsidRPr="00300DBA">
        <w:rPr>
          <w:rFonts w:cs="Times New Roman"/>
          <w:vertAlign w:val="superscript"/>
        </w:rPr>
        <w:t>83–86</w:t>
      </w:r>
      <w:r w:rsidRPr="1C2FB406">
        <w:rPr>
          <w:rFonts w:eastAsia="Times New Roman" w:cs="Times New Roman"/>
        </w:rPr>
        <w:t xml:space="preserve"> for access to ‘food and different sources from wet environments’</w:t>
      </w:r>
      <w:r w:rsidR="00300DBA" w:rsidRPr="00300DBA">
        <w:rPr>
          <w:rFonts w:cs="Times New Roman"/>
          <w:vertAlign w:val="superscript"/>
        </w:rPr>
        <w:t>87</w:t>
      </w:r>
      <w:r w:rsidRPr="1C2FB406">
        <w:rPr>
          <w:rFonts w:eastAsia="Times New Roman" w:cs="Times New Roman"/>
        </w:rPr>
        <w:t xml:space="preserve">. </w:t>
      </w:r>
    </w:p>
    <w:p w14:paraId="0000019E" w14:textId="4D439B75" w:rsidR="000907BD" w:rsidRDefault="00364B8C">
      <w:pPr>
        <w:rPr>
          <w:rFonts w:eastAsia="Times New Roman" w:cs="Times New Roman"/>
        </w:rPr>
      </w:pPr>
      <w:r>
        <w:rPr>
          <w:rFonts w:eastAsia="Times New Roman" w:cs="Times New Roman"/>
        </w:rPr>
        <w:t xml:space="preserve">Both the Groupe du Gord and du Deûle-Escaut are dated to between </w:t>
      </w:r>
      <w:r w:rsidR="00493A6C">
        <w:rPr>
          <w:rFonts w:eastAsia="Times New Roman" w:cs="Times New Roman"/>
        </w:rPr>
        <w:t xml:space="preserve">2900 </w:t>
      </w:r>
      <w:r>
        <w:rPr>
          <w:rFonts w:eastAsia="Times New Roman" w:cs="Times New Roman"/>
        </w:rPr>
        <w:t xml:space="preserve">and </w:t>
      </w:r>
      <w:r w:rsidR="00493A6C">
        <w:rPr>
          <w:rFonts w:eastAsia="Times New Roman" w:cs="Times New Roman"/>
        </w:rPr>
        <w:t xml:space="preserve">2550 </w:t>
      </w:r>
      <w:r w:rsidR="00786CD3">
        <w:rPr>
          <w:rFonts w:eastAsia="Times New Roman" w:cs="Times New Roman"/>
        </w:rPr>
        <w:t>BCE</w:t>
      </w:r>
      <w:r w:rsidR="00300DBA" w:rsidRPr="00300DBA">
        <w:rPr>
          <w:rFonts w:cs="Times New Roman"/>
          <w:vertAlign w:val="superscript"/>
        </w:rPr>
        <w:t>88</w:t>
      </w:r>
      <w:r>
        <w:rPr>
          <w:rFonts w:eastAsia="Times New Roman" w:cs="Times New Roman"/>
        </w:rPr>
        <w:t>. They are therefore contempora</w:t>
      </w:r>
      <w:r w:rsidR="00D52518">
        <w:rPr>
          <w:rFonts w:eastAsia="Times New Roman" w:cs="Times New Roman"/>
        </w:rPr>
        <w:t xml:space="preserve">neous </w:t>
      </w:r>
      <w:r>
        <w:rPr>
          <w:rFonts w:eastAsia="Times New Roman" w:cs="Times New Roman"/>
        </w:rPr>
        <w:t xml:space="preserve">with Late Vlaardingen, late TRB and </w:t>
      </w:r>
      <w:r w:rsidR="00172EB2">
        <w:rPr>
          <w:rFonts w:eastAsia="Times New Roman" w:cs="Times New Roman"/>
        </w:rPr>
        <w:t xml:space="preserve">the </w:t>
      </w:r>
      <w:r>
        <w:rPr>
          <w:rFonts w:eastAsia="Times New Roman" w:cs="Times New Roman"/>
        </w:rPr>
        <w:t xml:space="preserve">Corded Ware in the Netherlands. From different sources it is clear there were contacts between the people using these regionally slightly different ceramic assemblages. These connections are visible for instance in similar types of ceramic artifacts, notably collared flasks, clay discs, ceramic ‘spoons’ and similarities in the </w:t>
      </w:r>
      <w:r w:rsidR="005B1BAA">
        <w:rPr>
          <w:rFonts w:eastAsia="Times New Roman" w:cs="Times New Roman"/>
        </w:rPr>
        <w:t xml:space="preserve">technology </w:t>
      </w:r>
      <w:r>
        <w:rPr>
          <w:rFonts w:eastAsia="Times New Roman" w:cs="Times New Roman"/>
        </w:rPr>
        <w:t>and forms of pottery. They are also visible in the distribution of typical ‘Vlaardingen’ flint axes and of flint sources, with large blades of Grand-Pressigny flint as its ‘</w:t>
      </w:r>
      <w:r w:rsidR="0094615B">
        <w:rPr>
          <w:rFonts w:eastAsia="Times New Roman" w:cs="Times New Roman"/>
        </w:rPr>
        <w:t>apotheosis’</w:t>
      </w:r>
      <w:r>
        <w:rPr>
          <w:rFonts w:eastAsia="Times New Roman" w:cs="Times New Roman"/>
        </w:rPr>
        <w:t>. Grand-Pressigny flint is one of the typical elements in Deûle-Escaut sites</w:t>
      </w:r>
      <w:r w:rsidR="00300DBA" w:rsidRPr="00300DBA">
        <w:rPr>
          <w:rFonts w:cs="Times New Roman"/>
          <w:vertAlign w:val="superscript"/>
        </w:rPr>
        <w:t>83</w:t>
      </w:r>
      <w:r>
        <w:rPr>
          <w:rFonts w:eastAsia="Times New Roman" w:cs="Times New Roman"/>
        </w:rPr>
        <w:t>. Its distribution connects the Netherlands with central France through the regions in which the Artenac, Gord and Deûle-Escaut traditions are situated, along major rivers in these areas, including the river Meuse</w:t>
      </w:r>
      <w:r w:rsidR="00300DBA" w:rsidRPr="00300DBA">
        <w:rPr>
          <w:rFonts w:cs="Times New Roman"/>
          <w:vertAlign w:val="superscript"/>
        </w:rPr>
        <w:t>89–91</w:t>
      </w:r>
      <w:r>
        <w:rPr>
          <w:rFonts w:eastAsia="Times New Roman" w:cs="Times New Roman"/>
        </w:rPr>
        <w:t>.</w:t>
      </w:r>
    </w:p>
    <w:p w14:paraId="000001A0" w14:textId="159C9502" w:rsidR="000907BD" w:rsidRDefault="00364B8C">
      <w:pPr>
        <w:rPr>
          <w:rFonts w:eastAsia="Times New Roman" w:cs="Times New Roman"/>
        </w:rPr>
      </w:pPr>
      <w:r>
        <w:rPr>
          <w:rFonts w:eastAsia="Times New Roman" w:cs="Times New Roman"/>
        </w:rPr>
        <w:t>Taken together, the second half of the 4</w:t>
      </w:r>
      <w:r>
        <w:rPr>
          <w:rFonts w:eastAsia="Times New Roman" w:cs="Times New Roman"/>
          <w:vertAlign w:val="superscript"/>
        </w:rPr>
        <w:t>th</w:t>
      </w:r>
      <w:r>
        <w:rPr>
          <w:rFonts w:eastAsia="Times New Roman" w:cs="Times New Roman"/>
        </w:rPr>
        <w:t xml:space="preserve"> and the first half of the 3</w:t>
      </w:r>
      <w:r>
        <w:rPr>
          <w:rFonts w:eastAsia="Times New Roman" w:cs="Times New Roman"/>
          <w:vertAlign w:val="superscript"/>
        </w:rPr>
        <w:t>rd</w:t>
      </w:r>
      <w:r>
        <w:rPr>
          <w:rFonts w:eastAsia="Times New Roman" w:cs="Times New Roman"/>
        </w:rPr>
        <w:t xml:space="preserve"> millennium in Northern France, Belgium and the Western Netherlands </w:t>
      </w:r>
      <w:r w:rsidR="00462EBA">
        <w:rPr>
          <w:rFonts w:eastAsia="Times New Roman" w:cs="Times New Roman"/>
        </w:rPr>
        <w:t xml:space="preserve">was </w:t>
      </w:r>
      <w:r>
        <w:rPr>
          <w:rFonts w:eastAsia="Times New Roman" w:cs="Times New Roman"/>
        </w:rPr>
        <w:t xml:space="preserve">characterized by farming communities that supplemented their existence with hunting, fishing and gathering, and situated their settlements accordingly. Even though few reliable structures (houses) are known, these </w:t>
      </w:r>
      <w:r w:rsidR="005B1BAA">
        <w:rPr>
          <w:rFonts w:eastAsia="Times New Roman" w:cs="Times New Roman"/>
        </w:rPr>
        <w:t xml:space="preserve">do </w:t>
      </w:r>
      <w:r>
        <w:rPr>
          <w:rFonts w:eastAsia="Times New Roman" w:cs="Times New Roman"/>
        </w:rPr>
        <w:t>have similarities. Houses were rectangular, often slightly trapezoidal, substantial</w:t>
      </w:r>
      <w:r w:rsidR="005B1BAA">
        <w:rPr>
          <w:rFonts w:eastAsia="Times New Roman" w:cs="Times New Roman"/>
        </w:rPr>
        <w:t>,</w:t>
      </w:r>
      <w:r>
        <w:rPr>
          <w:rFonts w:eastAsia="Times New Roman" w:cs="Times New Roman"/>
        </w:rPr>
        <w:t xml:space="preserve"> and well built</w:t>
      </w:r>
      <w:r w:rsidR="00300DBA" w:rsidRPr="00300DBA">
        <w:rPr>
          <w:rFonts w:cs="Times New Roman"/>
          <w:vertAlign w:val="superscript"/>
        </w:rPr>
        <w:t>84,86,92–95</w:t>
      </w:r>
      <w:r w:rsidR="00CE55EE">
        <w:rPr>
          <w:rFonts w:eastAsia="Times New Roman" w:cs="Times New Roman"/>
        </w:rPr>
        <w:t xml:space="preserve">. </w:t>
      </w:r>
      <w:r>
        <w:rPr>
          <w:rFonts w:eastAsia="Times New Roman" w:cs="Times New Roman"/>
        </w:rPr>
        <w:t xml:space="preserve">They represent stable settlement locations, even if these are situated in areas that in modern eyes would not optimally be suited for arable farming. Yet they offered the possibility to optimally use the sources available in these varied environments. </w:t>
      </w:r>
    </w:p>
    <w:p w14:paraId="000001A2" w14:textId="0B3829AE" w:rsidR="000907BD" w:rsidRDefault="5D3B34C4">
      <w:pPr>
        <w:rPr>
          <w:rFonts w:eastAsia="Times New Roman" w:cs="Times New Roman"/>
        </w:rPr>
      </w:pPr>
      <w:r w:rsidRPr="5D3B34C4">
        <w:rPr>
          <w:rFonts w:eastAsia="Times New Roman" w:cs="Times New Roman"/>
        </w:rPr>
        <w:t>The dead were buried in cemeteries in or near settlements (Vlaardingen)</w:t>
      </w:r>
      <w:r w:rsidR="007703F9" w:rsidRPr="5D3B34C4">
        <w:rPr>
          <w:rFonts w:cs="Times New Roman"/>
          <w:vertAlign w:val="superscript"/>
        </w:rPr>
        <w:t>65</w:t>
      </w:r>
      <w:r w:rsidRPr="5D3B34C4">
        <w:rPr>
          <w:rFonts w:eastAsia="Times New Roman" w:cs="Times New Roman"/>
        </w:rPr>
        <w:t>, or in megalithic monuments that were built in the 4</w:t>
      </w:r>
      <w:r w:rsidRPr="5D3B34C4">
        <w:rPr>
          <w:rFonts w:eastAsia="Times New Roman" w:cs="Times New Roman"/>
          <w:vertAlign w:val="superscript"/>
        </w:rPr>
        <w:t>th</w:t>
      </w:r>
      <w:r w:rsidRPr="5D3B34C4">
        <w:rPr>
          <w:rFonts w:eastAsia="Times New Roman" w:cs="Times New Roman"/>
        </w:rPr>
        <w:t xml:space="preserve"> millennium BCE and often reused in the 3</w:t>
      </w:r>
      <w:r w:rsidRPr="5D3B34C4">
        <w:rPr>
          <w:rFonts w:eastAsia="Times New Roman" w:cs="Times New Roman"/>
          <w:vertAlign w:val="superscript"/>
        </w:rPr>
        <w:t>rd</w:t>
      </w:r>
      <w:r w:rsidRPr="5D3B34C4">
        <w:rPr>
          <w:rFonts w:eastAsia="Times New Roman" w:cs="Times New Roman"/>
        </w:rPr>
        <w:t xml:space="preserve"> millennium. In contrast, the megalithic graves of contemporaneous communities contain open and therefore less well dated burial assemblages. This is especially the case with the collective burials in caves and rock shelters. This practice is common along the Meuse river and its tributaries in the south of Belgium and northern France (cf. Toussaint </w:t>
      </w:r>
      <w:r w:rsidRPr="5D3B34C4">
        <w:rPr>
          <w:rFonts w:eastAsia="Times New Roman" w:cs="Times New Roman"/>
          <w:i/>
          <w:iCs/>
        </w:rPr>
        <w:t>et al</w:t>
      </w:r>
      <w:r w:rsidRPr="5D3B34C4">
        <w:rPr>
          <w:rFonts w:cs="Times New Roman"/>
          <w:vertAlign w:val="superscript"/>
        </w:rPr>
        <w:t>75</w:t>
      </w:r>
      <w:r w:rsidRPr="5D3B34C4">
        <w:rPr>
          <w:rFonts w:eastAsia="Times New Roman" w:cs="Times New Roman"/>
        </w:rPr>
        <w:t xml:space="preserve">). </w:t>
      </w:r>
      <w:r w:rsidRPr="5D3B34C4">
        <w:rPr>
          <w:rFonts w:eastAsia="Times New Roman" w:cs="Times New Roman"/>
        </w:rPr>
        <w:lastRenderedPageBreak/>
        <w:t>The many caves in the region were used for collective burial from the 5</w:t>
      </w:r>
      <w:r w:rsidRPr="5D3B34C4">
        <w:rPr>
          <w:rFonts w:eastAsia="Times New Roman" w:cs="Times New Roman"/>
          <w:vertAlign w:val="superscript"/>
        </w:rPr>
        <w:t>th</w:t>
      </w:r>
      <w:r w:rsidRPr="5D3B34C4">
        <w:rPr>
          <w:rFonts w:eastAsia="Times New Roman" w:cs="Times New Roman"/>
        </w:rPr>
        <w:t xml:space="preserve"> and into the 3</w:t>
      </w:r>
      <w:r w:rsidRPr="5D3B34C4">
        <w:rPr>
          <w:rFonts w:eastAsia="Times New Roman" w:cs="Times New Roman"/>
          <w:vertAlign w:val="superscript"/>
        </w:rPr>
        <w:t>rd</w:t>
      </w:r>
      <w:r w:rsidRPr="5D3B34C4">
        <w:rPr>
          <w:rFonts w:eastAsia="Times New Roman" w:cs="Times New Roman"/>
        </w:rPr>
        <w:t xml:space="preserve"> millennium BC</w:t>
      </w:r>
      <w:r w:rsidRPr="5D3B34C4">
        <w:rPr>
          <w:rFonts w:cs="Times New Roman"/>
          <w:vertAlign w:val="superscript"/>
        </w:rPr>
        <w:t>75,96,97</w:t>
      </w:r>
      <w:r w:rsidRPr="5D3B34C4">
        <w:rPr>
          <w:rFonts w:eastAsia="Times New Roman" w:cs="Times New Roman"/>
        </w:rPr>
        <w:t xml:space="preserve">. The remains are often heavily commingled and there is evidence of post-mortem manipulation of the bones. Most of the burials lack accompanying archaeological material, but those that do, contain artifacts typical for this time period, such as </w:t>
      </w:r>
      <w:sdt>
        <w:sdtPr>
          <w:tag w:val="goog_rdk_57"/>
          <w:id w:val="1051277093"/>
        </w:sdtPr>
        <w:sdtContent/>
      </w:sdt>
      <w:sdt>
        <w:sdtPr>
          <w:tag w:val="goog_rdk_58"/>
          <w:id w:val="-894500576"/>
        </w:sdtPr>
        <w:sdtContent/>
      </w:sdt>
      <w:r w:rsidRPr="5D3B34C4">
        <w:rPr>
          <w:rFonts w:eastAsia="Times New Roman" w:cs="Times New Roman"/>
        </w:rPr>
        <w:t>arrowheads or pottery shards of the respective archaeological cultures</w:t>
      </w:r>
      <w:r w:rsidRPr="5D3B34C4">
        <w:rPr>
          <w:rFonts w:cs="Times New Roman"/>
          <w:vertAlign w:val="superscript"/>
        </w:rPr>
        <w:t>75</w:t>
      </w:r>
      <w:r w:rsidRPr="5D3B34C4">
        <w:rPr>
          <w:rFonts w:eastAsia="Times New Roman" w:cs="Times New Roman"/>
        </w:rPr>
        <w:t xml:space="preserve">. </w:t>
      </w:r>
    </w:p>
    <w:p w14:paraId="000001A4" w14:textId="148228CB" w:rsidR="000907BD" w:rsidRDefault="79C3054C">
      <w:pPr>
        <w:rPr>
          <w:rFonts w:eastAsia="Times New Roman" w:cs="Times New Roman"/>
        </w:rPr>
      </w:pPr>
      <w:r w:rsidRPr="79C3054C">
        <w:rPr>
          <w:rFonts w:eastAsia="Times New Roman" w:cs="Times New Roman"/>
        </w:rPr>
        <w:t xml:space="preserve">In paragraph 4.2 we already sketched the differences in settlement area between the Vlaardingen culture in the west, almost inextricably bound to the wetlands of the Rhine and Meuse valleys, and the TRB farmers that arrived from the east and settled on the higher ice-sculpted plateaus. Early and Middle Neolithic remains on these ’uplands’ are very scarce, if not completely absent. We assume these regions were heavily forested and used for hunting and gathering, but not (yet) for settlement. Therefore, the TRB farmers are considered to be the first to reclaim these forested areas and convert them into arable land and settled areas. While the oldest TRB sites are known from the wet areas of the Vecht-basin and on the flanks of the ice-sculpted ridges of Wiering and Texel in the north-west, its main distribution, and all of their megalithic monuments, are in the northeast, on the Hondsrug area, and down to the ice-sculpted ridges of the Veluwe in the central Netherlands. </w:t>
      </w:r>
    </w:p>
    <w:p w14:paraId="000001A5" w14:textId="670959DF" w:rsidR="000907BD" w:rsidRDefault="00364B8C">
      <w:pPr>
        <w:rPr>
          <w:rFonts w:eastAsia="Times New Roman" w:cs="Times New Roman"/>
        </w:rPr>
      </w:pPr>
      <w:r>
        <w:rPr>
          <w:rFonts w:eastAsia="Times New Roman" w:cs="Times New Roman"/>
        </w:rPr>
        <w:t>This is also the landscape in which the Corded Ware complex settled. There is increasing evidence now that TRB groups remained in the area until at least 2600 BCE, therefore co-</w:t>
      </w:r>
      <w:r w:rsidR="00927F3E">
        <w:rPr>
          <w:rFonts w:eastAsia="Times New Roman" w:cs="Times New Roman"/>
        </w:rPr>
        <w:t xml:space="preserve">inhabiting </w:t>
      </w:r>
      <w:r>
        <w:rPr>
          <w:rFonts w:eastAsia="Times New Roman" w:cs="Times New Roman"/>
        </w:rPr>
        <w:t>the region with Corded Ware people</w:t>
      </w:r>
      <w:r w:rsidR="00300DBA" w:rsidRPr="00300DBA">
        <w:rPr>
          <w:rFonts w:cs="Times New Roman"/>
          <w:vertAlign w:val="superscript"/>
        </w:rPr>
        <w:t>98,99</w:t>
      </w:r>
      <w:r>
        <w:rPr>
          <w:rFonts w:eastAsia="Times New Roman" w:cs="Times New Roman"/>
        </w:rPr>
        <w:t xml:space="preserve"> (Kroon 2024; Bourgeois </w:t>
      </w:r>
      <w:r w:rsidR="009A6C16" w:rsidRPr="009A6C16">
        <w:rPr>
          <w:rFonts w:eastAsia="Times New Roman" w:cs="Times New Roman"/>
          <w:i/>
        </w:rPr>
        <w:t>et al.</w:t>
      </w:r>
      <w:r>
        <w:rPr>
          <w:rFonts w:eastAsia="Times New Roman" w:cs="Times New Roman"/>
        </w:rPr>
        <w:t xml:space="preserve"> in press.). Here we have clear evidence of a transition to the typical Single Grave burial rite that pervades throughout Europe at that time (cf. Furholt 2021a)</w:t>
      </w:r>
      <w:r w:rsidR="006B1DE9">
        <w:rPr>
          <w:rFonts w:eastAsia="Times New Roman" w:cs="Times New Roman"/>
        </w:rPr>
        <w:t>, while a</w:t>
      </w:r>
      <w:r>
        <w:rPr>
          <w:rFonts w:eastAsia="Times New Roman" w:cs="Times New Roman"/>
        </w:rPr>
        <w:t>t the same time, there is persistence of TRB communities well into the 3</w:t>
      </w:r>
      <w:r>
        <w:rPr>
          <w:rFonts w:eastAsia="Times New Roman" w:cs="Times New Roman"/>
          <w:vertAlign w:val="superscript"/>
        </w:rPr>
        <w:t>rd</w:t>
      </w:r>
      <w:r>
        <w:rPr>
          <w:rFonts w:eastAsia="Times New Roman" w:cs="Times New Roman"/>
        </w:rPr>
        <w:t xml:space="preserve"> Millennium BC (Bourgeois </w:t>
      </w:r>
      <w:r w:rsidR="009A6C16" w:rsidRPr="009A6C16">
        <w:rPr>
          <w:rFonts w:eastAsia="Times New Roman" w:cs="Times New Roman"/>
          <w:i/>
        </w:rPr>
        <w:t>et al.</w:t>
      </w:r>
      <w:r>
        <w:rPr>
          <w:rFonts w:eastAsia="Times New Roman" w:cs="Times New Roman"/>
        </w:rPr>
        <w:t xml:space="preserve"> in press). For instance, cremation burials from the same time horizon as early CW burials have been found associated with TRB pottery</w:t>
      </w:r>
      <w:r w:rsidR="00300DBA" w:rsidRPr="00300DBA">
        <w:rPr>
          <w:rFonts w:cs="Times New Roman"/>
          <w:vertAlign w:val="superscript"/>
        </w:rPr>
        <w:t>98,99</w:t>
      </w:r>
      <w:r w:rsidR="00316A60">
        <w:rPr>
          <w:rFonts w:eastAsia="Times New Roman" w:cs="Times New Roman"/>
        </w:rPr>
        <w:t>.</w:t>
      </w:r>
    </w:p>
    <w:p w14:paraId="000001A7" w14:textId="0E3CCF3D" w:rsidR="000907BD" w:rsidRDefault="00364B8C">
      <w:pPr>
        <w:rPr>
          <w:rFonts w:eastAsia="Times New Roman" w:cs="Times New Roman"/>
        </w:rPr>
      </w:pPr>
      <w:r>
        <w:rPr>
          <w:rFonts w:eastAsia="Times New Roman" w:cs="Times New Roman"/>
        </w:rPr>
        <w:t>West of these ‘uplands’, in the Rhine-Meuse delta we find only settlements of the Vlaardingen culture, but also with Corded Ware pottery. This is especially the case of the West-Frisian sites in the northwest, but also in other Vlaardingen sites in the western Netherlands. For a long time</w:t>
      </w:r>
      <w:r w:rsidR="009F0FEE">
        <w:rPr>
          <w:rFonts w:eastAsia="Times New Roman" w:cs="Times New Roman"/>
        </w:rPr>
        <w:t>,</w:t>
      </w:r>
      <w:r>
        <w:rPr>
          <w:rFonts w:eastAsia="Times New Roman" w:cs="Times New Roman"/>
        </w:rPr>
        <w:t xml:space="preserve"> these sites have been labeled as Corded Ware sites, but it has become clear that this Corded Ware pottery was not made by immigrant potters, but was made in a Vlaardingen tradition, with Vlaardingen clays and </w:t>
      </w:r>
      <w:r w:rsidR="00817369">
        <w:rPr>
          <w:rFonts w:eastAsia="Times New Roman" w:cs="Times New Roman"/>
        </w:rPr>
        <w:t xml:space="preserve">most likely </w:t>
      </w:r>
      <w:r>
        <w:rPr>
          <w:rFonts w:eastAsia="Times New Roman" w:cs="Times New Roman"/>
        </w:rPr>
        <w:t>by Vlaardingen potters</w:t>
      </w:r>
      <w:r w:rsidR="00300DBA" w:rsidRPr="00300DBA">
        <w:rPr>
          <w:rFonts w:cs="Times New Roman"/>
          <w:vertAlign w:val="superscript"/>
        </w:rPr>
        <w:t>98,100–102</w:t>
      </w:r>
      <w:r>
        <w:rPr>
          <w:rFonts w:eastAsia="Times New Roman" w:cs="Times New Roman"/>
        </w:rPr>
        <w:t>. Interestingly Kroon also showed that a substantial number of these pots have inclusions that only could have derived from tertiary deposits like in the Ardennes</w:t>
      </w:r>
      <w:r w:rsidR="00300DBA" w:rsidRPr="00300DBA">
        <w:rPr>
          <w:rFonts w:cs="Times New Roman"/>
          <w:vertAlign w:val="superscript"/>
        </w:rPr>
        <w:t>101</w:t>
      </w:r>
      <w:r>
        <w:rPr>
          <w:rFonts w:eastAsia="Times New Roman" w:cs="Times New Roman"/>
        </w:rPr>
        <w:t>. Vlaardingen potters therefore most probably had connections to people living higher up in the valley of the Meuse where such tertiary inclusions are probably eroded into natural clays.</w:t>
      </w:r>
    </w:p>
    <w:p w14:paraId="000001A9" w14:textId="1AC73A77" w:rsidR="000907BD" w:rsidRDefault="00364B8C">
      <w:pPr>
        <w:rPr>
          <w:rFonts w:eastAsia="Times New Roman" w:cs="Times New Roman"/>
        </w:rPr>
      </w:pPr>
      <w:r>
        <w:rPr>
          <w:rFonts w:eastAsia="Times New Roman" w:cs="Times New Roman"/>
        </w:rPr>
        <w:t>In accordance with the cultural situation outlined above, the three individuals (I12896, I12902, I33741) sampled from the western Netherlands are labeled as Vlaardingen/Corded Ware individuals. These three individuals were living on the absolute fringes of the Corded Ware expansion prior to 2600-2500 BC. They were not buried in a classical Corded Ware burial style, but without grave goods and in ‘flat graves’ in settlements with both Corded Ware Beakers and Vlaardingen pottery and artifacts. These Corded Ware Beakers included All Over Ornamented (AOO) Beakers, which have a somewhat wider distribution than other Corded Ware Beakers (</w:t>
      </w:r>
      <w:r>
        <w:rPr>
          <w:rFonts w:eastAsia="Times New Roman" w:cs="Times New Roman"/>
          <w:i/>
        </w:rPr>
        <w:t>Figure</w:t>
      </w:r>
      <w:r w:rsidR="000A4B26">
        <w:rPr>
          <w:rFonts w:eastAsia="Times New Roman" w:cs="Times New Roman"/>
          <w:i/>
        </w:rPr>
        <w:t xml:space="preserve"> SI1.</w:t>
      </w:r>
      <w:r>
        <w:rPr>
          <w:rFonts w:eastAsia="Times New Roman" w:cs="Times New Roman"/>
          <w:i/>
        </w:rPr>
        <w:t>6</w:t>
      </w:r>
      <w:r>
        <w:rPr>
          <w:rFonts w:eastAsia="Times New Roman" w:cs="Times New Roman"/>
        </w:rPr>
        <w:t>). They are for instance found in Belgium, Northern France and in the British Isles</w:t>
      </w:r>
      <w:r w:rsidR="00300DBA" w:rsidRPr="00300DBA">
        <w:rPr>
          <w:rFonts w:cs="Times New Roman"/>
          <w:vertAlign w:val="superscript"/>
        </w:rPr>
        <w:t>103–105</w:t>
      </w:r>
      <w:r>
        <w:rPr>
          <w:rFonts w:eastAsia="Times New Roman" w:cs="Times New Roman"/>
        </w:rPr>
        <w:t>,</w:t>
      </w:r>
      <w:r w:rsidR="00250955">
        <w:rPr>
          <w:rFonts w:eastAsia="Times New Roman" w:cs="Times New Roman"/>
        </w:rPr>
        <w:t xml:space="preserve"> </w:t>
      </w:r>
      <w:r>
        <w:rPr>
          <w:rFonts w:eastAsia="Times New Roman" w:cs="Times New Roman"/>
        </w:rPr>
        <w:t xml:space="preserve">and appear to represent the enhanced mobility that </w:t>
      </w:r>
      <w:r w:rsidR="001F1907">
        <w:rPr>
          <w:rFonts w:eastAsia="Times New Roman" w:cs="Times New Roman"/>
        </w:rPr>
        <w:t xml:space="preserve">especially </w:t>
      </w:r>
      <w:r>
        <w:rPr>
          <w:rFonts w:eastAsia="Times New Roman" w:cs="Times New Roman"/>
        </w:rPr>
        <w:t xml:space="preserve">marks the </w:t>
      </w:r>
      <w:r w:rsidR="001F1907">
        <w:rPr>
          <w:rFonts w:eastAsia="Times New Roman" w:cs="Times New Roman"/>
        </w:rPr>
        <w:t xml:space="preserve">following </w:t>
      </w:r>
      <w:r>
        <w:rPr>
          <w:rFonts w:eastAsia="Times New Roman" w:cs="Times New Roman"/>
        </w:rPr>
        <w:t>Bell Beaker complex.</w:t>
      </w:r>
    </w:p>
    <w:p w14:paraId="000001AA" w14:textId="30A035D5" w:rsidR="000907BD" w:rsidRDefault="00364B8C">
      <w:pPr>
        <w:rPr>
          <w:rFonts w:eastAsia="Times New Roman" w:cs="Times New Roman"/>
        </w:rPr>
      </w:pPr>
      <w:r>
        <w:rPr>
          <w:rFonts w:eastAsia="Times New Roman" w:cs="Times New Roman"/>
        </w:rPr>
        <w:lastRenderedPageBreak/>
        <w:t>Traditionally in the Netherlands, AOO beakers are seen as the latest phase of the CW tradition, for instance because they are still associated with flint knives or ‘daggers’</w:t>
      </w:r>
      <w:r w:rsidR="00300DBA" w:rsidRPr="00300DBA">
        <w:rPr>
          <w:rFonts w:cs="Times New Roman"/>
          <w:vertAlign w:val="superscript"/>
        </w:rPr>
        <w:t>106,107</w:t>
      </w:r>
      <w:r>
        <w:rPr>
          <w:rFonts w:eastAsia="Times New Roman" w:cs="Times New Roman"/>
        </w:rPr>
        <w:t xml:space="preserve">. In </w:t>
      </w:r>
      <w:r>
        <w:rPr>
          <w:rFonts w:eastAsia="Times New Roman" w:cs="Times New Roman"/>
          <w:vertAlign w:val="superscript"/>
        </w:rPr>
        <w:t>14</w:t>
      </w:r>
      <w:r>
        <w:rPr>
          <w:rFonts w:eastAsia="Times New Roman" w:cs="Times New Roman"/>
        </w:rPr>
        <w:t>C-dates, however, there is a complete overlap with other CW dates, and there is no reason to separate AOO pottery as a distinct phase of Corded Ware</w:t>
      </w:r>
      <w:r w:rsidR="00300DBA" w:rsidRPr="00300DBA">
        <w:rPr>
          <w:rFonts w:cs="Times New Roman"/>
          <w:vertAlign w:val="superscript"/>
        </w:rPr>
        <w:t>98</w:t>
      </w:r>
      <w:r>
        <w:rPr>
          <w:rFonts w:eastAsia="Times New Roman" w:cs="Times New Roman"/>
        </w:rPr>
        <w:t xml:space="preserve">. </w:t>
      </w:r>
    </w:p>
    <w:p w14:paraId="693FDEC5" w14:textId="6B5ABF9E" w:rsidR="00693EB2" w:rsidRDefault="000C5C63" w:rsidP="001B24EE">
      <w:pPr>
        <w:pStyle w:val="Heading2"/>
      </w:pPr>
      <w:bookmarkStart w:id="16" w:name="_Toc193147285"/>
      <w:r>
        <w:rPr>
          <w:rFonts w:eastAsia="Times New Roman"/>
        </w:rPr>
        <w:t xml:space="preserve">6 </w:t>
      </w:r>
      <w:r w:rsidR="00B37D8C">
        <w:t xml:space="preserve">Late Neolithic </w:t>
      </w:r>
      <w:r w:rsidR="00033402">
        <w:t xml:space="preserve">B </w:t>
      </w:r>
      <w:r w:rsidR="00B37D8C">
        <w:t>and Early Bronze Age</w:t>
      </w:r>
      <w:r w:rsidR="00033402">
        <w:t xml:space="preserve"> (2500-1700 BCE)</w:t>
      </w:r>
      <w:bookmarkEnd w:id="16"/>
    </w:p>
    <w:p w14:paraId="34E31B6C" w14:textId="77777777" w:rsidR="00025258" w:rsidRDefault="00025258" w:rsidP="00025258">
      <w:pPr>
        <w:rPr>
          <w:lang w:val="en-GB"/>
        </w:rPr>
      </w:pPr>
    </w:p>
    <w:p w14:paraId="5601BFF2" w14:textId="2AE7AB45" w:rsidR="00025258" w:rsidRPr="0015707D" w:rsidRDefault="00025258" w:rsidP="00025258">
      <w:pPr>
        <w:pStyle w:val="Heading3"/>
        <w:rPr>
          <w:rFonts w:eastAsia="Times New Roman" w:cs="Times New Roman"/>
          <w:iCs/>
        </w:rPr>
      </w:pPr>
      <w:r w:rsidRPr="001C31A8">
        <w:rPr>
          <w:rFonts w:eastAsia="Times New Roman" w:cs="Times New Roman"/>
          <w:iCs/>
        </w:rPr>
        <w:t xml:space="preserve">Table </w:t>
      </w:r>
      <w:r w:rsidR="00C03779">
        <w:rPr>
          <w:rFonts w:eastAsia="Times New Roman" w:cs="Times New Roman"/>
          <w:iCs/>
        </w:rPr>
        <w:t>SI1</w:t>
      </w:r>
      <w:r w:rsidRPr="001C31A8">
        <w:rPr>
          <w:rFonts w:eastAsia="Times New Roman" w:cs="Times New Roman"/>
          <w:iCs/>
        </w:rPr>
        <w:t>.6</w:t>
      </w:r>
      <w:r w:rsidRPr="0015707D">
        <w:rPr>
          <w:rFonts w:eastAsia="Times New Roman" w:cs="Times New Roman"/>
          <w:iCs/>
        </w:rPr>
        <w:t xml:space="preserve"> </w:t>
      </w:r>
      <w:r w:rsidRPr="00025258">
        <w:rPr>
          <w:rFonts w:eastAsia="Times New Roman" w:cs="Times New Roman"/>
          <w:b w:val="0"/>
          <w:bCs w:val="0"/>
          <w:iCs/>
        </w:rPr>
        <w:t xml:space="preserve">Summary of </w:t>
      </w:r>
      <w:r w:rsidRPr="00025258">
        <w:rPr>
          <w:b w:val="0"/>
          <w:bCs w:val="0"/>
        </w:rPr>
        <w:t xml:space="preserve">samples used for analysis from the period </w:t>
      </w:r>
      <w:r w:rsidRPr="00025258">
        <w:rPr>
          <w:rFonts w:eastAsia="Times New Roman" w:cs="Times New Roman"/>
          <w:b w:val="0"/>
          <w:bCs w:val="0"/>
          <w:iCs/>
        </w:rPr>
        <w:t>2500-1700 BCE</w:t>
      </w:r>
    </w:p>
    <w:tbl>
      <w:tblPr>
        <w:tblW w:w="7225" w:type="dxa"/>
        <w:tblCellMar>
          <w:left w:w="70" w:type="dxa"/>
          <w:right w:w="70" w:type="dxa"/>
        </w:tblCellMar>
        <w:tblLook w:val="04A0" w:firstRow="1" w:lastRow="0" w:firstColumn="1" w:lastColumn="0" w:noHBand="0" w:noVBand="1"/>
      </w:tblPr>
      <w:tblGrid>
        <w:gridCol w:w="1140"/>
        <w:gridCol w:w="2200"/>
        <w:gridCol w:w="3885"/>
      </w:tblGrid>
      <w:tr w:rsidR="00BC16C3" w:rsidRPr="00BC16C3" w14:paraId="6CAAEE8B" w14:textId="77777777" w:rsidTr="4C34B456">
        <w:trPr>
          <w:trHeight w:val="300"/>
        </w:trPr>
        <w:tc>
          <w:tcPr>
            <w:tcW w:w="1140" w:type="dxa"/>
            <w:tcBorders>
              <w:top w:val="single" w:sz="4" w:space="0" w:color="auto"/>
              <w:left w:val="single" w:sz="4" w:space="0" w:color="auto"/>
              <w:bottom w:val="nil"/>
              <w:right w:val="nil"/>
            </w:tcBorders>
            <w:vAlign w:val="center"/>
            <w:hideMark/>
          </w:tcPr>
          <w:p w14:paraId="2B1C76E6" w14:textId="77777777" w:rsidR="00BC16C3" w:rsidRPr="00BC16C3" w:rsidRDefault="00BC16C3" w:rsidP="00BC16C3">
            <w:pPr>
              <w:spacing w:before="0" w:line="240" w:lineRule="auto"/>
              <w:rPr>
                <w:rFonts w:ascii="Calibri" w:eastAsia="Times New Roman" w:hAnsi="Calibri"/>
                <w:color w:val="4472C4"/>
                <w:sz w:val="18"/>
                <w:szCs w:val="18"/>
                <w:lang w:val="nl-NL" w:eastAsia="nl-NL"/>
              </w:rPr>
            </w:pPr>
            <w:r w:rsidRPr="00BC16C3">
              <w:rPr>
                <w:rFonts w:ascii="Calibri" w:eastAsia="Times New Roman" w:hAnsi="Calibri"/>
                <w:color w:val="4472C4"/>
                <w:sz w:val="18"/>
                <w:szCs w:val="18"/>
                <w:lang w:eastAsia="nl-NL"/>
              </w:rPr>
              <w:t>Genetic ID</w:t>
            </w:r>
          </w:p>
        </w:tc>
        <w:tc>
          <w:tcPr>
            <w:tcW w:w="2200" w:type="dxa"/>
            <w:tcBorders>
              <w:top w:val="single" w:sz="4" w:space="0" w:color="auto"/>
              <w:left w:val="nil"/>
              <w:bottom w:val="nil"/>
              <w:right w:val="nil"/>
            </w:tcBorders>
            <w:vAlign w:val="center"/>
            <w:hideMark/>
          </w:tcPr>
          <w:p w14:paraId="7E0A2EA4" w14:textId="77777777" w:rsidR="00BC16C3" w:rsidRPr="00BC16C3" w:rsidRDefault="00BC16C3" w:rsidP="00BC16C3">
            <w:pPr>
              <w:spacing w:before="0" w:line="240" w:lineRule="auto"/>
              <w:rPr>
                <w:rFonts w:ascii="Calibri" w:eastAsia="Times New Roman" w:hAnsi="Calibri"/>
                <w:color w:val="4472C4"/>
                <w:sz w:val="18"/>
                <w:szCs w:val="18"/>
                <w:lang w:val="nl-NL" w:eastAsia="nl-NL"/>
              </w:rPr>
            </w:pPr>
            <w:r w:rsidRPr="00BC16C3">
              <w:rPr>
                <w:rFonts w:ascii="Calibri" w:eastAsia="Times New Roman" w:hAnsi="Calibri"/>
                <w:color w:val="4472C4"/>
                <w:sz w:val="18"/>
                <w:szCs w:val="18"/>
                <w:lang w:eastAsia="nl-NL"/>
              </w:rPr>
              <w:t>Archaeological ID</w:t>
            </w:r>
          </w:p>
        </w:tc>
        <w:tc>
          <w:tcPr>
            <w:tcW w:w="3885" w:type="dxa"/>
            <w:tcBorders>
              <w:top w:val="single" w:sz="4" w:space="0" w:color="auto"/>
              <w:left w:val="nil"/>
              <w:bottom w:val="nil"/>
              <w:right w:val="single" w:sz="4" w:space="0" w:color="auto"/>
            </w:tcBorders>
            <w:vAlign w:val="center"/>
            <w:hideMark/>
          </w:tcPr>
          <w:p w14:paraId="576C3144" w14:textId="77777777" w:rsidR="00BC16C3" w:rsidRPr="00BC16C3" w:rsidRDefault="00BC16C3" w:rsidP="00BC16C3">
            <w:pPr>
              <w:spacing w:before="0" w:line="240" w:lineRule="auto"/>
              <w:rPr>
                <w:rFonts w:ascii="Calibri" w:eastAsia="Times New Roman" w:hAnsi="Calibri"/>
                <w:color w:val="4472C4"/>
                <w:sz w:val="18"/>
                <w:szCs w:val="18"/>
                <w:lang w:val="nl-NL" w:eastAsia="nl-NL"/>
              </w:rPr>
            </w:pPr>
            <w:r w:rsidRPr="00BC16C3">
              <w:rPr>
                <w:rFonts w:ascii="Calibri" w:eastAsia="Times New Roman" w:hAnsi="Calibri"/>
                <w:color w:val="4472C4"/>
                <w:sz w:val="18"/>
                <w:szCs w:val="18"/>
                <w:lang w:eastAsia="nl-NL"/>
              </w:rPr>
              <w:t>Locality</w:t>
            </w:r>
          </w:p>
        </w:tc>
      </w:tr>
      <w:tr w:rsidR="00BC16C3" w:rsidRPr="00BC16C3" w14:paraId="7D7E8B0E" w14:textId="77777777" w:rsidTr="4C34B456">
        <w:trPr>
          <w:trHeight w:val="300"/>
        </w:trPr>
        <w:tc>
          <w:tcPr>
            <w:tcW w:w="1140" w:type="dxa"/>
            <w:tcBorders>
              <w:top w:val="nil"/>
              <w:left w:val="single" w:sz="4" w:space="0" w:color="auto"/>
              <w:bottom w:val="nil"/>
              <w:right w:val="nil"/>
            </w:tcBorders>
            <w:vAlign w:val="center"/>
            <w:hideMark/>
          </w:tcPr>
          <w:p w14:paraId="748E3976"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I5748</w:t>
            </w:r>
          </w:p>
        </w:tc>
        <w:tc>
          <w:tcPr>
            <w:tcW w:w="2200" w:type="dxa"/>
            <w:tcBorders>
              <w:top w:val="nil"/>
              <w:left w:val="nil"/>
              <w:bottom w:val="nil"/>
              <w:right w:val="nil"/>
            </w:tcBorders>
            <w:vAlign w:val="center"/>
            <w:hideMark/>
          </w:tcPr>
          <w:p w14:paraId="0F3F6486"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575 (Jan)</w:t>
            </w:r>
          </w:p>
        </w:tc>
        <w:tc>
          <w:tcPr>
            <w:tcW w:w="3885" w:type="dxa"/>
            <w:tcBorders>
              <w:top w:val="nil"/>
              <w:left w:val="nil"/>
              <w:bottom w:val="nil"/>
              <w:right w:val="single" w:sz="4" w:space="0" w:color="auto"/>
            </w:tcBorders>
            <w:vAlign w:val="center"/>
            <w:hideMark/>
          </w:tcPr>
          <w:p w14:paraId="3492C439" w14:textId="762158FC"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4BB5FDC0" w14:textId="77777777" w:rsidTr="4C34B456">
        <w:trPr>
          <w:trHeight w:val="74"/>
        </w:trPr>
        <w:tc>
          <w:tcPr>
            <w:tcW w:w="1140" w:type="dxa"/>
            <w:tcBorders>
              <w:top w:val="nil"/>
              <w:left w:val="single" w:sz="4" w:space="0" w:color="auto"/>
              <w:bottom w:val="nil"/>
              <w:right w:val="nil"/>
            </w:tcBorders>
            <w:vAlign w:val="center"/>
            <w:hideMark/>
          </w:tcPr>
          <w:p w14:paraId="7AA99BCE"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I13028</w:t>
            </w:r>
          </w:p>
        </w:tc>
        <w:tc>
          <w:tcPr>
            <w:tcW w:w="2200" w:type="dxa"/>
            <w:tcBorders>
              <w:top w:val="nil"/>
              <w:left w:val="nil"/>
              <w:bottom w:val="nil"/>
              <w:right w:val="nil"/>
            </w:tcBorders>
            <w:vAlign w:val="center"/>
            <w:hideMark/>
          </w:tcPr>
          <w:p w14:paraId="57CB3AA0"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h 1982/7._4_Skelet I</w:t>
            </w:r>
          </w:p>
        </w:tc>
        <w:tc>
          <w:tcPr>
            <w:tcW w:w="3885" w:type="dxa"/>
            <w:tcBorders>
              <w:top w:val="nil"/>
              <w:left w:val="nil"/>
              <w:bottom w:val="nil"/>
              <w:right w:val="single" w:sz="4" w:space="0" w:color="auto"/>
            </w:tcBorders>
            <w:vAlign w:val="center"/>
            <w:hideMark/>
          </w:tcPr>
          <w:p w14:paraId="2F07723B"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Ottoland_Kromme_Elleboog (NL)</w:t>
            </w:r>
          </w:p>
        </w:tc>
      </w:tr>
      <w:tr w:rsidR="00BC16C3" w:rsidRPr="00BC16C3" w14:paraId="132BA3AD" w14:textId="77777777" w:rsidTr="4C34B456">
        <w:trPr>
          <w:trHeight w:val="74"/>
        </w:trPr>
        <w:tc>
          <w:tcPr>
            <w:tcW w:w="1140" w:type="dxa"/>
            <w:tcBorders>
              <w:top w:val="nil"/>
              <w:left w:val="single" w:sz="4" w:space="0" w:color="auto"/>
              <w:bottom w:val="nil"/>
              <w:right w:val="nil"/>
            </w:tcBorders>
            <w:vAlign w:val="center"/>
            <w:hideMark/>
          </w:tcPr>
          <w:p w14:paraId="1FD4910F" w14:textId="49E19C39" w:rsidR="00BC16C3" w:rsidRPr="00BC16C3" w:rsidRDefault="7740B55F" w:rsidP="00BC16C3">
            <w:pPr>
              <w:spacing w:before="0" w:line="240" w:lineRule="auto"/>
              <w:rPr>
                <w:rFonts w:ascii="Calibri" w:eastAsia="Times New Roman" w:hAnsi="Calibri"/>
                <w:color w:val="000000"/>
                <w:sz w:val="18"/>
                <w:szCs w:val="18"/>
                <w:lang w:val="nl-NL" w:eastAsia="nl-NL"/>
              </w:rPr>
            </w:pPr>
            <w:r w:rsidRPr="7740B55F">
              <w:rPr>
                <w:rFonts w:ascii="Calibri" w:eastAsia="Times New Roman" w:hAnsi="Calibri"/>
                <w:color w:val="000000" w:themeColor="text1"/>
                <w:sz w:val="18"/>
                <w:szCs w:val="18"/>
                <w:lang w:eastAsia="nl-NL"/>
              </w:rPr>
              <w:t>I12900</w:t>
            </w:r>
          </w:p>
        </w:tc>
        <w:tc>
          <w:tcPr>
            <w:tcW w:w="2200" w:type="dxa"/>
            <w:tcBorders>
              <w:top w:val="nil"/>
              <w:left w:val="nil"/>
              <w:bottom w:val="nil"/>
              <w:right w:val="nil"/>
            </w:tcBorders>
            <w:vAlign w:val="center"/>
            <w:hideMark/>
          </w:tcPr>
          <w:p w14:paraId="38CDABEA"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h 1982/7._4_Skelet II</w:t>
            </w:r>
          </w:p>
        </w:tc>
        <w:tc>
          <w:tcPr>
            <w:tcW w:w="3885" w:type="dxa"/>
            <w:tcBorders>
              <w:top w:val="nil"/>
              <w:left w:val="nil"/>
              <w:bottom w:val="nil"/>
              <w:right w:val="single" w:sz="4" w:space="0" w:color="auto"/>
            </w:tcBorders>
            <w:vAlign w:val="center"/>
            <w:hideMark/>
          </w:tcPr>
          <w:p w14:paraId="1D2E4577"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Ottoland_Kromme_Elleboog (NL)</w:t>
            </w:r>
          </w:p>
        </w:tc>
      </w:tr>
      <w:tr w:rsidR="00BC16C3" w:rsidRPr="00BC16C3" w14:paraId="2CC0F021" w14:textId="77777777" w:rsidTr="4C34B456">
        <w:trPr>
          <w:trHeight w:val="300"/>
        </w:trPr>
        <w:tc>
          <w:tcPr>
            <w:tcW w:w="1140" w:type="dxa"/>
            <w:tcBorders>
              <w:top w:val="nil"/>
              <w:left w:val="single" w:sz="4" w:space="0" w:color="auto"/>
              <w:bottom w:val="nil"/>
              <w:right w:val="nil"/>
            </w:tcBorders>
            <w:vAlign w:val="center"/>
            <w:hideMark/>
          </w:tcPr>
          <w:p w14:paraId="0C32D53B"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I13025</w:t>
            </w:r>
          </w:p>
        </w:tc>
        <w:tc>
          <w:tcPr>
            <w:tcW w:w="2200" w:type="dxa"/>
            <w:tcBorders>
              <w:top w:val="nil"/>
              <w:left w:val="nil"/>
              <w:bottom w:val="nil"/>
              <w:right w:val="nil"/>
            </w:tcBorders>
            <w:vAlign w:val="center"/>
            <w:hideMark/>
          </w:tcPr>
          <w:p w14:paraId="152AE073"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h 1967/1._Skelet I</w:t>
            </w:r>
          </w:p>
        </w:tc>
        <w:tc>
          <w:tcPr>
            <w:tcW w:w="3885" w:type="dxa"/>
            <w:tcBorders>
              <w:top w:val="nil"/>
              <w:left w:val="nil"/>
              <w:bottom w:val="nil"/>
              <w:right w:val="single" w:sz="4" w:space="0" w:color="auto"/>
            </w:tcBorders>
            <w:vAlign w:val="center"/>
            <w:hideMark/>
          </w:tcPr>
          <w:p w14:paraId="4C74828B"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Molenaarsgraaf (NL)</w:t>
            </w:r>
          </w:p>
        </w:tc>
      </w:tr>
      <w:tr w:rsidR="00BC16C3" w:rsidRPr="00BC16C3" w14:paraId="22492F1B" w14:textId="77777777" w:rsidTr="4C34B456">
        <w:trPr>
          <w:trHeight w:val="300"/>
        </w:trPr>
        <w:tc>
          <w:tcPr>
            <w:tcW w:w="1140" w:type="dxa"/>
            <w:tcBorders>
              <w:top w:val="nil"/>
              <w:left w:val="single" w:sz="4" w:space="0" w:color="auto"/>
              <w:bottom w:val="nil"/>
              <w:right w:val="nil"/>
            </w:tcBorders>
            <w:vAlign w:val="center"/>
            <w:hideMark/>
          </w:tcPr>
          <w:p w14:paraId="00C8EF78"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I13026</w:t>
            </w:r>
          </w:p>
        </w:tc>
        <w:tc>
          <w:tcPr>
            <w:tcW w:w="2200" w:type="dxa"/>
            <w:tcBorders>
              <w:top w:val="nil"/>
              <w:left w:val="nil"/>
              <w:bottom w:val="nil"/>
              <w:right w:val="nil"/>
            </w:tcBorders>
            <w:vAlign w:val="center"/>
            <w:hideMark/>
          </w:tcPr>
          <w:p w14:paraId="37977B07"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h 1967/1._Skelet II</w:t>
            </w:r>
          </w:p>
        </w:tc>
        <w:tc>
          <w:tcPr>
            <w:tcW w:w="3885" w:type="dxa"/>
            <w:tcBorders>
              <w:top w:val="nil"/>
              <w:left w:val="nil"/>
              <w:bottom w:val="nil"/>
              <w:right w:val="single" w:sz="4" w:space="0" w:color="auto"/>
            </w:tcBorders>
            <w:vAlign w:val="center"/>
            <w:hideMark/>
          </w:tcPr>
          <w:p w14:paraId="3E6420C0"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Molenaarsgraaf (NL)</w:t>
            </w:r>
          </w:p>
        </w:tc>
      </w:tr>
      <w:tr w:rsidR="00BC16C3" w:rsidRPr="00BC16C3" w14:paraId="2BE88225" w14:textId="77777777" w:rsidTr="4C34B456">
        <w:trPr>
          <w:trHeight w:val="300"/>
        </w:trPr>
        <w:tc>
          <w:tcPr>
            <w:tcW w:w="1140" w:type="dxa"/>
            <w:tcBorders>
              <w:top w:val="nil"/>
              <w:left w:val="single" w:sz="4" w:space="0" w:color="auto"/>
              <w:bottom w:val="nil"/>
              <w:right w:val="nil"/>
            </w:tcBorders>
            <w:vAlign w:val="center"/>
            <w:hideMark/>
          </w:tcPr>
          <w:p w14:paraId="6CA0F1FA"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I13027</w:t>
            </w:r>
          </w:p>
        </w:tc>
        <w:tc>
          <w:tcPr>
            <w:tcW w:w="2200" w:type="dxa"/>
            <w:tcBorders>
              <w:top w:val="nil"/>
              <w:left w:val="nil"/>
              <w:bottom w:val="nil"/>
              <w:right w:val="nil"/>
            </w:tcBorders>
            <w:vAlign w:val="center"/>
            <w:hideMark/>
          </w:tcPr>
          <w:p w14:paraId="756FF57C"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h 1967/1._Skelet III</w:t>
            </w:r>
          </w:p>
        </w:tc>
        <w:tc>
          <w:tcPr>
            <w:tcW w:w="3885" w:type="dxa"/>
            <w:tcBorders>
              <w:top w:val="nil"/>
              <w:left w:val="nil"/>
              <w:bottom w:val="nil"/>
              <w:right w:val="single" w:sz="4" w:space="0" w:color="auto"/>
            </w:tcBorders>
            <w:vAlign w:val="center"/>
            <w:hideMark/>
          </w:tcPr>
          <w:p w14:paraId="4AE0C4BE"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Molenaarsgraaf (NL)</w:t>
            </w:r>
          </w:p>
        </w:tc>
      </w:tr>
      <w:tr w:rsidR="00BC16C3" w:rsidRPr="00BC16C3" w14:paraId="3CB6A47F" w14:textId="77777777" w:rsidTr="4C34B456">
        <w:trPr>
          <w:trHeight w:val="300"/>
        </w:trPr>
        <w:tc>
          <w:tcPr>
            <w:tcW w:w="1140" w:type="dxa"/>
            <w:tcBorders>
              <w:top w:val="nil"/>
              <w:left w:val="single" w:sz="4" w:space="0" w:color="auto"/>
              <w:bottom w:val="nil"/>
              <w:right w:val="nil"/>
            </w:tcBorders>
            <w:vAlign w:val="center"/>
            <w:hideMark/>
          </w:tcPr>
          <w:p w14:paraId="11D5861C"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I4069</w:t>
            </w:r>
          </w:p>
        </w:tc>
        <w:tc>
          <w:tcPr>
            <w:tcW w:w="2200" w:type="dxa"/>
            <w:tcBorders>
              <w:top w:val="nil"/>
              <w:left w:val="nil"/>
              <w:bottom w:val="nil"/>
              <w:right w:val="nil"/>
            </w:tcBorders>
            <w:vAlign w:val="center"/>
            <w:hideMark/>
          </w:tcPr>
          <w:p w14:paraId="47868A48"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229</w:t>
            </w:r>
          </w:p>
        </w:tc>
        <w:tc>
          <w:tcPr>
            <w:tcW w:w="3885" w:type="dxa"/>
            <w:tcBorders>
              <w:top w:val="nil"/>
              <w:left w:val="nil"/>
              <w:bottom w:val="nil"/>
              <w:right w:val="single" w:sz="4" w:space="0" w:color="auto"/>
            </w:tcBorders>
            <w:vAlign w:val="center"/>
            <w:hideMark/>
          </w:tcPr>
          <w:p w14:paraId="67F853E0" w14:textId="07ECB1F4"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eastAsia="nl-NL"/>
              </w:rPr>
              <w:t>Oostwoud-Tuithoorn</w:t>
            </w:r>
            <w:r w:rsidR="00BC16C3" w:rsidRPr="00BC16C3">
              <w:rPr>
                <w:rFonts w:ascii="Calibri" w:eastAsia="Times New Roman" w:hAnsi="Calibri"/>
                <w:color w:val="000000"/>
                <w:sz w:val="18"/>
                <w:szCs w:val="18"/>
                <w:lang w:eastAsia="nl-NL"/>
              </w:rPr>
              <w:t xml:space="preserve"> (NL)</w:t>
            </w:r>
          </w:p>
        </w:tc>
      </w:tr>
      <w:tr w:rsidR="00BC16C3" w:rsidRPr="00BC16C3" w14:paraId="7F9B7B17" w14:textId="77777777" w:rsidTr="4C34B456">
        <w:trPr>
          <w:trHeight w:val="300"/>
        </w:trPr>
        <w:tc>
          <w:tcPr>
            <w:tcW w:w="1140" w:type="dxa"/>
            <w:tcBorders>
              <w:top w:val="nil"/>
              <w:left w:val="single" w:sz="4" w:space="0" w:color="auto"/>
              <w:bottom w:val="nil"/>
              <w:right w:val="nil"/>
            </w:tcBorders>
            <w:vAlign w:val="center"/>
            <w:hideMark/>
          </w:tcPr>
          <w:p w14:paraId="45D17A19"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I4073</w:t>
            </w:r>
          </w:p>
        </w:tc>
        <w:tc>
          <w:tcPr>
            <w:tcW w:w="2200" w:type="dxa"/>
            <w:tcBorders>
              <w:top w:val="nil"/>
              <w:left w:val="nil"/>
              <w:bottom w:val="nil"/>
              <w:right w:val="nil"/>
            </w:tcBorders>
            <w:vAlign w:val="center"/>
            <w:hideMark/>
          </w:tcPr>
          <w:p w14:paraId="1045E262"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236</w:t>
            </w:r>
          </w:p>
        </w:tc>
        <w:tc>
          <w:tcPr>
            <w:tcW w:w="3885" w:type="dxa"/>
            <w:tcBorders>
              <w:top w:val="nil"/>
              <w:left w:val="nil"/>
              <w:bottom w:val="nil"/>
              <w:right w:val="single" w:sz="4" w:space="0" w:color="auto"/>
            </w:tcBorders>
            <w:vAlign w:val="center"/>
            <w:hideMark/>
          </w:tcPr>
          <w:p w14:paraId="01E314A4" w14:textId="2A1A13FF"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eastAsia="nl-NL"/>
              </w:rPr>
              <w:t>Oostwoud-Tuithoorn</w:t>
            </w:r>
            <w:r w:rsidR="00BC16C3" w:rsidRPr="00BC16C3">
              <w:rPr>
                <w:rFonts w:ascii="Calibri" w:eastAsia="Times New Roman" w:hAnsi="Calibri"/>
                <w:color w:val="000000"/>
                <w:sz w:val="18"/>
                <w:szCs w:val="18"/>
                <w:lang w:eastAsia="nl-NL"/>
              </w:rPr>
              <w:t xml:space="preserve"> (NL)</w:t>
            </w:r>
          </w:p>
        </w:tc>
      </w:tr>
      <w:tr w:rsidR="00BC16C3" w:rsidRPr="00BC16C3" w14:paraId="036C7C26" w14:textId="77777777" w:rsidTr="4C34B456">
        <w:trPr>
          <w:trHeight w:val="300"/>
        </w:trPr>
        <w:tc>
          <w:tcPr>
            <w:tcW w:w="1140" w:type="dxa"/>
            <w:tcBorders>
              <w:top w:val="nil"/>
              <w:left w:val="single" w:sz="4" w:space="0" w:color="auto"/>
              <w:bottom w:val="nil"/>
              <w:right w:val="nil"/>
            </w:tcBorders>
            <w:vAlign w:val="center"/>
            <w:hideMark/>
          </w:tcPr>
          <w:p w14:paraId="0ACE254F"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I4074</w:t>
            </w:r>
          </w:p>
        </w:tc>
        <w:tc>
          <w:tcPr>
            <w:tcW w:w="2200" w:type="dxa"/>
            <w:tcBorders>
              <w:top w:val="nil"/>
              <w:left w:val="nil"/>
              <w:bottom w:val="nil"/>
              <w:right w:val="nil"/>
            </w:tcBorders>
            <w:vAlign w:val="center"/>
            <w:hideMark/>
          </w:tcPr>
          <w:p w14:paraId="217A0D29"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242/533</w:t>
            </w:r>
          </w:p>
        </w:tc>
        <w:tc>
          <w:tcPr>
            <w:tcW w:w="3885" w:type="dxa"/>
            <w:tcBorders>
              <w:top w:val="nil"/>
              <w:left w:val="nil"/>
              <w:bottom w:val="nil"/>
              <w:right w:val="single" w:sz="4" w:space="0" w:color="auto"/>
            </w:tcBorders>
            <w:vAlign w:val="center"/>
            <w:hideMark/>
          </w:tcPr>
          <w:p w14:paraId="56A141F7" w14:textId="059F5832"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60FBD6DB" w14:textId="77777777" w:rsidTr="4C34B456">
        <w:trPr>
          <w:trHeight w:val="300"/>
        </w:trPr>
        <w:tc>
          <w:tcPr>
            <w:tcW w:w="1140" w:type="dxa"/>
            <w:tcBorders>
              <w:top w:val="nil"/>
              <w:left w:val="single" w:sz="4" w:space="0" w:color="auto"/>
              <w:bottom w:val="nil"/>
              <w:right w:val="nil"/>
            </w:tcBorders>
            <w:vAlign w:val="center"/>
            <w:hideMark/>
          </w:tcPr>
          <w:p w14:paraId="73E361FE"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I4075</w:t>
            </w:r>
          </w:p>
        </w:tc>
        <w:tc>
          <w:tcPr>
            <w:tcW w:w="2200" w:type="dxa"/>
            <w:tcBorders>
              <w:top w:val="nil"/>
              <w:left w:val="nil"/>
              <w:bottom w:val="nil"/>
              <w:right w:val="nil"/>
            </w:tcBorders>
            <w:vAlign w:val="center"/>
            <w:hideMark/>
          </w:tcPr>
          <w:p w14:paraId="75334335"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243</w:t>
            </w:r>
          </w:p>
        </w:tc>
        <w:tc>
          <w:tcPr>
            <w:tcW w:w="3885" w:type="dxa"/>
            <w:tcBorders>
              <w:top w:val="nil"/>
              <w:left w:val="nil"/>
              <w:bottom w:val="nil"/>
              <w:right w:val="single" w:sz="4" w:space="0" w:color="auto"/>
            </w:tcBorders>
            <w:vAlign w:val="center"/>
            <w:hideMark/>
          </w:tcPr>
          <w:p w14:paraId="67AC8875" w14:textId="27176747"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29976DCC" w14:textId="77777777" w:rsidTr="4C34B456">
        <w:trPr>
          <w:trHeight w:val="300"/>
        </w:trPr>
        <w:tc>
          <w:tcPr>
            <w:tcW w:w="1140" w:type="dxa"/>
            <w:tcBorders>
              <w:top w:val="nil"/>
              <w:left w:val="single" w:sz="4" w:space="0" w:color="auto"/>
              <w:bottom w:val="nil"/>
              <w:right w:val="nil"/>
            </w:tcBorders>
            <w:vAlign w:val="center"/>
            <w:hideMark/>
          </w:tcPr>
          <w:p w14:paraId="386E6E0B"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I5750</w:t>
            </w:r>
          </w:p>
        </w:tc>
        <w:tc>
          <w:tcPr>
            <w:tcW w:w="2200" w:type="dxa"/>
            <w:tcBorders>
              <w:top w:val="nil"/>
              <w:left w:val="nil"/>
              <w:bottom w:val="nil"/>
              <w:right w:val="nil"/>
            </w:tcBorders>
            <w:vAlign w:val="center"/>
            <w:hideMark/>
          </w:tcPr>
          <w:p w14:paraId="7F8077B4"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230 extra</w:t>
            </w:r>
          </w:p>
        </w:tc>
        <w:tc>
          <w:tcPr>
            <w:tcW w:w="3885" w:type="dxa"/>
            <w:tcBorders>
              <w:top w:val="nil"/>
              <w:left w:val="nil"/>
              <w:bottom w:val="nil"/>
              <w:right w:val="single" w:sz="4" w:space="0" w:color="auto"/>
            </w:tcBorders>
            <w:vAlign w:val="center"/>
            <w:hideMark/>
          </w:tcPr>
          <w:p w14:paraId="263A673E" w14:textId="3DE06078"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0734E405" w14:textId="77777777" w:rsidTr="4C34B456">
        <w:trPr>
          <w:trHeight w:val="300"/>
        </w:trPr>
        <w:tc>
          <w:tcPr>
            <w:tcW w:w="1140" w:type="dxa"/>
            <w:tcBorders>
              <w:top w:val="nil"/>
              <w:left w:val="single" w:sz="4" w:space="0" w:color="auto"/>
              <w:bottom w:val="nil"/>
              <w:right w:val="nil"/>
            </w:tcBorders>
            <w:vAlign w:val="center"/>
            <w:hideMark/>
          </w:tcPr>
          <w:p w14:paraId="315BEE65"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I20063</w:t>
            </w:r>
          </w:p>
        </w:tc>
        <w:tc>
          <w:tcPr>
            <w:tcW w:w="2200" w:type="dxa"/>
            <w:tcBorders>
              <w:top w:val="nil"/>
              <w:left w:val="nil"/>
              <w:bottom w:val="nil"/>
              <w:right w:val="nil"/>
            </w:tcBorders>
            <w:vAlign w:val="center"/>
            <w:hideMark/>
          </w:tcPr>
          <w:p w14:paraId="2ED576E1"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232</w:t>
            </w:r>
          </w:p>
        </w:tc>
        <w:tc>
          <w:tcPr>
            <w:tcW w:w="3885" w:type="dxa"/>
            <w:tcBorders>
              <w:top w:val="nil"/>
              <w:left w:val="nil"/>
              <w:bottom w:val="nil"/>
              <w:right w:val="single" w:sz="4" w:space="0" w:color="auto"/>
            </w:tcBorders>
            <w:vAlign w:val="center"/>
            <w:hideMark/>
          </w:tcPr>
          <w:p w14:paraId="4865DF50" w14:textId="6239F4AE"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493E9C61" w14:textId="77777777" w:rsidTr="4C34B456">
        <w:trPr>
          <w:trHeight w:val="300"/>
        </w:trPr>
        <w:tc>
          <w:tcPr>
            <w:tcW w:w="1140" w:type="dxa"/>
            <w:tcBorders>
              <w:top w:val="nil"/>
              <w:left w:val="single" w:sz="4" w:space="0" w:color="auto"/>
              <w:bottom w:val="nil"/>
              <w:right w:val="nil"/>
            </w:tcBorders>
            <w:vAlign w:val="center"/>
            <w:hideMark/>
          </w:tcPr>
          <w:p w14:paraId="131C5322" w14:textId="01E27BBC" w:rsidR="00BC16C3" w:rsidRPr="00BC16C3" w:rsidRDefault="4C34B456" w:rsidP="00BC16C3">
            <w:pPr>
              <w:spacing w:before="0" w:line="240" w:lineRule="auto"/>
              <w:rPr>
                <w:rFonts w:ascii="Calibri" w:eastAsia="Times New Roman" w:hAnsi="Calibri"/>
                <w:color w:val="000000"/>
                <w:sz w:val="18"/>
                <w:szCs w:val="18"/>
                <w:lang w:val="nl-NL" w:eastAsia="nl-NL"/>
              </w:rPr>
            </w:pPr>
            <w:r w:rsidRPr="4C34B456">
              <w:rPr>
                <w:rFonts w:ascii="Calibri" w:eastAsia="Times New Roman" w:hAnsi="Calibri"/>
                <w:color w:val="000000" w:themeColor="text1"/>
                <w:sz w:val="18"/>
                <w:szCs w:val="18"/>
                <w:lang w:eastAsia="nl-NL"/>
              </w:rPr>
              <w:t>I4067</w:t>
            </w:r>
          </w:p>
        </w:tc>
        <w:tc>
          <w:tcPr>
            <w:tcW w:w="2200" w:type="dxa"/>
            <w:tcBorders>
              <w:top w:val="nil"/>
              <w:left w:val="nil"/>
              <w:bottom w:val="nil"/>
              <w:right w:val="nil"/>
            </w:tcBorders>
            <w:vAlign w:val="center"/>
            <w:hideMark/>
          </w:tcPr>
          <w:p w14:paraId="40AE057C"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127</w:t>
            </w:r>
          </w:p>
        </w:tc>
        <w:tc>
          <w:tcPr>
            <w:tcW w:w="3885" w:type="dxa"/>
            <w:tcBorders>
              <w:top w:val="nil"/>
              <w:left w:val="nil"/>
              <w:bottom w:val="nil"/>
              <w:right w:val="single" w:sz="4" w:space="0" w:color="auto"/>
            </w:tcBorders>
            <w:vAlign w:val="center"/>
            <w:hideMark/>
          </w:tcPr>
          <w:p w14:paraId="1D57B81B" w14:textId="35C8BD17"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3EA1DD86" w14:textId="77777777" w:rsidTr="4C34B456">
        <w:trPr>
          <w:trHeight w:val="300"/>
        </w:trPr>
        <w:tc>
          <w:tcPr>
            <w:tcW w:w="1140" w:type="dxa"/>
            <w:tcBorders>
              <w:top w:val="nil"/>
              <w:left w:val="single" w:sz="4" w:space="0" w:color="auto"/>
              <w:bottom w:val="nil"/>
              <w:right w:val="nil"/>
            </w:tcBorders>
            <w:vAlign w:val="center"/>
            <w:hideMark/>
          </w:tcPr>
          <w:p w14:paraId="02021467"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I4070</w:t>
            </w:r>
          </w:p>
        </w:tc>
        <w:tc>
          <w:tcPr>
            <w:tcW w:w="2200" w:type="dxa"/>
            <w:tcBorders>
              <w:top w:val="nil"/>
              <w:left w:val="nil"/>
              <w:bottom w:val="nil"/>
              <w:right w:val="nil"/>
            </w:tcBorders>
            <w:vAlign w:val="center"/>
            <w:hideMark/>
          </w:tcPr>
          <w:p w14:paraId="24D55AC2"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230</w:t>
            </w:r>
          </w:p>
        </w:tc>
        <w:tc>
          <w:tcPr>
            <w:tcW w:w="3885" w:type="dxa"/>
            <w:tcBorders>
              <w:top w:val="nil"/>
              <w:left w:val="nil"/>
              <w:bottom w:val="nil"/>
              <w:right w:val="single" w:sz="4" w:space="0" w:color="auto"/>
            </w:tcBorders>
            <w:vAlign w:val="center"/>
            <w:hideMark/>
          </w:tcPr>
          <w:p w14:paraId="43A57C64" w14:textId="4D2268B0"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56C7B69D" w14:textId="77777777" w:rsidTr="4C34B456">
        <w:trPr>
          <w:trHeight w:val="300"/>
        </w:trPr>
        <w:tc>
          <w:tcPr>
            <w:tcW w:w="1140" w:type="dxa"/>
            <w:tcBorders>
              <w:top w:val="nil"/>
              <w:left w:val="single" w:sz="4" w:space="0" w:color="auto"/>
              <w:bottom w:val="nil"/>
              <w:right w:val="nil"/>
            </w:tcBorders>
            <w:vAlign w:val="center"/>
            <w:hideMark/>
          </w:tcPr>
          <w:p w14:paraId="62BC254F"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I4071</w:t>
            </w:r>
          </w:p>
        </w:tc>
        <w:tc>
          <w:tcPr>
            <w:tcW w:w="2200" w:type="dxa"/>
            <w:tcBorders>
              <w:top w:val="nil"/>
              <w:left w:val="nil"/>
              <w:bottom w:val="nil"/>
              <w:right w:val="nil"/>
            </w:tcBorders>
            <w:vAlign w:val="center"/>
            <w:hideMark/>
          </w:tcPr>
          <w:p w14:paraId="66F03A6A" w14:textId="77777777" w:rsidR="00BC16C3" w:rsidRPr="00BC16C3" w:rsidRDefault="00BC16C3" w:rsidP="00BC16C3">
            <w:pPr>
              <w:spacing w:before="0" w:line="240" w:lineRule="auto"/>
              <w:rPr>
                <w:rFonts w:ascii="Calibri" w:eastAsia="Times New Roman" w:hAnsi="Calibri"/>
                <w:color w:val="000000"/>
                <w:sz w:val="18"/>
                <w:szCs w:val="18"/>
                <w:lang w:val="nl-NL" w:eastAsia="nl-NL"/>
              </w:rPr>
            </w:pPr>
            <w:r w:rsidRPr="00BC16C3">
              <w:rPr>
                <w:rFonts w:ascii="Calibri" w:eastAsia="Times New Roman" w:hAnsi="Calibri"/>
                <w:color w:val="000000"/>
                <w:sz w:val="18"/>
                <w:szCs w:val="18"/>
                <w:lang w:eastAsia="nl-NL"/>
              </w:rPr>
              <w:t>skeleton 231</w:t>
            </w:r>
          </w:p>
        </w:tc>
        <w:tc>
          <w:tcPr>
            <w:tcW w:w="3885" w:type="dxa"/>
            <w:tcBorders>
              <w:top w:val="nil"/>
              <w:left w:val="nil"/>
              <w:bottom w:val="nil"/>
              <w:right w:val="single" w:sz="4" w:space="0" w:color="auto"/>
            </w:tcBorders>
            <w:vAlign w:val="center"/>
            <w:hideMark/>
          </w:tcPr>
          <w:p w14:paraId="2C6917ED" w14:textId="5AF3B238"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sz w:val="18"/>
                <w:szCs w:val="18"/>
                <w:lang w:val="nl-NL" w:eastAsia="nl-NL"/>
              </w:rPr>
              <w:t>Oostwoud-Tuithoorn</w:t>
            </w:r>
            <w:r w:rsidR="00BC16C3" w:rsidRPr="00BC16C3">
              <w:rPr>
                <w:rFonts w:ascii="Calibri" w:eastAsia="Times New Roman" w:hAnsi="Calibri"/>
                <w:color w:val="000000"/>
                <w:sz w:val="18"/>
                <w:szCs w:val="18"/>
                <w:lang w:val="nl-NL" w:eastAsia="nl-NL"/>
              </w:rPr>
              <w:t xml:space="preserve"> (NL)</w:t>
            </w:r>
          </w:p>
        </w:tc>
      </w:tr>
      <w:tr w:rsidR="00BC16C3" w:rsidRPr="00BC16C3" w14:paraId="3ED05118" w14:textId="77777777" w:rsidTr="4C34B456">
        <w:trPr>
          <w:trHeight w:val="300"/>
        </w:trPr>
        <w:tc>
          <w:tcPr>
            <w:tcW w:w="1140" w:type="dxa"/>
            <w:tcBorders>
              <w:top w:val="nil"/>
              <w:left w:val="single" w:sz="4" w:space="0" w:color="auto"/>
              <w:bottom w:val="single" w:sz="4" w:space="0" w:color="auto"/>
              <w:right w:val="nil"/>
            </w:tcBorders>
            <w:vAlign w:val="center"/>
            <w:hideMark/>
          </w:tcPr>
          <w:p w14:paraId="3B644183" w14:textId="1CAA14D8" w:rsidR="00BC16C3" w:rsidRPr="00BC16C3" w:rsidRDefault="4C34B456" w:rsidP="4C34B456">
            <w:pPr>
              <w:spacing w:before="0" w:line="240" w:lineRule="auto"/>
              <w:rPr>
                <w:rFonts w:ascii="Calibri" w:eastAsia="Times New Roman" w:hAnsi="Calibri"/>
                <w:color w:val="000000" w:themeColor="text1"/>
                <w:sz w:val="18"/>
                <w:szCs w:val="18"/>
                <w:lang w:val="nl-NL" w:eastAsia="nl-NL"/>
              </w:rPr>
            </w:pPr>
            <w:r w:rsidRPr="4C34B456">
              <w:rPr>
                <w:rFonts w:ascii="Calibri" w:eastAsia="Times New Roman" w:hAnsi="Calibri"/>
                <w:color w:val="000000" w:themeColor="text1"/>
                <w:sz w:val="18"/>
                <w:szCs w:val="18"/>
                <w:lang w:eastAsia="nl-NL"/>
              </w:rPr>
              <w:t>I4076</w:t>
            </w:r>
          </w:p>
          <w:p w14:paraId="46B584DE" w14:textId="365CF6E3" w:rsidR="00BC16C3" w:rsidRPr="00BC16C3" w:rsidRDefault="4C34B456" w:rsidP="4C34B456">
            <w:pPr>
              <w:spacing w:before="0" w:line="240" w:lineRule="auto"/>
              <w:rPr>
                <w:rFonts w:ascii="Calibri" w:eastAsia="Times New Roman" w:hAnsi="Calibri"/>
                <w:color w:val="000000"/>
                <w:sz w:val="18"/>
                <w:szCs w:val="18"/>
                <w:lang w:eastAsia="nl-NL"/>
              </w:rPr>
            </w:pPr>
            <w:r w:rsidRPr="4C34B456">
              <w:rPr>
                <w:rFonts w:ascii="Calibri" w:eastAsia="Times New Roman" w:hAnsi="Calibri"/>
                <w:color w:val="000000" w:themeColor="text1"/>
                <w:sz w:val="18"/>
                <w:szCs w:val="18"/>
                <w:lang w:eastAsia="nl-NL"/>
              </w:rPr>
              <w:t>I39210</w:t>
            </w:r>
          </w:p>
        </w:tc>
        <w:tc>
          <w:tcPr>
            <w:tcW w:w="2200" w:type="dxa"/>
            <w:tcBorders>
              <w:top w:val="nil"/>
              <w:left w:val="nil"/>
              <w:bottom w:val="single" w:sz="4" w:space="0" w:color="auto"/>
              <w:right w:val="nil"/>
            </w:tcBorders>
            <w:vAlign w:val="center"/>
            <w:hideMark/>
          </w:tcPr>
          <w:p w14:paraId="0120B7C1" w14:textId="42D7035B" w:rsidR="00BC16C3" w:rsidRPr="00BC16C3" w:rsidRDefault="4C34B456" w:rsidP="4C34B456">
            <w:pPr>
              <w:spacing w:before="0" w:line="240" w:lineRule="auto"/>
              <w:rPr>
                <w:rFonts w:ascii="Calibri" w:eastAsia="Times New Roman" w:hAnsi="Calibri"/>
                <w:color w:val="000000" w:themeColor="text1"/>
                <w:sz w:val="18"/>
                <w:szCs w:val="18"/>
                <w:lang w:val="nl-NL" w:eastAsia="nl-NL"/>
              </w:rPr>
            </w:pPr>
            <w:r w:rsidRPr="4C34B456">
              <w:rPr>
                <w:rFonts w:ascii="Calibri" w:eastAsia="Times New Roman" w:hAnsi="Calibri"/>
                <w:color w:val="000000" w:themeColor="text1"/>
                <w:sz w:val="18"/>
                <w:szCs w:val="18"/>
                <w:lang w:eastAsia="nl-NL"/>
              </w:rPr>
              <w:t>skeleton 247</w:t>
            </w:r>
          </w:p>
          <w:p w14:paraId="3CB71EB4" w14:textId="643A6D88" w:rsidR="00BC16C3" w:rsidRPr="00BC16C3" w:rsidRDefault="4C34B456" w:rsidP="4C34B456">
            <w:pPr>
              <w:spacing w:before="0" w:line="240" w:lineRule="auto"/>
              <w:rPr>
                <w:rFonts w:ascii="Calibri" w:eastAsia="Times New Roman" w:hAnsi="Calibri"/>
                <w:color w:val="000000"/>
                <w:sz w:val="18"/>
                <w:szCs w:val="18"/>
                <w:lang w:eastAsia="nl-NL"/>
              </w:rPr>
            </w:pPr>
            <w:r w:rsidRPr="4C34B456">
              <w:rPr>
                <w:rFonts w:ascii="Calibri" w:eastAsia="Times New Roman" w:hAnsi="Calibri"/>
                <w:color w:val="000000" w:themeColor="text1"/>
                <w:sz w:val="18"/>
                <w:szCs w:val="18"/>
                <w:lang w:eastAsia="nl-NL"/>
              </w:rPr>
              <w:t>skeleton 233</w:t>
            </w:r>
          </w:p>
        </w:tc>
        <w:tc>
          <w:tcPr>
            <w:tcW w:w="3885" w:type="dxa"/>
            <w:tcBorders>
              <w:top w:val="nil"/>
              <w:left w:val="nil"/>
              <w:bottom w:val="single" w:sz="4" w:space="0" w:color="auto"/>
              <w:right w:val="single" w:sz="4" w:space="0" w:color="auto"/>
            </w:tcBorders>
            <w:vAlign w:val="center"/>
            <w:hideMark/>
          </w:tcPr>
          <w:p w14:paraId="2D7FCBAA" w14:textId="3F04739A" w:rsidR="00BC16C3" w:rsidRPr="00BC16C3" w:rsidRDefault="00BC345D" w:rsidP="4C34B456">
            <w:pPr>
              <w:spacing w:before="0" w:line="240" w:lineRule="auto"/>
              <w:rPr>
                <w:rFonts w:ascii="Calibri" w:eastAsia="Times New Roman" w:hAnsi="Calibri"/>
                <w:color w:val="000000" w:themeColor="text1"/>
                <w:sz w:val="18"/>
                <w:szCs w:val="18"/>
                <w:lang w:val="nl-NL" w:eastAsia="nl-NL"/>
              </w:rPr>
            </w:pPr>
            <w:r>
              <w:rPr>
                <w:rFonts w:ascii="Calibri" w:eastAsia="Times New Roman" w:hAnsi="Calibri"/>
                <w:color w:val="000000" w:themeColor="text1"/>
                <w:sz w:val="18"/>
                <w:szCs w:val="18"/>
                <w:lang w:val="nl-NL" w:eastAsia="nl-NL"/>
              </w:rPr>
              <w:t>Oostwoud-Tuithoorn</w:t>
            </w:r>
            <w:r w:rsidR="4C34B456" w:rsidRPr="4C34B456">
              <w:rPr>
                <w:rFonts w:ascii="Calibri" w:eastAsia="Times New Roman" w:hAnsi="Calibri"/>
                <w:color w:val="000000" w:themeColor="text1"/>
                <w:sz w:val="18"/>
                <w:szCs w:val="18"/>
                <w:lang w:val="nl-NL" w:eastAsia="nl-NL"/>
              </w:rPr>
              <w:t xml:space="preserve"> (NL)</w:t>
            </w:r>
          </w:p>
          <w:p w14:paraId="1D50C633" w14:textId="3CCD6820" w:rsidR="00BC16C3" w:rsidRPr="00BC16C3" w:rsidRDefault="00BC345D" w:rsidP="00BC16C3">
            <w:pPr>
              <w:spacing w:before="0" w:line="240" w:lineRule="auto"/>
              <w:rPr>
                <w:rFonts w:ascii="Calibri" w:eastAsia="Times New Roman" w:hAnsi="Calibri"/>
                <w:color w:val="000000"/>
                <w:sz w:val="18"/>
                <w:szCs w:val="18"/>
                <w:lang w:val="nl-NL" w:eastAsia="nl-NL"/>
              </w:rPr>
            </w:pPr>
            <w:r>
              <w:rPr>
                <w:rFonts w:ascii="Calibri" w:eastAsia="Times New Roman" w:hAnsi="Calibri"/>
                <w:color w:val="000000" w:themeColor="text1"/>
                <w:sz w:val="18"/>
                <w:szCs w:val="18"/>
                <w:lang w:val="nl-NL" w:eastAsia="nl-NL"/>
              </w:rPr>
              <w:t>Oostwoud-Tuithoorn</w:t>
            </w:r>
            <w:r w:rsidR="4C34B456" w:rsidRPr="4C34B456">
              <w:rPr>
                <w:rFonts w:ascii="Calibri" w:eastAsia="Times New Roman" w:hAnsi="Calibri"/>
                <w:color w:val="000000" w:themeColor="text1"/>
                <w:sz w:val="18"/>
                <w:szCs w:val="18"/>
                <w:lang w:val="nl-NL" w:eastAsia="nl-NL"/>
              </w:rPr>
              <w:t xml:space="preserve"> (NL)</w:t>
            </w:r>
          </w:p>
        </w:tc>
      </w:tr>
    </w:tbl>
    <w:p w14:paraId="080C7540" w14:textId="09257D80" w:rsidR="00BF64C0" w:rsidRDefault="00BF64C0" w:rsidP="00BF64C0">
      <w:pPr>
        <w:pStyle w:val="Heading2"/>
      </w:pPr>
      <w:bookmarkStart w:id="17" w:name="_Toc193147286"/>
      <w:r>
        <w:t xml:space="preserve">6.1 Summary of the archaeological context of the samples in </w:t>
      </w:r>
      <w:r w:rsidR="005E52E8">
        <w:t>T</w:t>
      </w:r>
      <w:r>
        <w:t xml:space="preserve">able </w:t>
      </w:r>
      <w:r w:rsidR="00C03779">
        <w:t>SI1</w:t>
      </w:r>
      <w:r w:rsidR="00025258">
        <w:t>.</w:t>
      </w:r>
      <w:r>
        <w:t>6</w:t>
      </w:r>
      <w:r w:rsidRPr="00D9291D">
        <w:t xml:space="preserve">; </w:t>
      </w:r>
      <w:r>
        <w:t>for the extended version we refer to SI 2</w:t>
      </w:r>
      <w:bookmarkEnd w:id="17"/>
    </w:p>
    <w:p w14:paraId="290D5543" w14:textId="73977814" w:rsidR="00B37D8C" w:rsidRDefault="00B37D8C" w:rsidP="00B37D8C">
      <w:pPr>
        <w:rPr>
          <w:rFonts w:eastAsia="Times New Roman" w:cs="Times New Roman"/>
        </w:rPr>
      </w:pPr>
      <w:r>
        <w:rPr>
          <w:rFonts w:eastAsia="Times New Roman" w:cs="Times New Roman"/>
        </w:rPr>
        <w:t xml:space="preserve">The samples presented </w:t>
      </w:r>
      <w:r w:rsidR="009F0FEE">
        <w:rPr>
          <w:rFonts w:eastAsia="Times New Roman" w:cs="Times New Roman"/>
        </w:rPr>
        <w:t xml:space="preserve">in </w:t>
      </w:r>
      <w:r w:rsidR="005E52E8">
        <w:rPr>
          <w:rFonts w:eastAsia="Times New Roman" w:cs="Times New Roman"/>
        </w:rPr>
        <w:t>T</w:t>
      </w:r>
      <w:r w:rsidR="009F0FEE">
        <w:rPr>
          <w:rFonts w:eastAsia="Times New Roman" w:cs="Times New Roman"/>
        </w:rPr>
        <w:t xml:space="preserve">able </w:t>
      </w:r>
      <w:r w:rsidR="005E52E8">
        <w:rPr>
          <w:rFonts w:eastAsia="Times New Roman" w:cs="Times New Roman"/>
        </w:rPr>
        <w:t>SI1.</w:t>
      </w:r>
      <w:r w:rsidR="009F0FEE">
        <w:rPr>
          <w:rFonts w:eastAsia="Times New Roman" w:cs="Times New Roman"/>
        </w:rPr>
        <w:t xml:space="preserve">6 </w:t>
      </w:r>
      <w:r>
        <w:rPr>
          <w:rFonts w:eastAsia="Times New Roman" w:cs="Times New Roman"/>
        </w:rPr>
        <w:t xml:space="preserve">are from three sites in the Netherlands. The Molenaarsgraaf site is one </w:t>
      </w:r>
      <w:r w:rsidR="009F0FEE">
        <w:rPr>
          <w:rFonts w:eastAsia="Times New Roman" w:cs="Times New Roman"/>
        </w:rPr>
        <w:t xml:space="preserve">of </w:t>
      </w:r>
      <w:r>
        <w:rPr>
          <w:rFonts w:eastAsia="Times New Roman" w:cs="Times New Roman"/>
        </w:rPr>
        <w:t>the best documented Bell Beaker / Early Bronze Age settlement sites in the Netherlands</w:t>
      </w:r>
      <w:r w:rsidR="00300DBA" w:rsidRPr="00300DBA">
        <w:rPr>
          <w:rFonts w:cs="Times New Roman"/>
          <w:vertAlign w:val="superscript"/>
        </w:rPr>
        <w:t>73</w:t>
      </w:r>
      <w:r>
        <w:rPr>
          <w:rFonts w:eastAsia="Times New Roman" w:cs="Times New Roman"/>
        </w:rPr>
        <w:t xml:space="preserve">. The Molenaarsgraaf individuals were buried in this settlement context. Skeleton 1 (I13025) was buried with a Bell Beaker near his feet </w:t>
      </w:r>
      <w:r w:rsidR="001B7E6A">
        <w:rPr>
          <w:rFonts w:eastAsia="Times New Roman" w:cs="Times New Roman"/>
        </w:rPr>
        <w:t xml:space="preserve">but </w:t>
      </w:r>
      <w:r>
        <w:rPr>
          <w:rFonts w:eastAsia="Times New Roman" w:cs="Times New Roman"/>
        </w:rPr>
        <w:t xml:space="preserve">the other two individuals were buried </w:t>
      </w:r>
      <w:r w:rsidR="006B797D">
        <w:rPr>
          <w:rFonts w:eastAsia="Times New Roman" w:cs="Times New Roman"/>
        </w:rPr>
        <w:t xml:space="preserve">without Beakers, </w:t>
      </w:r>
      <w:r w:rsidR="001B7E6A">
        <w:rPr>
          <w:rFonts w:eastAsia="Times New Roman" w:cs="Times New Roman"/>
        </w:rPr>
        <w:t xml:space="preserve">although </w:t>
      </w:r>
      <w:r w:rsidR="006B797D">
        <w:rPr>
          <w:rFonts w:eastAsia="Times New Roman" w:cs="Times New Roman"/>
        </w:rPr>
        <w:t>one of them was accompanied by fishing gear. The settlement situation is typical for a combined farming-hunting-fishing economy. The Ottoland-Kromme Elleboog settlement site is close-by and has the same date</w:t>
      </w:r>
      <w:r w:rsidR="00300DBA" w:rsidRPr="00300DBA">
        <w:rPr>
          <w:rFonts w:cs="Times New Roman"/>
          <w:vertAlign w:val="superscript"/>
        </w:rPr>
        <w:t>73</w:t>
      </w:r>
      <w:r w:rsidR="001C3A41">
        <w:rPr>
          <w:rFonts w:eastAsia="Times New Roman" w:cs="Times New Roman"/>
        </w:rPr>
        <w:t>.</w:t>
      </w:r>
      <w:r w:rsidR="006B797D">
        <w:rPr>
          <w:rFonts w:eastAsia="Times New Roman" w:cs="Times New Roman"/>
        </w:rPr>
        <w:t xml:space="preserve"> Two individuals were found buried in flat graves in a settlement context. The Oostwoud</w:t>
      </w:r>
      <w:r w:rsidR="009A7D0A">
        <w:rPr>
          <w:rFonts w:eastAsia="Times New Roman" w:cs="Times New Roman"/>
        </w:rPr>
        <w:t>-Tuithoorn</w:t>
      </w:r>
      <w:r w:rsidR="006B797D">
        <w:rPr>
          <w:rFonts w:eastAsia="Times New Roman" w:cs="Times New Roman"/>
        </w:rPr>
        <w:t xml:space="preserve"> site consists of tw</w:t>
      </w:r>
      <w:sdt>
        <w:sdtPr>
          <w:tag w:val="goog_rdk_60"/>
          <w:id w:val="1416974530"/>
        </w:sdtPr>
        <w:sdtContent/>
      </w:sdt>
      <w:r w:rsidR="006B797D">
        <w:rPr>
          <w:rFonts w:eastAsia="Times New Roman" w:cs="Times New Roman"/>
        </w:rPr>
        <w:t>o burial mounds</w:t>
      </w:r>
      <w:r w:rsidR="001B7E6A">
        <w:rPr>
          <w:rFonts w:eastAsia="Times New Roman" w:cs="Times New Roman"/>
        </w:rPr>
        <w:t>;</w:t>
      </w:r>
      <w:r w:rsidR="006B797D">
        <w:rPr>
          <w:rFonts w:eastAsia="Times New Roman" w:cs="Times New Roman"/>
        </w:rPr>
        <w:t xml:space="preserve"> one with 12 skeletons dated to the Late Neolithic Bell Beaker Period and the Early Bronze Age</w:t>
      </w:r>
      <w:r w:rsidR="001B7E6A">
        <w:rPr>
          <w:rFonts w:eastAsia="Times New Roman" w:cs="Times New Roman"/>
        </w:rPr>
        <w:t>, and</w:t>
      </w:r>
      <w:r w:rsidR="006B797D">
        <w:rPr>
          <w:rFonts w:eastAsia="Times New Roman" w:cs="Times New Roman"/>
        </w:rPr>
        <w:t xml:space="preserve"> </w:t>
      </w:r>
      <w:r w:rsidR="001B7E6A">
        <w:rPr>
          <w:rFonts w:eastAsia="Times New Roman" w:cs="Times New Roman"/>
        </w:rPr>
        <w:t>a second one with two skeletons dated to the Early or Mid-Bronze Age</w:t>
      </w:r>
      <w:r w:rsidR="006B797D">
        <w:rPr>
          <w:rFonts w:eastAsia="Times New Roman" w:cs="Times New Roman"/>
        </w:rPr>
        <w:t>. Both burial mounds were located in extensive arable land with many Late Neolithic and Early Bronze Age Beaker shards</w:t>
      </w:r>
      <w:r w:rsidR="00300DBA" w:rsidRPr="00300DBA">
        <w:rPr>
          <w:rFonts w:cs="Times New Roman"/>
          <w:vertAlign w:val="superscript"/>
        </w:rPr>
        <w:t>108</w:t>
      </w:r>
      <w:r w:rsidR="006B797D">
        <w:rPr>
          <w:rFonts w:eastAsia="Times New Roman" w:cs="Times New Roman"/>
        </w:rPr>
        <w:t>.</w:t>
      </w:r>
    </w:p>
    <w:p w14:paraId="39E1885E" w14:textId="77777777" w:rsidR="00B37D8C" w:rsidRDefault="212A864D" w:rsidP="00B37D8C">
      <w:pPr>
        <w:pStyle w:val="Heading2"/>
      </w:pPr>
      <w:bookmarkStart w:id="18" w:name="_Toc193147287"/>
      <w:r>
        <w:lastRenderedPageBreak/>
        <w:t>6.2 Cultural dynamics in the Late Neolithic B and Early Bronze Age: 2500-1700 BCE: Bell Beaker and Barbed Wire Beaker</w:t>
      </w:r>
      <w:bookmarkEnd w:id="18"/>
    </w:p>
    <w:p w14:paraId="5773510F" w14:textId="3833FC06" w:rsidR="00DB523B" w:rsidRDefault="00DB523B" w:rsidP="005916E8">
      <w:pPr>
        <w:pBdr>
          <w:top w:val="nil"/>
          <w:left w:val="nil"/>
          <w:bottom w:val="nil"/>
          <w:right w:val="nil"/>
          <w:between w:val="nil"/>
        </w:pBdr>
        <w:spacing w:after="200"/>
        <w:rPr>
          <w:rFonts w:eastAsia="Times New Roman" w:cs="Times New Roman"/>
        </w:rPr>
      </w:pPr>
      <w:r w:rsidRPr="00025258">
        <w:rPr>
          <w:rStyle w:val="Heading3Char"/>
          <w:noProof/>
        </w:rPr>
        <w:drawing>
          <wp:anchor distT="0" distB="0" distL="114300" distR="114300" simplePos="0" relativeHeight="251657728" behindDoc="0" locked="0" layoutInCell="1" allowOverlap="1" wp14:anchorId="755A6A3E" wp14:editId="65850DC4">
            <wp:simplePos x="0" y="0"/>
            <wp:positionH relativeFrom="margin">
              <wp:align>left</wp:align>
            </wp:positionH>
            <wp:positionV relativeFrom="page">
              <wp:posOffset>2965681</wp:posOffset>
            </wp:positionV>
            <wp:extent cx="6028690" cy="5058410"/>
            <wp:effectExtent l="0" t="0" r="0" b="8890"/>
            <wp:wrapTopAndBottom/>
            <wp:docPr id="1515929213" name="image4.jpg"/>
            <wp:cNvGraphicFramePr/>
            <a:graphic xmlns:a="http://schemas.openxmlformats.org/drawingml/2006/main">
              <a:graphicData uri="http://schemas.openxmlformats.org/drawingml/2006/picture">
                <pic:pic xmlns:pic="http://schemas.openxmlformats.org/drawingml/2006/picture">
                  <pic:nvPicPr>
                    <pic:cNvPr id="1515929213" name="image4.jpg"/>
                    <pic:cNvPicPr preferRelativeResize="0"/>
                  </pic:nvPicPr>
                  <pic:blipFill>
                    <a:blip r:embed="rId15" cstate="print">
                      <a:extLst>
                        <a:ext uri="{28A0092B-C50C-407E-A947-70E740481C1C}">
                          <a14:useLocalDpi xmlns:a14="http://schemas.microsoft.com/office/drawing/2010/main" val="0"/>
                        </a:ext>
                      </a:extLst>
                    </a:blip>
                    <a:srcRect l="3" r="3"/>
                    <a:stretch>
                      <a:fillRect/>
                    </a:stretch>
                  </pic:blipFill>
                  <pic:spPr>
                    <a:xfrm>
                      <a:off x="0" y="0"/>
                      <a:ext cx="6028690" cy="5058410"/>
                    </a:xfrm>
                    <a:prstGeom prst="rect">
                      <a:avLst/>
                    </a:prstGeom>
                    <a:ln/>
                  </pic:spPr>
                </pic:pic>
              </a:graphicData>
            </a:graphic>
          </wp:anchor>
        </w:drawing>
      </w:r>
      <w:r w:rsidR="212A864D" w:rsidRPr="212A864D">
        <w:rPr>
          <w:rFonts w:eastAsia="Times New Roman" w:cs="Times New Roman"/>
        </w:rPr>
        <w:t xml:space="preserve">Around 2500 BCE the situation appears to change considerably. The CW and AOO pottery styles are replaced by the Bell Beaker complex almost everywhere in the Netherlands, both in graves and settlements. Also, a large scale genetic turnover becomes visible with the advent of Bell Beaker groups in the region.  Olalde </w:t>
      </w:r>
      <w:r w:rsidR="212A864D" w:rsidRPr="212A864D">
        <w:rPr>
          <w:rFonts w:eastAsia="Times New Roman" w:cs="Times New Roman"/>
          <w:i/>
          <w:iCs/>
        </w:rPr>
        <w:t>et al</w:t>
      </w:r>
      <w:r w:rsidR="00BC345D">
        <w:rPr>
          <w:rFonts w:eastAsia="Times New Roman" w:cs="Times New Roman"/>
          <w:i/>
          <w:iCs/>
        </w:rPr>
        <w:t>.</w:t>
      </w:r>
      <w:r w:rsidR="212A864D" w:rsidRPr="212A864D">
        <w:rPr>
          <w:rFonts w:cs="Times New Roman"/>
          <w:vertAlign w:val="superscript"/>
        </w:rPr>
        <w:t>109</w:t>
      </w:r>
      <w:r w:rsidR="212A864D" w:rsidRPr="212A864D">
        <w:rPr>
          <w:rFonts w:eastAsia="Times New Roman" w:cs="Times New Roman"/>
          <w:i/>
          <w:iCs/>
        </w:rPr>
        <w:t xml:space="preserve"> </w:t>
      </w:r>
      <w:r w:rsidR="212A864D" w:rsidRPr="212A864D">
        <w:rPr>
          <w:rFonts w:eastAsia="Times New Roman" w:cs="Times New Roman"/>
        </w:rPr>
        <w:t xml:space="preserve">already showed the presence of steppe-related ancestry in </w:t>
      </w:r>
      <w:r w:rsidR="00BC345D">
        <w:rPr>
          <w:rFonts w:eastAsia="Times New Roman" w:cs="Times New Roman"/>
        </w:rPr>
        <w:t>Oostwoud-Tuithoorn</w:t>
      </w:r>
      <w:r w:rsidR="212A864D" w:rsidRPr="212A864D">
        <w:rPr>
          <w:rFonts w:eastAsia="Times New Roman" w:cs="Times New Roman"/>
        </w:rPr>
        <w:t xml:space="preserve">, but samples from previous periods were lacking in this paper. It was therefore not clear if this steppe-related ancestry was already present, or to what extent, in other groups, such as Corded Ware communities. Bell Beaker burial mounds are restricted mostly to the ice-sculpted uplands again, but also extend into the sandy parts of the southern Netherlands and Belgium. </w:t>
      </w:r>
    </w:p>
    <w:p w14:paraId="67A319C1" w14:textId="6A60EAD2" w:rsidR="005916E8" w:rsidRPr="00025258" w:rsidRDefault="005916E8" w:rsidP="005916E8">
      <w:pPr>
        <w:pBdr>
          <w:top w:val="nil"/>
          <w:left w:val="nil"/>
          <w:bottom w:val="nil"/>
          <w:right w:val="nil"/>
          <w:between w:val="nil"/>
        </w:pBdr>
        <w:spacing w:after="200"/>
        <w:rPr>
          <w:rStyle w:val="Heading3Char"/>
        </w:rPr>
      </w:pPr>
      <w:r w:rsidRPr="00025258">
        <w:rPr>
          <w:rStyle w:val="Heading3Char"/>
        </w:rPr>
        <w:t xml:space="preserve">Figure </w:t>
      </w:r>
      <w:r>
        <w:rPr>
          <w:rStyle w:val="Heading3Char"/>
        </w:rPr>
        <w:t>SI1</w:t>
      </w:r>
      <w:r w:rsidRPr="00025258">
        <w:rPr>
          <w:rStyle w:val="Heading3Char"/>
        </w:rPr>
        <w:t xml:space="preserve">.7 </w:t>
      </w:r>
      <w:r w:rsidRPr="00025258">
        <w:rPr>
          <w:rStyle w:val="Heading3Char"/>
          <w:b w:val="0"/>
          <w:bCs w:val="0"/>
        </w:rPr>
        <w:t xml:space="preserve">Schematic distribution of cultural spheres and the geographic locations of newly analysed and published samples 2500-1800 BCE. The paleogeographic reconstruction of the Netherlands 2750 BCE is </w:t>
      </w:r>
      <w:r w:rsidR="001973AC">
        <w:rPr>
          <w:rStyle w:val="Heading3Char"/>
          <w:b w:val="0"/>
          <w:bCs w:val="0"/>
        </w:rPr>
        <w:t>from Vos</w:t>
      </w:r>
      <w:r w:rsidRPr="00025258">
        <w:rPr>
          <w:rStyle w:val="Heading3Char"/>
          <w:b w:val="0"/>
          <w:bCs w:val="0"/>
        </w:rPr>
        <w:t xml:space="preserve"> et al.</w:t>
      </w:r>
      <w:r w:rsidRPr="00096B3F">
        <w:rPr>
          <w:rFonts w:cs="Times New Roman"/>
          <w:vertAlign w:val="superscript"/>
        </w:rPr>
        <w:t>5</w:t>
      </w:r>
      <w:r w:rsidRPr="00025258">
        <w:rPr>
          <w:rStyle w:val="Heading3Char"/>
          <w:b w:val="0"/>
          <w:bCs w:val="0"/>
        </w:rPr>
        <w:t>. The elevation map is from https://www.mapsforeurope.org/datasets/euro-dem (the grey area in the English Channel is uncharted).</w:t>
      </w:r>
    </w:p>
    <w:p w14:paraId="3DE87C7D" w14:textId="6FFA9B9C" w:rsidR="212A864D" w:rsidRDefault="00DB523B" w:rsidP="212A864D">
      <w:pPr>
        <w:rPr>
          <w:rFonts w:eastAsia="Times New Roman" w:cs="Times New Roman"/>
        </w:rPr>
      </w:pPr>
      <w:r w:rsidRPr="212A864D">
        <w:rPr>
          <w:rFonts w:eastAsia="Times New Roman" w:cs="Times New Roman"/>
        </w:rPr>
        <w:lastRenderedPageBreak/>
        <w:t xml:space="preserve">Apart from the </w:t>
      </w:r>
      <w:r>
        <w:rPr>
          <w:rFonts w:eastAsia="Times New Roman" w:cs="Times New Roman"/>
        </w:rPr>
        <w:t>Oostwoud-Tuithoorn</w:t>
      </w:r>
      <w:r w:rsidRPr="212A864D">
        <w:rPr>
          <w:rFonts w:eastAsia="Times New Roman" w:cs="Times New Roman"/>
        </w:rPr>
        <w:t xml:space="preserve"> burial mound, no others are known in the western Netherlands. However, settlement sites are discovered everywhere, even in the Rhine-Meuse delta. </w:t>
      </w:r>
      <w:r w:rsidR="212A864D" w:rsidRPr="212A864D">
        <w:rPr>
          <w:rFonts w:eastAsia="Times New Roman" w:cs="Times New Roman"/>
        </w:rPr>
        <w:t>They are situated in similar locations as their Vlaardingen/Corded Ware predecessors, yet not on the exact same locations. Bell Beaker sites in the west, but also on the eastern uplands, are still situated in river valleys and in general in locations that allowed them to also hunt and fish</w:t>
      </w:r>
      <w:r w:rsidR="212A864D" w:rsidRPr="212A864D">
        <w:rPr>
          <w:rFonts w:cs="Times New Roman"/>
          <w:vertAlign w:val="superscript"/>
        </w:rPr>
        <w:t>42</w:t>
      </w:r>
      <w:r w:rsidR="212A864D" w:rsidRPr="212A864D">
        <w:rPr>
          <w:rFonts w:eastAsia="Times New Roman" w:cs="Times New Roman"/>
        </w:rPr>
        <w:t>.</w:t>
      </w:r>
    </w:p>
    <w:p w14:paraId="6CE1CF75" w14:textId="29FE7837" w:rsidR="00BF7988" w:rsidRDefault="00BF7988" w:rsidP="00BF7988">
      <w:pPr>
        <w:rPr>
          <w:rFonts w:eastAsia="Times New Roman" w:cs="Times New Roman"/>
        </w:rPr>
      </w:pPr>
      <w:bookmarkStart w:id="19" w:name="_heading=h.2cd5uy7tgcil" w:colFirst="0" w:colLast="0"/>
      <w:bookmarkEnd w:id="19"/>
      <w:r>
        <w:rPr>
          <w:rFonts w:eastAsia="Times New Roman" w:cs="Times New Roman"/>
        </w:rPr>
        <w:t>In respect of culture therefore, settlements of the Bell Beaker complex do not offer a major break with those of the Vlaardingen/Corded Ware complex in the Rhine-Meuse delta. How they relate to settlements in the central and eastern Ice-sculpted uplands is not clear, because settlements are virtually lacking in that region. If we find them (for instance at Oldeboorn</w:t>
      </w:r>
      <w:r w:rsidR="00096B3F" w:rsidRPr="00096B3F">
        <w:rPr>
          <w:rFonts w:cs="Times New Roman"/>
          <w:vertAlign w:val="superscript"/>
        </w:rPr>
        <w:t>42</w:t>
      </w:r>
      <w:r>
        <w:rPr>
          <w:rFonts w:eastAsia="Times New Roman" w:cs="Times New Roman"/>
        </w:rPr>
        <w:t xml:space="preserve"> and Hattemerbroek</w:t>
      </w:r>
      <w:r w:rsidR="00300DBA" w:rsidRPr="00300DBA">
        <w:rPr>
          <w:rFonts w:cs="Times New Roman"/>
          <w:vertAlign w:val="superscript"/>
        </w:rPr>
        <w:t>110</w:t>
      </w:r>
      <w:r>
        <w:rPr>
          <w:rFonts w:eastAsia="Times New Roman" w:cs="Times New Roman"/>
        </w:rPr>
        <w:t>), they are situated in locations one would not expect for full farming communities: in low-lying wetlands and in river valleys. They seem to be chosen to optimize the exploitation of the landscape, rather than focusing on farming. It should be noted, however, that present-day construction works are typically not conducted in these types of locations, making it less likely for them to be investigated by development-led archaeology</w:t>
      </w:r>
      <w:r w:rsidR="00096B3F" w:rsidRPr="00096B3F">
        <w:rPr>
          <w:rFonts w:cs="Times New Roman"/>
          <w:vertAlign w:val="superscript"/>
        </w:rPr>
        <w:t>42</w:t>
      </w:r>
      <w:r>
        <w:rPr>
          <w:rFonts w:eastAsia="Times New Roman" w:cs="Times New Roman"/>
        </w:rPr>
        <w:t>.</w:t>
      </w:r>
    </w:p>
    <w:p w14:paraId="000001F9" w14:textId="19A2F547" w:rsidR="000907BD" w:rsidRDefault="0072457F">
      <w:pPr>
        <w:rPr>
          <w:rFonts w:eastAsia="Times New Roman" w:cs="Times New Roman"/>
        </w:rPr>
      </w:pPr>
      <w:r>
        <w:rPr>
          <w:rFonts w:eastAsia="Times New Roman" w:cs="Times New Roman"/>
        </w:rPr>
        <w:t>R</w:t>
      </w:r>
      <w:r w:rsidR="00364B8C">
        <w:rPr>
          <w:rFonts w:eastAsia="Times New Roman" w:cs="Times New Roman"/>
        </w:rPr>
        <w:t xml:space="preserve">egionalisation of Beaker styles is visible </w:t>
      </w:r>
      <w:r>
        <w:rPr>
          <w:rFonts w:eastAsia="Times New Roman" w:cs="Times New Roman"/>
        </w:rPr>
        <w:t xml:space="preserve">in most countries during the course of the 3rd Millennium BCE </w:t>
      </w:r>
      <w:r w:rsidR="00300DBA" w:rsidRPr="00300DBA">
        <w:rPr>
          <w:rFonts w:cs="Times New Roman"/>
          <w:vertAlign w:val="superscript"/>
        </w:rPr>
        <w:t>103–105</w:t>
      </w:r>
      <w:r w:rsidR="00364B8C">
        <w:rPr>
          <w:rFonts w:eastAsia="Times New Roman" w:cs="Times New Roman"/>
        </w:rPr>
        <w:t>, but this is an observation that is almost exclusively connected to pottery style. Bell Beaker settlements remain very scarce (several in the Netherlands, but very few in the adjacent countries</w:t>
      </w:r>
      <w:r w:rsidR="00364B8C" w:rsidRPr="00D05CFC">
        <w:rPr>
          <w:rFonts w:eastAsia="Times New Roman" w:cs="Times New Roman"/>
        </w:rPr>
        <w:t>: see Besse</w:t>
      </w:r>
      <w:r w:rsidR="00300DBA" w:rsidRPr="00300DBA">
        <w:rPr>
          <w:rFonts w:cs="Times New Roman"/>
          <w:vertAlign w:val="superscript"/>
        </w:rPr>
        <w:t>111</w:t>
      </w:r>
      <w:r w:rsidR="00364B8C">
        <w:rPr>
          <w:rFonts w:eastAsia="Times New Roman" w:cs="Times New Roman"/>
        </w:rPr>
        <w:t>). Around 2000 BCE a last ‘universal’ phase of the Beaker complex arrived with the Barbed Wire Beakers. These occur everywhere where Bell Beakers were used, from Denmark down to southern France and east</w:t>
      </w:r>
      <w:r w:rsidR="00A10606">
        <w:rPr>
          <w:rFonts w:eastAsia="Times New Roman" w:cs="Times New Roman"/>
        </w:rPr>
        <w:t>ward</w:t>
      </w:r>
      <w:r w:rsidR="00364B8C">
        <w:rPr>
          <w:rFonts w:eastAsia="Times New Roman" w:cs="Times New Roman"/>
        </w:rPr>
        <w:t xml:space="preserve"> </w:t>
      </w:r>
      <w:r w:rsidR="00A10606">
        <w:rPr>
          <w:rFonts w:eastAsia="Times New Roman" w:cs="Times New Roman"/>
        </w:rPr>
        <w:t xml:space="preserve">to </w:t>
      </w:r>
      <w:r w:rsidR="00364B8C">
        <w:rPr>
          <w:rFonts w:eastAsia="Times New Roman" w:cs="Times New Roman"/>
        </w:rPr>
        <w:t xml:space="preserve">Poland. Yet settlements are </w:t>
      </w:r>
      <w:r w:rsidR="000822DC">
        <w:rPr>
          <w:rFonts w:eastAsia="Times New Roman" w:cs="Times New Roman"/>
        </w:rPr>
        <w:t>rare</w:t>
      </w:r>
      <w:r w:rsidR="00364B8C">
        <w:rPr>
          <w:rFonts w:eastAsia="Times New Roman" w:cs="Times New Roman"/>
        </w:rPr>
        <w:t xml:space="preserve"> and even burial sites are scarce. In the Netherlands</w:t>
      </w:r>
      <w:r w:rsidR="00A10606">
        <w:rPr>
          <w:rFonts w:eastAsia="Times New Roman" w:cs="Times New Roman"/>
        </w:rPr>
        <w:t>,</w:t>
      </w:r>
      <w:r w:rsidR="00364B8C">
        <w:rPr>
          <w:rFonts w:eastAsia="Times New Roman" w:cs="Times New Roman"/>
        </w:rPr>
        <w:t xml:space="preserve"> only the </w:t>
      </w:r>
      <w:r w:rsidR="00BC345D">
        <w:rPr>
          <w:rFonts w:eastAsia="Times New Roman" w:cs="Times New Roman"/>
        </w:rPr>
        <w:t>Oostwoud-Tuithoorn</w:t>
      </w:r>
      <w:r w:rsidR="00364B8C">
        <w:rPr>
          <w:rFonts w:eastAsia="Times New Roman" w:cs="Times New Roman"/>
        </w:rPr>
        <w:t xml:space="preserve"> burial mounds yielded samples from this period</w:t>
      </w:r>
      <w:r w:rsidR="006D1A38">
        <w:rPr>
          <w:rFonts w:eastAsia="Times New Roman" w:cs="Times New Roman"/>
        </w:rPr>
        <w:t>,</w:t>
      </w:r>
      <w:r w:rsidR="00364B8C">
        <w:rPr>
          <w:rFonts w:eastAsia="Times New Roman" w:cs="Times New Roman"/>
        </w:rPr>
        <w:t xml:space="preserve"> which ended around 1800-1700 BCE</w:t>
      </w:r>
      <w:r w:rsidR="00A10606">
        <w:rPr>
          <w:rFonts w:eastAsia="Times New Roman" w:cs="Times New Roman"/>
        </w:rPr>
        <w:t>,</w:t>
      </w:r>
      <w:r w:rsidR="00364B8C">
        <w:rPr>
          <w:rFonts w:eastAsia="Times New Roman" w:cs="Times New Roman"/>
        </w:rPr>
        <w:t xml:space="preserve"> to be replaced by Middle Bronze Age material culture. In the Low Countries and adjacent areas, this was the period in which the three-aisled longhouse developed as a symbol of social and economic structures that probably were much different from the Late Neolithic Beaker </w:t>
      </w:r>
      <w:r w:rsidR="00364B8C" w:rsidRPr="004C09E3">
        <w:rPr>
          <w:rFonts w:eastAsia="Times New Roman" w:cs="Times New Roman"/>
        </w:rPr>
        <w:t>period</w:t>
      </w:r>
      <w:r w:rsidR="00300DBA" w:rsidRPr="00300DBA">
        <w:rPr>
          <w:rFonts w:cs="Times New Roman"/>
          <w:vertAlign w:val="superscript"/>
        </w:rPr>
        <w:t>112</w:t>
      </w:r>
      <w:r w:rsidR="00364B8C" w:rsidRPr="004C09E3">
        <w:rPr>
          <w:rFonts w:eastAsia="Times New Roman" w:cs="Times New Roman"/>
        </w:rPr>
        <w:t>.</w:t>
      </w:r>
    </w:p>
    <w:p w14:paraId="4DD78996" w14:textId="77777777" w:rsidR="001C31A8" w:rsidRDefault="001C31A8">
      <w:pPr>
        <w:spacing w:before="0" w:line="240" w:lineRule="auto"/>
        <w:jc w:val="left"/>
        <w:rPr>
          <w:rFonts w:eastAsia="Times New Roman" w:cstheme="majorBidi"/>
          <w:color w:val="2F5496" w:themeColor="accent1" w:themeShade="BF"/>
          <w:sz w:val="28"/>
          <w:szCs w:val="32"/>
          <w:lang w:val="en-GB"/>
        </w:rPr>
      </w:pPr>
      <w:r>
        <w:rPr>
          <w:rFonts w:eastAsia="Times New Roman"/>
        </w:rPr>
        <w:br w:type="page"/>
      </w:r>
    </w:p>
    <w:p w14:paraId="00000248" w14:textId="73D36549" w:rsidR="000907BD" w:rsidRDefault="739429ED" w:rsidP="739429ED">
      <w:pPr>
        <w:pStyle w:val="Heading1"/>
        <w:rPr>
          <w:rFonts w:eastAsia="Times New Roman"/>
        </w:rPr>
      </w:pPr>
      <w:r w:rsidRPr="739429ED">
        <w:rPr>
          <w:rFonts w:eastAsia="Times New Roman"/>
        </w:rPr>
        <w:lastRenderedPageBreak/>
        <w:t xml:space="preserve">SI 2. Archaeological context information about the newly reported and published individuals from the </w:t>
      </w:r>
      <w:r w:rsidR="009C0128">
        <w:rPr>
          <w:rFonts w:eastAsia="Times New Roman"/>
        </w:rPr>
        <w:t xml:space="preserve">Lower </w:t>
      </w:r>
      <w:r w:rsidRPr="739429ED">
        <w:rPr>
          <w:rFonts w:eastAsia="Times New Roman"/>
        </w:rPr>
        <w:t>Rhine-Meuse area</w:t>
      </w:r>
    </w:p>
    <w:p w14:paraId="2872BA0B" w14:textId="08D5CF24" w:rsidR="00F17600" w:rsidRPr="00D77DB9" w:rsidRDefault="56C69B92" w:rsidP="00F17600">
      <w:pPr>
        <w:rPr>
          <w:rFonts w:cs="Times New Roman"/>
        </w:rPr>
      </w:pPr>
      <w:r w:rsidRPr="56C69B92">
        <w:rPr>
          <w:rFonts w:cs="Times New Roman"/>
        </w:rPr>
        <w:t>Edited by Harry Fokkens, Quentin Bourgeois and Eveline Altena</w:t>
      </w:r>
    </w:p>
    <w:p w14:paraId="7120D438" w14:textId="167C4051" w:rsidR="75C4AC78" w:rsidRDefault="5E8B70D4" w:rsidP="56C69B92">
      <w:pPr>
        <w:rPr>
          <w:rFonts w:eastAsia="Times New Roman" w:cs="Times New Roman"/>
        </w:rPr>
      </w:pPr>
      <w:r w:rsidRPr="5E8B70D4">
        <w:rPr>
          <w:rFonts w:eastAsia="Times New Roman" w:cs="Times New Roman"/>
        </w:rPr>
        <w:t xml:space="preserve">The site summaries provided in this Supplementary Information, are intended solely as a consolidated reference for the samples and associated contextual details. </w:t>
      </w:r>
      <w:r w:rsidRPr="5E8B70D4">
        <w:rPr>
          <w:rFonts w:cs="Times New Roman"/>
        </w:rPr>
        <w:t xml:space="preserve">For the radiocarbon dating we rely on previously conducted </w:t>
      </w:r>
      <w:r w:rsidRPr="5E8B70D4">
        <w:rPr>
          <w:rFonts w:eastAsia="Times New Roman" w:cs="Times New Roman"/>
          <w:vertAlign w:val="superscript"/>
        </w:rPr>
        <w:t>14</w:t>
      </w:r>
      <w:r w:rsidRPr="5E8B70D4">
        <w:rPr>
          <w:rFonts w:eastAsia="Times New Roman" w:cs="Times New Roman"/>
        </w:rPr>
        <w:t>C measurements</w:t>
      </w:r>
      <w:r w:rsidRPr="5E8B70D4">
        <w:rPr>
          <w:rFonts w:cs="Times New Roman"/>
        </w:rPr>
        <w:t xml:space="preserve"> from sites excavated by others. With the exception of </w:t>
      </w:r>
      <w:r w:rsidRPr="5E8B70D4">
        <w:rPr>
          <w:rFonts w:eastAsia="Times New Roman" w:cs="Times New Roman"/>
        </w:rPr>
        <w:t xml:space="preserve">14 new </w:t>
      </w:r>
      <w:r w:rsidRPr="5E8B70D4">
        <w:rPr>
          <w:rFonts w:eastAsia="Times New Roman" w:cs="Times New Roman"/>
          <w:vertAlign w:val="superscript"/>
        </w:rPr>
        <w:t>14</w:t>
      </w:r>
      <w:r w:rsidRPr="5E8B70D4">
        <w:rPr>
          <w:rFonts w:eastAsia="Times New Roman" w:cs="Times New Roman"/>
        </w:rPr>
        <w:t>C measurements (see Supplementary Table 16), all dates have been drawn directly from the original excavation reports, peer‐reviewed articles or obtained via direct consultation with the excavators. Where discussions of marine‐ or freshwater‐reservoir effects (FRE) were critical to chronological interpretation, we have followed the authors’ own assessments and cited the relevant studies.</w:t>
      </w:r>
      <w:r w:rsidRPr="5E8B70D4">
        <w:rPr>
          <w:rFonts w:cs="Times New Roman"/>
        </w:rPr>
        <w:t xml:space="preserve"> No FRE correction has been applied as currently there is no consensus on a proper adjustment for northwestern Europe</w:t>
      </w:r>
      <w:r w:rsidRPr="5E8B70D4">
        <w:rPr>
          <w:rFonts w:cs="Times New Roman"/>
          <w:vertAlign w:val="superscript"/>
        </w:rPr>
        <w:t>113,114</w:t>
      </w:r>
      <w:r w:rsidRPr="5E8B70D4">
        <w:rPr>
          <w:rFonts w:cs="Times New Roman"/>
        </w:rPr>
        <w:t>. The dynamic hydrological regime of the Rhine-Meuse lowlands means that the freshwater effect is often “</w:t>
      </w:r>
      <w:r w:rsidRPr="5E8B70D4">
        <w:rPr>
          <w:rFonts w:cs="Times New Roman"/>
          <w:i/>
          <w:iCs/>
        </w:rPr>
        <w:t>unpredictable and not easily explainable”</w:t>
      </w:r>
      <w:r w:rsidRPr="5E8B70D4">
        <w:rPr>
          <w:rFonts w:cs="Times New Roman"/>
          <w:vertAlign w:val="superscript"/>
        </w:rPr>
        <w:t>115</w:t>
      </w:r>
      <w:r w:rsidRPr="5E8B70D4">
        <w:rPr>
          <w:rFonts w:cs="Times New Roman"/>
        </w:rPr>
        <w:t>. If available, we have always tried to anchor the chronology on radiocarbon measurements of other samples such as herbivores, or short-lived plants that are not substantially affected by FRE. All reported calibrated age ranges have been re-calibrated using OxCal 4.4 at 95.4% confidence with the IntCal20 calibration curve</w:t>
      </w:r>
      <w:r w:rsidRPr="5E8B70D4">
        <w:rPr>
          <w:rFonts w:cs="Times New Roman"/>
          <w:vertAlign w:val="superscript"/>
        </w:rPr>
        <w:t>2</w:t>
      </w:r>
      <w:r w:rsidRPr="5E8B70D4">
        <w:rPr>
          <w:rFonts w:cs="Times New Roman"/>
        </w:rPr>
        <w:t>.</w:t>
      </w:r>
    </w:p>
    <w:p w14:paraId="030E078D" w14:textId="7237CA25" w:rsidR="007D38DC" w:rsidRPr="00AB70CF" w:rsidRDefault="007D38DC" w:rsidP="007D38DC"/>
    <w:p w14:paraId="4C743EFA" w14:textId="77777777" w:rsidR="00F17600" w:rsidRPr="001C31A8" w:rsidRDefault="00F17600" w:rsidP="00F17600">
      <w:pPr>
        <w:pStyle w:val="Heading2"/>
        <w:rPr>
          <w:rFonts w:eastAsia="Calibri" w:cs="Times New Roman"/>
          <w:i/>
          <w:iCs/>
          <w:sz w:val="32"/>
          <w:szCs w:val="32"/>
          <w:lang w:val="en-US"/>
        </w:rPr>
      </w:pPr>
      <w:r w:rsidRPr="001C31A8">
        <w:rPr>
          <w:rFonts w:eastAsia="Calibri" w:cs="Times New Roman"/>
          <w:i/>
          <w:iCs/>
          <w:sz w:val="32"/>
          <w:szCs w:val="32"/>
          <w:lang w:val="en-US"/>
        </w:rPr>
        <w:t>The Netherlands</w:t>
      </w:r>
    </w:p>
    <w:p w14:paraId="22A0CA73" w14:textId="77777777"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2.1 Hardinxveld-Polderweg (98POL) (Zuid-Holland, the Netherlands)</w:t>
      </w:r>
    </w:p>
    <w:p w14:paraId="0D835826" w14:textId="77777777" w:rsidR="00F17600" w:rsidRPr="00D77DB9" w:rsidRDefault="00F17600" w:rsidP="00F17600">
      <w:pPr>
        <w:rPr>
          <w:rFonts w:cs="Times New Roman"/>
          <w:b/>
          <w:bCs/>
        </w:rPr>
      </w:pPr>
      <w:r w:rsidRPr="00D77DB9">
        <w:rPr>
          <w:rFonts w:cs="Times New Roman"/>
          <w:b/>
          <w:bCs/>
        </w:rPr>
        <w:t xml:space="preserve">Analyzed individual: </w:t>
      </w:r>
    </w:p>
    <w:p w14:paraId="02D97064" w14:textId="5BBF573F" w:rsidR="00F17600" w:rsidRPr="00D77DB9" w:rsidRDefault="4C34B456" w:rsidP="008E478F">
      <w:pPr>
        <w:rPr>
          <w:lang w:eastAsia="nl-NL"/>
        </w:rPr>
      </w:pPr>
      <w:r w:rsidRPr="4C34B456">
        <w:rPr>
          <w:lang w:eastAsia="nl-NL"/>
        </w:rPr>
        <w:t xml:space="preserve">I13024 (grave 1, V28578) </w:t>
      </w:r>
    </w:p>
    <w:p w14:paraId="2F22957E" w14:textId="18E0D7D2" w:rsidR="4C34B456" w:rsidRDefault="4C34B456" w:rsidP="4C34B456">
      <w:pPr>
        <w:rPr>
          <w:lang w:eastAsia="nl-NL"/>
        </w:rPr>
      </w:pPr>
      <w:r w:rsidRPr="4C34B456">
        <w:rPr>
          <w:lang w:eastAsia="nl-NL"/>
        </w:rPr>
        <w:t>I38450 (V24337)</w:t>
      </w:r>
    </w:p>
    <w:p w14:paraId="6AB963D9" w14:textId="77777777" w:rsidR="00F17600" w:rsidRPr="003C2D61" w:rsidRDefault="00F17600" w:rsidP="00F17600">
      <w:pPr>
        <w:rPr>
          <w:rFonts w:cs="Times New Roman"/>
        </w:rPr>
      </w:pPr>
      <w:r w:rsidRPr="003C2D61">
        <w:rPr>
          <w:rFonts w:cs="Times New Roman"/>
          <w:b/>
          <w:bCs/>
        </w:rPr>
        <w:t>Contact information</w:t>
      </w:r>
      <w:r w:rsidRPr="003C2D61">
        <w:rPr>
          <w:rFonts w:cs="Times New Roman"/>
        </w:rPr>
        <w:t>: Liesbeth Smits, Leendert Louwe Kooijmans</w:t>
      </w:r>
    </w:p>
    <w:p w14:paraId="65386C86" w14:textId="77777777" w:rsidR="00F17600" w:rsidRPr="00D77DB9" w:rsidRDefault="00F17600" w:rsidP="00F17600">
      <w:pPr>
        <w:rPr>
          <w:rFonts w:cs="Times New Roman"/>
        </w:rPr>
      </w:pPr>
      <w:r w:rsidRPr="00D77DB9">
        <w:rPr>
          <w:rFonts w:cs="Times New Roman"/>
          <w:b/>
          <w:bCs/>
        </w:rPr>
        <w:t xml:space="preserve">Site information and excavation history: </w:t>
      </w:r>
      <w:r w:rsidRPr="00D77DB9">
        <w:rPr>
          <w:rFonts w:cs="Times New Roman"/>
        </w:rPr>
        <w:t>The Mesolithic and Early Neolithic habitation of this site was located on the top of a submerged river dune (</w:t>
      </w:r>
      <w:r w:rsidRPr="00D77DB9">
        <w:rPr>
          <w:rFonts w:cs="Times New Roman"/>
          <w:i/>
          <w:iCs/>
        </w:rPr>
        <w:t>donk</w:t>
      </w:r>
      <w:r w:rsidRPr="00D77DB9">
        <w:rPr>
          <w:rFonts w:cs="Times New Roman"/>
        </w:rPr>
        <w:t xml:space="preserve"> in Dutch) of which 16 x 28 m was excavated in a trench reinforced with steel sheet piling to a depth of about 8.5 m below Dutch Ordinance Datum. All excavated soil was sieved, yielding thousands of organic remains and flint artefacts. The mesolithic part of the site was interpreted as a winter base camp for family groups of Mesolithic hunter-gatherers (Hamburg &amp; Louwe Kooijmans 2001: 31). </w:t>
      </w:r>
    </w:p>
    <w:p w14:paraId="40A848B7" w14:textId="77777777" w:rsidR="00F17600" w:rsidRPr="00D77DB9" w:rsidRDefault="00F17600" w:rsidP="00F17600">
      <w:pPr>
        <w:rPr>
          <w:rFonts w:cs="Times New Roman"/>
        </w:rPr>
      </w:pPr>
      <w:r w:rsidRPr="00D77DB9">
        <w:rPr>
          <w:rFonts w:cs="Times New Roman"/>
        </w:rPr>
        <w:t>Two human burials were found at the site, one of which was severely disturbed, and three dog burials, of which two were disturbed as well. Additionally, several dispersed human bones were found, belonging to at least another ten individuals (Smits &amp; Louwe Kooijmans 2001: 428).</w:t>
      </w:r>
    </w:p>
    <w:p w14:paraId="12FA6DDF" w14:textId="33F1B67B" w:rsidR="00F17600" w:rsidRPr="00D77DB9" w:rsidRDefault="62F42772" w:rsidP="68A9935E">
      <w:pPr>
        <w:rPr>
          <w:rFonts w:cs="Times New Roman"/>
          <w:b/>
          <w:bCs/>
        </w:rPr>
      </w:pPr>
      <w:r w:rsidRPr="62F42772">
        <w:rPr>
          <w:rFonts w:cs="Times New Roman"/>
          <w:b/>
          <w:bCs/>
        </w:rPr>
        <w:t>Summary of the sampled materials:</w:t>
      </w:r>
      <w:r w:rsidRPr="62F42772">
        <w:rPr>
          <w:rFonts w:cs="Times New Roman"/>
        </w:rPr>
        <w:t xml:space="preserve"> For this project the undisturbed grave, grave 1 (</w:t>
      </w:r>
      <w:r w:rsidRPr="62F42772">
        <w:rPr>
          <w:lang w:eastAsia="nl-NL"/>
        </w:rPr>
        <w:t>I13024)</w:t>
      </w:r>
      <w:r w:rsidRPr="62F42772">
        <w:rPr>
          <w:rFonts w:cs="Times New Roman"/>
        </w:rPr>
        <w:t>, and a stray single cranium (</w:t>
      </w:r>
      <w:r w:rsidRPr="62F42772">
        <w:rPr>
          <w:lang w:eastAsia="nl-NL"/>
        </w:rPr>
        <w:t xml:space="preserve">I38450, V24337), </w:t>
      </w:r>
      <w:r w:rsidRPr="62F42772">
        <w:rPr>
          <w:rFonts w:cs="Times New Roman"/>
        </w:rPr>
        <w:t xml:space="preserve">were sampled. Grave 1 contained the remains of a 40–60-year-old woman (nick-named Trijntje) who had been buried in supine extended position. Her skeleton (find number </w:t>
      </w:r>
      <w:r w:rsidRPr="62F42772">
        <w:rPr>
          <w:rFonts w:cs="Times New Roman"/>
        </w:rPr>
        <w:lastRenderedPageBreak/>
        <w:t xml:space="preserve">28.578), was poorly preserved and therefore limited further inferences about her physical state (Smits &amp; Louwe Kooijmans 2001). The petrous bone yielded sample </w:t>
      </w:r>
      <w:r w:rsidRPr="62F42772">
        <w:rPr>
          <w:rFonts w:cs="Times New Roman"/>
          <w:b/>
          <w:bCs/>
        </w:rPr>
        <w:t xml:space="preserve">I13024. </w:t>
      </w:r>
      <w:r w:rsidRPr="009A7D0A">
        <w:rPr>
          <w:rFonts w:cs="Times New Roman"/>
        </w:rPr>
        <w:t xml:space="preserve">V24337 was a separate cranium and belonged to a 30-60-year old man </w:t>
      </w:r>
      <w:r w:rsidRPr="62F42772">
        <w:rPr>
          <w:rFonts w:cs="Times New Roman"/>
          <w:b/>
          <w:bCs/>
        </w:rPr>
        <w:t>(</w:t>
      </w:r>
      <w:r w:rsidRPr="62F42772">
        <w:rPr>
          <w:rFonts w:cs="Times New Roman"/>
        </w:rPr>
        <w:t>Smits &amp; Louwe Kooijmans 2001)</w:t>
      </w:r>
      <w:r w:rsidRPr="62F42772">
        <w:rPr>
          <w:rFonts w:cs="Times New Roman"/>
          <w:b/>
          <w:bCs/>
        </w:rPr>
        <w:t xml:space="preserve">. </w:t>
      </w:r>
    </w:p>
    <w:p w14:paraId="7C791400" w14:textId="77777777" w:rsidR="00683920" w:rsidRDefault="49FDBDF6" w:rsidP="49FDBDF6">
      <w:pPr>
        <w:rPr>
          <w:rFonts w:cs="Times New Roman"/>
        </w:rPr>
      </w:pPr>
      <w:r w:rsidRPr="49FDBDF6">
        <w:rPr>
          <w:rFonts w:cs="Times New Roman"/>
          <w:b/>
          <w:bCs/>
        </w:rPr>
        <w:t>Dating</w:t>
      </w:r>
      <w:r w:rsidRPr="49FDBDF6">
        <w:rPr>
          <w:rFonts w:cs="Times New Roman"/>
        </w:rPr>
        <w:t xml:space="preserve">: </w:t>
      </w:r>
    </w:p>
    <w:p w14:paraId="2C55D23D" w14:textId="13DE28D9" w:rsidR="00F17600" w:rsidRDefault="69F75AD4" w:rsidP="00F17600">
      <w:pPr>
        <w:rPr>
          <w:rFonts w:cs="Times New Roman"/>
        </w:rPr>
      </w:pPr>
      <w:r w:rsidRPr="69F75AD4">
        <w:rPr>
          <w:rFonts w:cs="Times New Roman"/>
        </w:rPr>
        <w:t>Grave 1 was directly dated with collagen on the femur. However, the δ</w:t>
      </w:r>
      <w:r w:rsidRPr="69F75AD4">
        <w:rPr>
          <w:rFonts w:cs="Times New Roman"/>
          <w:vertAlign w:val="superscript"/>
        </w:rPr>
        <w:t>13</w:t>
      </w:r>
      <w:r w:rsidRPr="69F75AD4">
        <w:rPr>
          <w:rFonts w:cs="Times New Roman"/>
        </w:rPr>
        <w:t>C value for grave 1 was high (-22.60 %) and could imply a reservoir effect (Louwe Kooijmans &amp; Mol 2001: 68, table 3.2.). A re-evaluation of the chronology of this site using stratigraphy and radiocarbon measurements on short-lived samples has now proposed that this grave can be dated ca. 5500-5400/5300 BCE (Dreshaj et al. 2023).</w:t>
      </w:r>
    </w:p>
    <w:p w14:paraId="736F39E9" w14:textId="67B515E5" w:rsidR="00F17600" w:rsidRPr="00D77DB9" w:rsidRDefault="5F14117B" w:rsidP="3A7C5147">
      <w:pPr>
        <w:rPr>
          <w:rFonts w:cs="Times New Roman"/>
        </w:rPr>
      </w:pPr>
      <w:r w:rsidRPr="5F14117B">
        <w:rPr>
          <w:rFonts w:cs="Times New Roman"/>
          <w:b/>
          <w:bCs/>
        </w:rPr>
        <w:t>Source of the sample</w:t>
      </w:r>
      <w:r w:rsidRPr="5F14117B">
        <w:rPr>
          <w:rFonts w:cs="Times New Roman"/>
        </w:rPr>
        <w:t>:  Provinciaal archeologisch depot Zuid-Holland; Inge Riemersma, Mark Phlippeau. Samples collected by Eveline Altena.</w:t>
      </w:r>
    </w:p>
    <w:p w14:paraId="0D0D91FD" w14:textId="77777777" w:rsidR="00F17600" w:rsidRPr="00D77DB9" w:rsidRDefault="00F17600" w:rsidP="00F17600">
      <w:pPr>
        <w:rPr>
          <w:rFonts w:cs="Times New Roman"/>
        </w:rPr>
      </w:pPr>
      <w:r w:rsidRPr="00D77DB9">
        <w:rPr>
          <w:rFonts w:cs="Times New Roman"/>
          <w:b/>
          <w:bCs/>
        </w:rPr>
        <w:t>Source of the entry</w:t>
      </w:r>
      <w:r w:rsidRPr="00D77DB9">
        <w:rPr>
          <w:rFonts w:cs="Times New Roman"/>
        </w:rPr>
        <w:t>: Liesbeth Smits, Leendert Louwe Kooijmans</w:t>
      </w:r>
    </w:p>
    <w:p w14:paraId="5CA6516D" w14:textId="77777777" w:rsidR="00F17600" w:rsidRPr="00D77DB9" w:rsidRDefault="00F17600" w:rsidP="00F17600">
      <w:pPr>
        <w:rPr>
          <w:rFonts w:cs="Times New Roman"/>
        </w:rPr>
      </w:pPr>
      <w:r w:rsidRPr="00D77DB9">
        <w:rPr>
          <w:rFonts w:cs="Times New Roman"/>
          <w:b/>
          <w:bCs/>
        </w:rPr>
        <w:t>References</w:t>
      </w:r>
      <w:r w:rsidRPr="00D77DB9">
        <w:rPr>
          <w:rFonts w:cs="Times New Roman"/>
        </w:rPr>
        <w:t>:</w:t>
      </w:r>
    </w:p>
    <w:p w14:paraId="738EBD7A" w14:textId="77A5B1D9" w:rsidR="00F17600" w:rsidRPr="00D77DB9" w:rsidRDefault="49FDBDF6" w:rsidP="00966153">
      <w:pPr>
        <w:pStyle w:val="Normaal"/>
        <w:rPr>
          <w:lang w:val="es-ES"/>
        </w:rPr>
      </w:pPr>
      <w:r w:rsidRPr="00EF42FE">
        <w:rPr>
          <w:lang w:val="en-US"/>
        </w:rPr>
        <w:t xml:space="preserve">Dreshaj, M., Dee, M., Brusgaard, N., Raemaekers, D., &amp; Peeters, H. (2023). High-resolution Bayesian chronology of the earliest evidence of domesticated animals in the Dutch wetlands (Hardinxveld-Giessendam archaeological sites). </w:t>
      </w:r>
      <w:r w:rsidRPr="49FDBDF6">
        <w:rPr>
          <w:i/>
          <w:iCs/>
          <w:lang w:val="es-ES"/>
        </w:rPr>
        <w:t>PLOS ONE, 18(1), E0280619</w:t>
      </w:r>
      <w:r w:rsidRPr="49FDBDF6">
        <w:rPr>
          <w:lang w:val="es-ES"/>
        </w:rPr>
        <w:t xml:space="preserve">. </w:t>
      </w:r>
      <w:r w:rsidRPr="00156BD5">
        <w:rPr>
          <w:rFonts w:cs="Times New Roman"/>
          <w:lang w:val="es-ES"/>
        </w:rPr>
        <w:t>https://doi.org/doi.org/10.1371/journal.pone.0280619</w:t>
      </w:r>
      <w:r w:rsidRPr="49FDBDF6">
        <w:rPr>
          <w:lang w:val="es-ES"/>
        </w:rPr>
        <w:t>.</w:t>
      </w:r>
    </w:p>
    <w:p w14:paraId="4607ED54" w14:textId="77777777" w:rsidR="00F17600" w:rsidRPr="00D77DB9" w:rsidRDefault="00F17600" w:rsidP="00F17600">
      <w:pPr>
        <w:rPr>
          <w:rFonts w:cs="Times New Roman"/>
          <w:lang w:val="nl-NL"/>
        </w:rPr>
      </w:pPr>
      <w:r w:rsidRPr="00D77DB9">
        <w:rPr>
          <w:rFonts w:cs="Times New Roman"/>
          <w:lang w:val="nl-NL"/>
        </w:rPr>
        <w:t xml:space="preserve">Hamburg, T. D., &amp; Louwe Kooijmans, L. P. (2001). 1. Vooronderzoek en opgraving. In L. P. Louwe Kooijmans (Ed.), </w:t>
      </w:r>
      <w:r w:rsidRPr="00D77DB9">
        <w:rPr>
          <w:rFonts w:cs="Times New Roman"/>
          <w:i/>
          <w:iCs/>
          <w:lang w:val="nl-NL"/>
        </w:rPr>
        <w:t>Archeologie in de Betuweroute. Hardinxveld-Giessendam Polderweg: Een Mesolithisch jachtkamp in het rivierengebied (5500-5000 v. Chr.)</w:t>
      </w:r>
      <w:r w:rsidRPr="00D77DB9">
        <w:rPr>
          <w:rFonts w:cs="Times New Roman"/>
          <w:lang w:val="nl-NL"/>
        </w:rPr>
        <w:t xml:space="preserve"> (Vol. 83, pp. 13–34). NS Railinfrabeheer.</w:t>
      </w:r>
    </w:p>
    <w:p w14:paraId="39287AAB" w14:textId="77777777" w:rsidR="00F17600" w:rsidRPr="00D77DB9" w:rsidRDefault="00F17600" w:rsidP="00F17600">
      <w:pPr>
        <w:rPr>
          <w:rFonts w:cs="Times New Roman"/>
          <w:lang w:val="nl-NL"/>
        </w:rPr>
      </w:pPr>
      <w:r w:rsidRPr="00D77DB9">
        <w:rPr>
          <w:rFonts w:cs="Times New Roman"/>
          <w:lang w:val="nl-NL"/>
        </w:rPr>
        <w:t xml:space="preserve">Louwe Kooijmans, L. P., &amp; Mol, J. (2001). 3. Stratigrafie, chronologie en fasering. In L. P. Louwe Kooijmans (Ed.), </w:t>
      </w:r>
      <w:r w:rsidRPr="00D77DB9">
        <w:rPr>
          <w:rFonts w:cs="Times New Roman"/>
          <w:i/>
          <w:iCs/>
          <w:lang w:val="nl-NL"/>
        </w:rPr>
        <w:t>Archeologie in de Betuweroute. Hardinxveld-Giessendam Polderweg: Een Mesolithisch jachtkamp in het rivierengebied (5500-5000 v. Chr.)</w:t>
      </w:r>
      <w:r w:rsidRPr="00D77DB9">
        <w:rPr>
          <w:rFonts w:cs="Times New Roman"/>
          <w:lang w:val="nl-NL"/>
        </w:rPr>
        <w:t xml:space="preserve"> (Vol. 83, pp. 55–97). NS Railinfrabeheer.</w:t>
      </w:r>
    </w:p>
    <w:p w14:paraId="60F6D314" w14:textId="77777777" w:rsidR="00F17600" w:rsidRPr="00D77DB9" w:rsidRDefault="00F17600" w:rsidP="00F17600">
      <w:pPr>
        <w:rPr>
          <w:rFonts w:cs="Times New Roman"/>
          <w:lang w:val="nl-NL"/>
        </w:rPr>
      </w:pPr>
      <w:r w:rsidRPr="00D77DB9">
        <w:rPr>
          <w:rFonts w:cs="Times New Roman"/>
          <w:lang w:val="nl-NL"/>
        </w:rPr>
        <w:t xml:space="preserve">Smits, L., &amp; Louwe Kooijmans, L. P. (2001). 14. De menselijke skeletresten. In L. P. Louwe Kooijmans (Ed.), </w:t>
      </w:r>
      <w:r w:rsidRPr="00D77DB9">
        <w:rPr>
          <w:rFonts w:cs="Times New Roman"/>
          <w:i/>
          <w:iCs/>
          <w:lang w:val="nl-NL"/>
        </w:rPr>
        <w:t>Archeologie in de Betuweroute. Hardinxveld-Giessendam Polderweg: Een Mesolithisch jachtkamp in het rivierengebied (5500-5000 v. Chr.)</w:t>
      </w:r>
      <w:r w:rsidRPr="00D77DB9">
        <w:rPr>
          <w:rFonts w:cs="Times New Roman"/>
          <w:lang w:val="nl-NL"/>
        </w:rPr>
        <w:t xml:space="preserve"> (Vol. 83, pp. 419–442). NS Railinfrabeheer.</w:t>
      </w:r>
    </w:p>
    <w:p w14:paraId="780C81C0" w14:textId="77777777" w:rsidR="00F17600" w:rsidRPr="00D77DB9" w:rsidRDefault="00F17600" w:rsidP="00F17600">
      <w:pPr>
        <w:rPr>
          <w:rFonts w:cs="Times New Roman"/>
          <w:lang w:val="nl-NL"/>
        </w:rPr>
      </w:pPr>
    </w:p>
    <w:p w14:paraId="12DA9AA3" w14:textId="77777777" w:rsidR="00F17600" w:rsidRPr="00F17600" w:rsidRDefault="00F17600" w:rsidP="00F17600">
      <w:pPr>
        <w:pStyle w:val="Heading2"/>
        <w:rPr>
          <w:rFonts w:eastAsia="Calibri" w:cs="Times New Roman"/>
          <w:sz w:val="32"/>
          <w:szCs w:val="32"/>
          <w:lang w:val="nl-NL"/>
        </w:rPr>
      </w:pPr>
      <w:bookmarkStart w:id="20" w:name="_Hlk158292432"/>
      <w:r w:rsidRPr="00F17600">
        <w:rPr>
          <w:rFonts w:eastAsia="Calibri" w:cs="Times New Roman"/>
          <w:sz w:val="32"/>
          <w:szCs w:val="32"/>
          <w:lang w:val="nl-NL"/>
        </w:rPr>
        <w:t>2.2 Zoelen-de Beldert (Gelderland, the Netherlands)</w:t>
      </w:r>
    </w:p>
    <w:p w14:paraId="676B2AAA" w14:textId="77777777" w:rsidR="00F17600" w:rsidRPr="00B61C8B" w:rsidRDefault="00F17600" w:rsidP="00F17600">
      <w:pPr>
        <w:rPr>
          <w:rFonts w:cs="Times New Roman"/>
          <w:b/>
          <w:bCs/>
        </w:rPr>
      </w:pPr>
      <w:r w:rsidRPr="00B61C8B">
        <w:rPr>
          <w:rFonts w:cs="Times New Roman"/>
          <w:b/>
          <w:bCs/>
        </w:rPr>
        <w:t xml:space="preserve">Analyzed individuals: </w:t>
      </w:r>
    </w:p>
    <w:p w14:paraId="79829D2D" w14:textId="1B5B12C2" w:rsidR="00F17600" w:rsidRPr="00D77DB9" w:rsidRDefault="19D377AF" w:rsidP="00072218">
      <w:pPr>
        <w:pStyle w:val="NoSpacing"/>
        <w:rPr>
          <w:b/>
          <w:bCs/>
        </w:rPr>
      </w:pPr>
      <w:r w:rsidRPr="19D377AF">
        <w:rPr>
          <w:lang w:val="it-IT"/>
        </w:rPr>
        <w:t>I33738 (</w:t>
      </w:r>
      <w:r w:rsidRPr="19D377AF">
        <w:rPr>
          <w:lang w:val="it-IT" w:eastAsia="nl-NL"/>
        </w:rPr>
        <w:t>skelet I)</w:t>
      </w:r>
    </w:p>
    <w:p w14:paraId="54C643DC" w14:textId="6CF67779" w:rsidR="00F17600" w:rsidRPr="00D77DB9" w:rsidRDefault="19D377AF" w:rsidP="00072218">
      <w:pPr>
        <w:pStyle w:val="NoSpacing"/>
        <w:rPr>
          <w:lang w:eastAsia="nl-NL"/>
        </w:rPr>
      </w:pPr>
      <w:r w:rsidRPr="19D377AF">
        <w:rPr>
          <w:lang w:eastAsia="nl-NL"/>
        </w:rPr>
        <w:t>I33739 (skelet II)</w:t>
      </w:r>
    </w:p>
    <w:p w14:paraId="552621F1" w14:textId="77777777" w:rsidR="00F17600" w:rsidRPr="00D77DB9" w:rsidRDefault="00F17600" w:rsidP="00F17600">
      <w:pPr>
        <w:rPr>
          <w:rFonts w:cs="Times New Roman"/>
        </w:rPr>
      </w:pPr>
      <w:r w:rsidRPr="00D77DB9">
        <w:rPr>
          <w:rFonts w:cs="Times New Roman"/>
          <w:b/>
          <w:bCs/>
        </w:rPr>
        <w:t xml:space="preserve">Contact information: </w:t>
      </w:r>
      <w:r w:rsidRPr="00D77DB9">
        <w:rPr>
          <w:rFonts w:cs="Times New Roman"/>
        </w:rPr>
        <w:t>Roel Lauwerier</w:t>
      </w:r>
    </w:p>
    <w:p w14:paraId="32F0FE48" w14:textId="77777777" w:rsidR="00F17600" w:rsidRPr="00D77DB9" w:rsidRDefault="00F17600" w:rsidP="00F17600">
      <w:pPr>
        <w:rPr>
          <w:rFonts w:cs="Times New Roman"/>
        </w:rPr>
      </w:pPr>
      <w:r w:rsidRPr="00D77DB9">
        <w:rPr>
          <w:rFonts w:cs="Times New Roman"/>
          <w:b/>
          <w:bCs/>
        </w:rPr>
        <w:t xml:space="preserve">Site information and excavation history: </w:t>
      </w:r>
      <w:r w:rsidRPr="00D77DB9">
        <w:rPr>
          <w:rFonts w:cs="Times New Roman"/>
        </w:rPr>
        <w:t>North of Tiel, in the villages of Zoelen and Medel, very extensive gravel and sand extractions have taken place from the nineteen eighties onwards. This has led to the discovery of many sites from all kinds of periods, several of which could be excavated. At Zoelen-de Beldert, northwest of Tiel, local archaeologist E. Verhelst discovered a pit with skeletal material that triggered a small rescue excavation in May 1991 (Hogestijn &amp; Lauwerier, 1992, p. 108).</w:t>
      </w:r>
    </w:p>
    <w:p w14:paraId="6257E0ED" w14:textId="77777777" w:rsidR="00F17600" w:rsidRPr="00D77DB9" w:rsidRDefault="00F17600" w:rsidP="00F17600">
      <w:pPr>
        <w:rPr>
          <w:rFonts w:cs="Times New Roman"/>
        </w:rPr>
      </w:pPr>
      <w:r w:rsidRPr="00D77DB9">
        <w:rPr>
          <w:rFonts w:cs="Times New Roman"/>
          <w:b/>
          <w:bCs/>
        </w:rPr>
        <w:lastRenderedPageBreak/>
        <w:t>Summary of the sampled materials:</w:t>
      </w:r>
      <w:r w:rsidRPr="00D77DB9">
        <w:rPr>
          <w:rFonts w:cs="Times New Roman"/>
        </w:rPr>
        <w:t xml:space="preserve"> In the burial pit or grave the remains of three people were buried.  Lowermost buried were skeleton II and III, both were buried in an extended prone position on a bed of organic material (leaves or bark). They were the skeletons of a 50–70-year-old female and a child of approximately 7 years old (Hulst et al., 1993; Lauwerier, 1993). The adult skeleton II had been placed on top of the child. This skeleton yielded </w:t>
      </w:r>
      <w:r w:rsidRPr="00D77DB9">
        <w:rPr>
          <w:rFonts w:cs="Times New Roman"/>
          <w:b/>
          <w:bCs/>
        </w:rPr>
        <w:t>sample I33739</w:t>
      </w:r>
      <w:r w:rsidRPr="00D77DB9">
        <w:rPr>
          <w:rFonts w:cs="Times New Roman"/>
        </w:rPr>
        <w:t>. The child's remains did not contain suitable material for aDNA analysis.</w:t>
      </w:r>
    </w:p>
    <w:p w14:paraId="605CDCF5" w14:textId="77777777" w:rsidR="00F17600" w:rsidRPr="00D77DB9" w:rsidRDefault="49FDBDF6" w:rsidP="00F17600">
      <w:pPr>
        <w:rPr>
          <w:rFonts w:cs="Times New Roman"/>
        </w:rPr>
      </w:pPr>
      <w:r w:rsidRPr="49FDBDF6">
        <w:rPr>
          <w:rFonts w:cs="Times New Roman"/>
        </w:rPr>
        <w:t xml:space="preserve">The top of the pit contained the secondary deposition of the remains of another 30–60-year-old woman (skeleton I, </w:t>
      </w:r>
      <w:r w:rsidRPr="49FDBDF6">
        <w:rPr>
          <w:rFonts w:cs="Times New Roman"/>
          <w:b/>
          <w:bCs/>
        </w:rPr>
        <w:t>sample I33738</w:t>
      </w:r>
      <w:r w:rsidRPr="49FDBDF6">
        <w:rPr>
          <w:rFonts w:cs="Times New Roman"/>
        </w:rPr>
        <w:t xml:space="preserve">). This individual was likely originally buried elsewhere and interred in the new grave only after the body had decayed (Hulst et al., 1993, p. 69). Swifterbant style pottery was found nearby, but not in the grave itself. </w:t>
      </w:r>
    </w:p>
    <w:p w14:paraId="46D8E95E" w14:textId="516AC264" w:rsidR="009B5C5C" w:rsidRDefault="49FDBDF6" w:rsidP="562BC7A5">
      <w:pPr>
        <w:rPr>
          <w:rFonts w:cs="Times New Roman"/>
          <w:b/>
          <w:bCs/>
        </w:rPr>
      </w:pPr>
      <w:r w:rsidRPr="49FDBDF6">
        <w:rPr>
          <w:rFonts w:cs="Times New Roman"/>
          <w:b/>
          <w:bCs/>
        </w:rPr>
        <w:t xml:space="preserve">Dating: </w:t>
      </w:r>
    </w:p>
    <w:p w14:paraId="66361229" w14:textId="6C6F14D4" w:rsidR="008E478F" w:rsidRPr="003C1C46" w:rsidRDefault="008E478F" w:rsidP="0090068E">
      <w:pPr>
        <w:pStyle w:val="Heading3"/>
      </w:pPr>
      <w:r w:rsidRPr="008E478F">
        <w:t xml:space="preserve">Table </w:t>
      </w:r>
      <w:r w:rsidR="000F437E">
        <w:t>SI2</w:t>
      </w:r>
      <w:r w:rsidRPr="008E478F">
        <w:t>.</w:t>
      </w:r>
      <w:r>
        <w:t>2</w:t>
      </w:r>
      <w:r w:rsidRPr="008E478F">
        <w:t xml:space="preserve"> </w:t>
      </w:r>
      <w:r w:rsidRPr="003C1C46">
        <w:rPr>
          <w:vertAlign w:val="superscript"/>
        </w:rPr>
        <w:t>14</w:t>
      </w:r>
      <w:r w:rsidRPr="003C1C46">
        <w:t>C dated sampled individuals</w:t>
      </w:r>
      <w:r w:rsidR="000B3C95" w:rsidRPr="003C1C46">
        <w:t xml:space="preserve"> from Zoelen-de Beldert</w:t>
      </w:r>
    </w:p>
    <w:tbl>
      <w:tblPr>
        <w:tblW w:w="9424" w:type="dxa"/>
        <w:tblCellMar>
          <w:left w:w="70" w:type="dxa"/>
          <w:right w:w="70" w:type="dxa"/>
        </w:tblCellMar>
        <w:tblLook w:val="04A0" w:firstRow="1" w:lastRow="0" w:firstColumn="1" w:lastColumn="0" w:noHBand="0" w:noVBand="1"/>
      </w:tblPr>
      <w:tblGrid>
        <w:gridCol w:w="1696"/>
        <w:gridCol w:w="2127"/>
        <w:gridCol w:w="1701"/>
        <w:gridCol w:w="1560"/>
        <w:gridCol w:w="1580"/>
        <w:gridCol w:w="760"/>
      </w:tblGrid>
      <w:tr w:rsidR="006A48B9" w:rsidRPr="006A48B9" w14:paraId="7F0953F0" w14:textId="77777777" w:rsidTr="06F485F5">
        <w:trPr>
          <w:trHeight w:val="330"/>
        </w:trPr>
        <w:tc>
          <w:tcPr>
            <w:tcW w:w="1696"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526B181E" w14:textId="77777777" w:rsidR="006A48B9" w:rsidRPr="006A48B9" w:rsidRDefault="006A48B9" w:rsidP="006A48B9">
            <w:pPr>
              <w:spacing w:before="0" w:line="240" w:lineRule="auto"/>
              <w:jc w:val="left"/>
              <w:rPr>
                <w:rFonts w:eastAsia="Times New Roman" w:cs="Times New Roman"/>
                <w:b/>
                <w:bCs/>
                <w:color w:val="FFFFFF"/>
                <w:sz w:val="20"/>
                <w:szCs w:val="20"/>
                <w:lang w:val="nl-NL" w:eastAsia="nl-NL"/>
              </w:rPr>
            </w:pPr>
            <w:r w:rsidRPr="006A48B9">
              <w:rPr>
                <w:rFonts w:eastAsia="Times New Roman" w:cs="Times New Roman"/>
                <w:b/>
                <w:bCs/>
                <w:color w:val="FFFFFF"/>
                <w:sz w:val="20"/>
                <w:szCs w:val="20"/>
                <w:lang w:val="nl-NL" w:eastAsia="nl-NL"/>
              </w:rPr>
              <w:t>ID number</w:t>
            </w:r>
          </w:p>
        </w:tc>
        <w:tc>
          <w:tcPr>
            <w:tcW w:w="2127"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71892783" w14:textId="77777777" w:rsidR="006A48B9" w:rsidRPr="006A48B9" w:rsidRDefault="006A48B9" w:rsidP="006A48B9">
            <w:pPr>
              <w:spacing w:before="0" w:line="240" w:lineRule="auto"/>
              <w:rPr>
                <w:rFonts w:eastAsia="Times New Roman" w:cs="Times New Roman"/>
                <w:b/>
                <w:bCs/>
                <w:color w:val="FFFFFF"/>
                <w:sz w:val="20"/>
                <w:szCs w:val="20"/>
                <w:lang w:val="nl-NL" w:eastAsia="nl-NL"/>
              </w:rPr>
            </w:pPr>
            <w:r w:rsidRPr="006A48B9">
              <w:rPr>
                <w:rFonts w:eastAsia="Times New Roman" w:cs="Times New Roman"/>
                <w:b/>
                <w:bCs/>
                <w:color w:val="FFFFFF"/>
                <w:sz w:val="20"/>
                <w:szCs w:val="20"/>
                <w:lang w:val="nl-NL" w:eastAsia="nl-NL"/>
              </w:rPr>
              <w:t xml:space="preserve">Sample material </w:t>
            </w:r>
          </w:p>
        </w:tc>
        <w:tc>
          <w:tcPr>
            <w:tcW w:w="1701"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35BDCD05" w14:textId="77777777" w:rsidR="006A48B9" w:rsidRPr="006A48B9" w:rsidRDefault="006A48B9" w:rsidP="006A48B9">
            <w:pPr>
              <w:spacing w:before="0" w:line="240" w:lineRule="auto"/>
              <w:jc w:val="center"/>
              <w:rPr>
                <w:rFonts w:eastAsia="Times New Roman" w:cs="Times New Roman"/>
                <w:b/>
                <w:bCs/>
                <w:color w:val="FFFFFF"/>
                <w:sz w:val="20"/>
                <w:szCs w:val="20"/>
                <w:lang w:val="nl-NL" w:eastAsia="nl-NL"/>
              </w:rPr>
            </w:pPr>
            <w:r w:rsidRPr="006A48B9">
              <w:rPr>
                <w:rFonts w:eastAsia="Times New Roman" w:cs="Times New Roman"/>
                <w:b/>
                <w:bCs/>
                <w:color w:val="FFFFFF"/>
                <w:sz w:val="20"/>
                <w:szCs w:val="20"/>
                <w:lang w:val="nl-NL" w:eastAsia="nl-NL"/>
              </w:rPr>
              <w:t xml:space="preserve">Lab code </w:t>
            </w:r>
          </w:p>
        </w:tc>
        <w:tc>
          <w:tcPr>
            <w:tcW w:w="156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4D6EF92E" w14:textId="77777777" w:rsidR="006A48B9" w:rsidRPr="006A48B9" w:rsidRDefault="006A48B9" w:rsidP="006A48B9">
            <w:pPr>
              <w:spacing w:before="0" w:line="240" w:lineRule="auto"/>
              <w:jc w:val="center"/>
              <w:rPr>
                <w:rFonts w:eastAsia="Times New Roman" w:cs="Times New Roman"/>
                <w:b/>
                <w:bCs/>
                <w:color w:val="FFFFFF"/>
                <w:sz w:val="20"/>
                <w:szCs w:val="20"/>
                <w:lang w:val="nl-NL" w:eastAsia="nl-NL"/>
              </w:rPr>
            </w:pPr>
            <w:r w:rsidRPr="006A48B9">
              <w:rPr>
                <w:rFonts w:eastAsia="Times New Roman" w:cs="Times New Roman"/>
                <w:color w:val="FFFFFF"/>
                <w:sz w:val="20"/>
                <w:szCs w:val="20"/>
                <w:vertAlign w:val="superscript"/>
                <w:lang w:val="nl-NL" w:eastAsia="nl-NL"/>
              </w:rPr>
              <w:t>14</w:t>
            </w:r>
            <w:r w:rsidRPr="006A48B9">
              <w:rPr>
                <w:rFonts w:eastAsia="Times New Roman" w:cs="Times New Roman"/>
                <w:color w:val="FFFFFF"/>
                <w:sz w:val="20"/>
                <w:szCs w:val="20"/>
                <w:lang w:val="nl-NL" w:eastAsia="nl-NL"/>
              </w:rPr>
              <w:t>C Age BP ± 1 σ</w:t>
            </w:r>
          </w:p>
        </w:tc>
        <w:tc>
          <w:tcPr>
            <w:tcW w:w="158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355A34AD" w14:textId="276BBBC9" w:rsidR="006A48B9" w:rsidRPr="006A48B9" w:rsidRDefault="06F485F5" w:rsidP="006A48B9">
            <w:pPr>
              <w:spacing w:before="0" w:line="240" w:lineRule="auto"/>
              <w:jc w:val="center"/>
              <w:rPr>
                <w:rFonts w:eastAsia="Times New Roman" w:cs="Times New Roman"/>
                <w:b/>
                <w:bCs/>
                <w:color w:val="FFFFFF"/>
                <w:sz w:val="20"/>
                <w:szCs w:val="20"/>
                <w:lang w:val="nl-NL" w:eastAsia="nl-NL"/>
              </w:rPr>
            </w:pPr>
            <w:r w:rsidRPr="06F485F5">
              <w:rPr>
                <w:rFonts w:eastAsia="Times New Roman" w:cs="Times New Roman"/>
                <w:b/>
                <w:bCs/>
                <w:color w:val="FFFFFF" w:themeColor="background1"/>
                <w:sz w:val="20"/>
                <w:szCs w:val="20"/>
                <w:lang w:val="nl-NL" w:eastAsia="nl-NL"/>
              </w:rPr>
              <w:t>95.4% cal BCE</w:t>
            </w:r>
          </w:p>
        </w:tc>
        <w:tc>
          <w:tcPr>
            <w:tcW w:w="76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60A397F4" w14:textId="77777777" w:rsidR="006A48B9" w:rsidRPr="006A48B9" w:rsidRDefault="006A48B9" w:rsidP="006A48B9">
            <w:pPr>
              <w:spacing w:before="0" w:line="240" w:lineRule="auto"/>
              <w:jc w:val="center"/>
              <w:rPr>
                <w:rFonts w:eastAsia="Times New Roman" w:cs="Times New Roman"/>
                <w:b/>
                <w:bCs/>
                <w:color w:val="FFFFFF"/>
                <w:sz w:val="20"/>
                <w:szCs w:val="20"/>
                <w:lang w:val="nl-NL" w:eastAsia="nl-NL"/>
              </w:rPr>
            </w:pPr>
            <w:r w:rsidRPr="00EF42FE">
              <w:rPr>
                <w:rFonts w:eastAsia="Times New Roman" w:cs="Times New Roman"/>
                <w:b/>
                <w:bCs/>
                <w:color w:val="FFFFFF" w:themeColor="background1"/>
                <w:sz w:val="20"/>
                <w:szCs w:val="20"/>
                <w:lang w:val="nl-NL" w:eastAsia="nl-NL"/>
              </w:rPr>
              <w:t>δ</w:t>
            </w:r>
            <w:r w:rsidRPr="00EF42FE">
              <w:rPr>
                <w:rFonts w:eastAsia="Times New Roman" w:cs="Times New Roman"/>
                <w:color w:val="FFFFFF" w:themeColor="background1"/>
                <w:sz w:val="20"/>
                <w:szCs w:val="20"/>
                <w:vertAlign w:val="superscript"/>
                <w:lang w:val="nl-NL" w:eastAsia="nl-NL"/>
              </w:rPr>
              <w:t>13</w:t>
            </w:r>
            <w:r w:rsidRPr="00EF42FE">
              <w:rPr>
                <w:rFonts w:eastAsia="Times New Roman" w:cs="Times New Roman"/>
                <w:color w:val="FFFFFF" w:themeColor="background1"/>
                <w:sz w:val="20"/>
                <w:szCs w:val="20"/>
                <w:lang w:val="nl-NL" w:eastAsia="nl-NL"/>
              </w:rPr>
              <w:t xml:space="preserve">C </w:t>
            </w:r>
          </w:p>
        </w:tc>
      </w:tr>
      <w:tr w:rsidR="006A48B9" w:rsidRPr="006A48B9" w14:paraId="71DB768F" w14:textId="77777777" w:rsidTr="06F485F5">
        <w:trPr>
          <w:trHeight w:val="300"/>
        </w:trPr>
        <w:tc>
          <w:tcPr>
            <w:tcW w:w="1696" w:type="dxa"/>
            <w:tcBorders>
              <w:top w:val="single" w:sz="4" w:space="0" w:color="0F9ED5"/>
              <w:left w:val="single" w:sz="4" w:space="0" w:color="auto"/>
              <w:bottom w:val="nil"/>
              <w:right w:val="nil"/>
            </w:tcBorders>
            <w:vAlign w:val="bottom"/>
            <w:hideMark/>
          </w:tcPr>
          <w:p w14:paraId="23E61866" w14:textId="77777777" w:rsidR="006A48B9" w:rsidRPr="006A48B9" w:rsidRDefault="006A48B9" w:rsidP="006A48B9">
            <w:pPr>
              <w:spacing w:before="0" w:line="240" w:lineRule="auto"/>
              <w:jc w:val="left"/>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I33738 (skelet I)</w:t>
            </w:r>
          </w:p>
        </w:tc>
        <w:tc>
          <w:tcPr>
            <w:tcW w:w="2127" w:type="dxa"/>
            <w:tcBorders>
              <w:top w:val="single" w:sz="4" w:space="0" w:color="0F9ED5"/>
              <w:left w:val="nil"/>
              <w:bottom w:val="nil"/>
              <w:right w:val="nil"/>
            </w:tcBorders>
            <w:vAlign w:val="bottom"/>
            <w:hideMark/>
          </w:tcPr>
          <w:p w14:paraId="4D42BE6C" w14:textId="53330573" w:rsidR="006A48B9" w:rsidRPr="006A48B9" w:rsidRDefault="006777E3" w:rsidP="006A48B9">
            <w:pPr>
              <w:spacing w:before="0" w:line="240" w:lineRule="auto"/>
              <w:jc w:val="left"/>
              <w:rPr>
                <w:rFonts w:eastAsia="Times New Roman" w:cs="Times New Roman"/>
                <w:color w:val="000000"/>
                <w:sz w:val="20"/>
                <w:szCs w:val="20"/>
                <w:lang w:val="nl-NL" w:eastAsia="nl-NL"/>
              </w:rPr>
            </w:pPr>
            <w:r>
              <w:rPr>
                <w:rFonts w:eastAsia="Times New Roman" w:cs="Times New Roman"/>
                <w:color w:val="000000"/>
                <w:sz w:val="20"/>
                <w:szCs w:val="20"/>
                <w:lang w:val="nl-NL" w:eastAsia="nl-NL"/>
              </w:rPr>
              <w:t>petrous</w:t>
            </w:r>
          </w:p>
        </w:tc>
        <w:tc>
          <w:tcPr>
            <w:tcW w:w="1701" w:type="dxa"/>
            <w:tcBorders>
              <w:top w:val="single" w:sz="4" w:space="0" w:color="0F9ED5"/>
              <w:left w:val="nil"/>
              <w:bottom w:val="nil"/>
              <w:right w:val="nil"/>
            </w:tcBorders>
            <w:vAlign w:val="bottom"/>
            <w:hideMark/>
          </w:tcPr>
          <w:p w14:paraId="14900603" w14:textId="77777777" w:rsidR="006A48B9" w:rsidRPr="006A48B9" w:rsidRDefault="006A48B9" w:rsidP="006A48B9">
            <w:pPr>
              <w:spacing w:before="0" w:line="240" w:lineRule="auto"/>
              <w:jc w:val="center"/>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PSUAMS-12655</w:t>
            </w:r>
          </w:p>
        </w:tc>
        <w:tc>
          <w:tcPr>
            <w:tcW w:w="1560" w:type="dxa"/>
            <w:tcBorders>
              <w:top w:val="single" w:sz="4" w:space="0" w:color="0F9ED5"/>
              <w:left w:val="nil"/>
              <w:bottom w:val="nil"/>
              <w:right w:val="nil"/>
            </w:tcBorders>
            <w:vAlign w:val="bottom"/>
            <w:hideMark/>
          </w:tcPr>
          <w:p w14:paraId="74434D38" w14:textId="77777777" w:rsidR="006A48B9" w:rsidRPr="006A48B9" w:rsidRDefault="006A48B9" w:rsidP="006A48B9">
            <w:pPr>
              <w:spacing w:before="0" w:line="240" w:lineRule="auto"/>
              <w:jc w:val="center"/>
              <w:rPr>
                <w:rFonts w:eastAsia="Times New Roman" w:cs="Times New Roman"/>
                <w:sz w:val="20"/>
                <w:szCs w:val="20"/>
                <w:lang w:val="nl-NL" w:eastAsia="nl-NL"/>
              </w:rPr>
            </w:pPr>
            <w:r w:rsidRPr="006A48B9">
              <w:rPr>
                <w:rFonts w:eastAsia="Times New Roman" w:cs="Times New Roman"/>
                <w:sz w:val="20"/>
                <w:szCs w:val="20"/>
                <w:lang w:val="nl-NL" w:eastAsia="nl-NL"/>
              </w:rPr>
              <w:t>5325 ± 25</w:t>
            </w:r>
          </w:p>
        </w:tc>
        <w:tc>
          <w:tcPr>
            <w:tcW w:w="1580" w:type="dxa"/>
            <w:tcBorders>
              <w:top w:val="single" w:sz="4" w:space="0" w:color="0F9ED5"/>
              <w:left w:val="nil"/>
              <w:bottom w:val="nil"/>
              <w:right w:val="nil"/>
            </w:tcBorders>
            <w:vAlign w:val="bottom"/>
            <w:hideMark/>
          </w:tcPr>
          <w:p w14:paraId="54F65D05" w14:textId="09E7B85B" w:rsidR="006A48B9" w:rsidRPr="006A48B9" w:rsidRDefault="006A48B9" w:rsidP="006A48B9">
            <w:pPr>
              <w:spacing w:before="0" w:line="240" w:lineRule="auto"/>
              <w:jc w:val="center"/>
              <w:rPr>
                <w:rFonts w:eastAsia="Times New Roman" w:cs="Times New Roman"/>
                <w:sz w:val="20"/>
                <w:szCs w:val="20"/>
                <w:lang w:val="nl-NL" w:eastAsia="nl-NL"/>
              </w:rPr>
            </w:pPr>
            <w:r>
              <w:rPr>
                <w:rFonts w:eastAsia="Times New Roman" w:cs="Times New Roman"/>
                <w:sz w:val="20"/>
                <w:szCs w:val="20"/>
                <w:lang w:val="nl-NL" w:eastAsia="nl-NL"/>
              </w:rPr>
              <w:t>42</w:t>
            </w:r>
            <w:r w:rsidRPr="006A48B9">
              <w:rPr>
                <w:rFonts w:eastAsia="Times New Roman" w:cs="Times New Roman"/>
                <w:sz w:val="20"/>
                <w:szCs w:val="20"/>
                <w:lang w:val="nl-NL" w:eastAsia="nl-NL"/>
              </w:rPr>
              <w:t>90-4050</w:t>
            </w:r>
          </w:p>
        </w:tc>
        <w:tc>
          <w:tcPr>
            <w:tcW w:w="760" w:type="dxa"/>
            <w:tcBorders>
              <w:top w:val="single" w:sz="4" w:space="0" w:color="0F9ED5"/>
              <w:left w:val="nil"/>
              <w:bottom w:val="nil"/>
              <w:right w:val="single" w:sz="4" w:space="0" w:color="auto"/>
            </w:tcBorders>
            <w:vAlign w:val="bottom"/>
            <w:hideMark/>
          </w:tcPr>
          <w:p w14:paraId="0A5B7671" w14:textId="4F642461" w:rsidR="00234878" w:rsidRPr="006A48B9" w:rsidRDefault="006A48B9" w:rsidP="00234878">
            <w:pPr>
              <w:spacing w:before="0" w:line="240" w:lineRule="auto"/>
              <w:jc w:val="center"/>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 </w:t>
            </w:r>
            <w:r w:rsidR="00234878">
              <w:rPr>
                <w:rFonts w:eastAsia="Times New Roman" w:cs="Times New Roman"/>
                <w:color w:val="000000"/>
                <w:sz w:val="20"/>
                <w:szCs w:val="20"/>
                <w:lang w:val="nl-NL" w:eastAsia="nl-NL"/>
              </w:rPr>
              <w:t>-21.34</w:t>
            </w:r>
          </w:p>
        </w:tc>
      </w:tr>
      <w:tr w:rsidR="006A48B9" w:rsidRPr="006A48B9" w14:paraId="195CCD9E" w14:textId="77777777" w:rsidTr="06F485F5">
        <w:trPr>
          <w:trHeight w:val="300"/>
        </w:trPr>
        <w:tc>
          <w:tcPr>
            <w:tcW w:w="1696" w:type="dxa"/>
            <w:tcBorders>
              <w:top w:val="single" w:sz="4" w:space="0" w:color="0F9ED5"/>
              <w:left w:val="single" w:sz="4" w:space="0" w:color="auto"/>
              <w:bottom w:val="single" w:sz="4" w:space="0" w:color="auto"/>
              <w:right w:val="nil"/>
            </w:tcBorders>
            <w:vAlign w:val="bottom"/>
            <w:hideMark/>
          </w:tcPr>
          <w:p w14:paraId="0B603DEB" w14:textId="77777777" w:rsidR="006A48B9" w:rsidRPr="006A48B9" w:rsidRDefault="006A48B9" w:rsidP="006A48B9">
            <w:pPr>
              <w:spacing w:before="0" w:line="240" w:lineRule="auto"/>
              <w:rPr>
                <w:rFonts w:eastAsia="Times New Roman" w:cs="Times New Roman"/>
                <w:color w:val="1C1C1C"/>
                <w:sz w:val="20"/>
                <w:szCs w:val="20"/>
                <w:lang w:val="nl-NL" w:eastAsia="nl-NL"/>
              </w:rPr>
            </w:pPr>
            <w:r w:rsidRPr="006A48B9">
              <w:rPr>
                <w:rFonts w:eastAsia="Times New Roman" w:cs="Times New Roman"/>
                <w:color w:val="1C1C1C"/>
                <w:sz w:val="20"/>
                <w:szCs w:val="20"/>
                <w:lang w:val="nl-NL" w:eastAsia="nl-NL"/>
              </w:rPr>
              <w:t>I33739 (skelet II)</w:t>
            </w:r>
          </w:p>
        </w:tc>
        <w:tc>
          <w:tcPr>
            <w:tcW w:w="2127" w:type="dxa"/>
            <w:tcBorders>
              <w:top w:val="single" w:sz="4" w:space="0" w:color="0F9ED5"/>
              <w:left w:val="nil"/>
              <w:bottom w:val="single" w:sz="4" w:space="0" w:color="auto"/>
              <w:right w:val="nil"/>
            </w:tcBorders>
            <w:vAlign w:val="bottom"/>
            <w:hideMark/>
          </w:tcPr>
          <w:p w14:paraId="06341E7E" w14:textId="77777777" w:rsidR="006A48B9" w:rsidRPr="006A48B9" w:rsidRDefault="006A48B9" w:rsidP="006A48B9">
            <w:pPr>
              <w:spacing w:before="0" w:line="240" w:lineRule="auto"/>
              <w:jc w:val="left"/>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collagen rib</w:t>
            </w:r>
          </w:p>
        </w:tc>
        <w:tc>
          <w:tcPr>
            <w:tcW w:w="1701" w:type="dxa"/>
            <w:tcBorders>
              <w:top w:val="single" w:sz="4" w:space="0" w:color="0F9ED5"/>
              <w:left w:val="nil"/>
              <w:bottom w:val="single" w:sz="4" w:space="0" w:color="auto"/>
              <w:right w:val="nil"/>
            </w:tcBorders>
            <w:noWrap/>
            <w:vAlign w:val="bottom"/>
            <w:hideMark/>
          </w:tcPr>
          <w:p w14:paraId="18826B24" w14:textId="77777777" w:rsidR="006A48B9" w:rsidRPr="006A48B9" w:rsidRDefault="006A48B9" w:rsidP="006A48B9">
            <w:pPr>
              <w:spacing w:before="0" w:line="240" w:lineRule="auto"/>
              <w:jc w:val="center"/>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Utc-1961</w:t>
            </w:r>
          </w:p>
        </w:tc>
        <w:tc>
          <w:tcPr>
            <w:tcW w:w="1560" w:type="dxa"/>
            <w:tcBorders>
              <w:top w:val="single" w:sz="4" w:space="0" w:color="0F9ED5"/>
              <w:left w:val="nil"/>
              <w:bottom w:val="single" w:sz="4" w:space="0" w:color="auto"/>
              <w:right w:val="nil"/>
            </w:tcBorders>
            <w:noWrap/>
            <w:vAlign w:val="bottom"/>
            <w:hideMark/>
          </w:tcPr>
          <w:p w14:paraId="5E5513BA" w14:textId="77777777" w:rsidR="006A48B9" w:rsidRPr="006A48B9" w:rsidRDefault="006A48B9" w:rsidP="006A48B9">
            <w:pPr>
              <w:spacing w:before="0" w:line="240" w:lineRule="auto"/>
              <w:jc w:val="center"/>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5190 ± 50</w:t>
            </w:r>
          </w:p>
        </w:tc>
        <w:tc>
          <w:tcPr>
            <w:tcW w:w="1580" w:type="dxa"/>
            <w:tcBorders>
              <w:top w:val="single" w:sz="4" w:space="0" w:color="0F9ED5"/>
              <w:left w:val="nil"/>
              <w:bottom w:val="single" w:sz="4" w:space="0" w:color="auto"/>
              <w:right w:val="nil"/>
            </w:tcBorders>
            <w:noWrap/>
            <w:vAlign w:val="bottom"/>
            <w:hideMark/>
          </w:tcPr>
          <w:p w14:paraId="00E2A3A3" w14:textId="77777777" w:rsidR="006A48B9" w:rsidRPr="006A48B9" w:rsidRDefault="006A48B9" w:rsidP="006A48B9">
            <w:pPr>
              <w:spacing w:before="0" w:line="240" w:lineRule="auto"/>
              <w:jc w:val="center"/>
              <w:rPr>
                <w:rFonts w:eastAsia="Times New Roman" w:cs="Times New Roman"/>
                <w:color w:val="000000"/>
                <w:sz w:val="20"/>
                <w:szCs w:val="20"/>
                <w:lang w:val="nl-NL" w:eastAsia="nl-NL"/>
              </w:rPr>
            </w:pPr>
            <w:r w:rsidRPr="006A48B9">
              <w:rPr>
                <w:rFonts w:eastAsia="Times New Roman" w:cs="Times New Roman"/>
                <w:color w:val="000000"/>
                <w:sz w:val="20"/>
                <w:szCs w:val="20"/>
                <w:lang w:val="nl-NL" w:eastAsia="nl-NL"/>
              </w:rPr>
              <w:t>4226-3808</w:t>
            </w:r>
          </w:p>
        </w:tc>
        <w:tc>
          <w:tcPr>
            <w:tcW w:w="760" w:type="dxa"/>
            <w:tcBorders>
              <w:top w:val="single" w:sz="4" w:space="0" w:color="0F9ED5"/>
              <w:left w:val="nil"/>
              <w:bottom w:val="single" w:sz="4" w:space="0" w:color="auto"/>
              <w:right w:val="single" w:sz="4" w:space="0" w:color="auto"/>
            </w:tcBorders>
            <w:vAlign w:val="bottom"/>
            <w:hideMark/>
          </w:tcPr>
          <w:p w14:paraId="11AC4842" w14:textId="77777777" w:rsidR="006A48B9" w:rsidRPr="006A48B9" w:rsidRDefault="006A48B9" w:rsidP="006A48B9">
            <w:pPr>
              <w:spacing w:before="0" w:line="240" w:lineRule="auto"/>
              <w:jc w:val="center"/>
              <w:rPr>
                <w:rFonts w:eastAsia="Times New Roman" w:cs="Times New Roman"/>
                <w:color w:val="1C1C1C"/>
                <w:sz w:val="20"/>
                <w:szCs w:val="20"/>
                <w:lang w:val="nl-NL" w:eastAsia="nl-NL"/>
              </w:rPr>
            </w:pPr>
            <w:r w:rsidRPr="006A48B9">
              <w:rPr>
                <w:rFonts w:eastAsia="Times New Roman" w:cs="Times New Roman"/>
                <w:color w:val="1C1C1C"/>
                <w:sz w:val="20"/>
                <w:szCs w:val="20"/>
                <w:lang w:val="nl-NL" w:eastAsia="nl-NL"/>
              </w:rPr>
              <w:t> </w:t>
            </w:r>
          </w:p>
        </w:tc>
      </w:tr>
    </w:tbl>
    <w:p w14:paraId="7FBAB36B" w14:textId="0A9F8603" w:rsidR="008E478F" w:rsidRDefault="03603B89" w:rsidP="69F75AD4">
      <w:pPr>
        <w:rPr>
          <w:rFonts w:cs="Times New Roman"/>
          <w:b/>
          <w:bCs/>
        </w:rPr>
      </w:pPr>
      <w:r w:rsidRPr="03603B89">
        <w:rPr>
          <w:rFonts w:eastAsia="Times New Roman" w:cs="Times New Roman"/>
        </w:rPr>
        <w:t>The new PSUAMS date (Supplementary Table 16) supports the older Utc date and suggests a date between 4200 and 4000 BCE for all skeletons.</w:t>
      </w:r>
    </w:p>
    <w:p w14:paraId="577D5877" w14:textId="5373001A" w:rsidR="008E478F" w:rsidRDefault="69F75AD4" w:rsidP="56C69B92">
      <w:pPr>
        <w:rPr>
          <w:rFonts w:cs="Times New Roman"/>
          <w:b/>
          <w:bCs/>
        </w:rPr>
      </w:pPr>
      <w:r w:rsidRPr="69F75AD4">
        <w:rPr>
          <w:rFonts w:cs="Times New Roman"/>
          <w:b/>
          <w:bCs/>
        </w:rPr>
        <w:t xml:space="preserve">Isotopes: </w:t>
      </w:r>
    </w:p>
    <w:p w14:paraId="32CF1D0C" w14:textId="7C831634" w:rsidR="00F17600" w:rsidRPr="00D77DB9" w:rsidRDefault="7F99D950">
      <w:pPr>
        <w:rPr>
          <w:rFonts w:cs="Times New Roman"/>
        </w:rPr>
      </w:pPr>
      <w:r w:rsidRPr="7F99D950">
        <w:rPr>
          <w:rFonts w:cs="Times New Roman"/>
        </w:rPr>
        <w:t>Enamel fragments from three maxillary molars (teeth 26, 27, and 28) belonging to Skeleton II (</w:t>
      </w:r>
      <w:r w:rsidRPr="7F99D950">
        <w:rPr>
          <w:rFonts w:cs="Times New Roman"/>
          <w:b/>
          <w:bCs/>
        </w:rPr>
        <w:t>sample I33739</w:t>
      </w:r>
      <w:r w:rsidRPr="7F99D950">
        <w:rPr>
          <w:rFonts w:cs="Times New Roman"/>
        </w:rPr>
        <w:t xml:space="preserve">) were available for combined Sr-O-C isotope analysis (see Supplementary Information S3). The results are presented in Table SI2.3. All </w:t>
      </w:r>
      <w:r w:rsidRPr="7F99D950">
        <w:rPr>
          <w:rFonts w:cs="Times New Roman"/>
          <w:vertAlign w:val="superscript"/>
        </w:rPr>
        <w:t>87</w:t>
      </w:r>
      <w:r w:rsidRPr="7F99D950">
        <w:rPr>
          <w:rFonts w:cs="Times New Roman"/>
        </w:rPr>
        <w:t>Sr/</w:t>
      </w:r>
      <w:r w:rsidRPr="7F99D950">
        <w:rPr>
          <w:rFonts w:cs="Times New Roman"/>
          <w:vertAlign w:val="superscript"/>
        </w:rPr>
        <w:t>86</w:t>
      </w:r>
      <w:r w:rsidRPr="7F99D950">
        <w:rPr>
          <w:rFonts w:cs="Times New Roman"/>
        </w:rPr>
        <w:t xml:space="preserve">Sr are compatible with the expected bioavailable Sr signature in the Zoelen region, i.e., the Dutch central river area (Kootker et al., 2016).  The </w:t>
      </w:r>
      <w:r w:rsidRPr="7F99D950">
        <w:rPr>
          <w:rFonts w:cs="Times New Roman"/>
          <w:i/>
          <w:iCs/>
        </w:rPr>
        <w:t>δ</w:t>
      </w:r>
      <w:r w:rsidRPr="7F99D950">
        <w:rPr>
          <w:rFonts w:cs="Times New Roman"/>
          <w:vertAlign w:val="superscript"/>
        </w:rPr>
        <w:t>13</w:t>
      </w:r>
      <w:r w:rsidRPr="7F99D950">
        <w:rPr>
          <w:rFonts w:cs="Times New Roman"/>
        </w:rPr>
        <w:t>C</w:t>
      </w:r>
      <w:r w:rsidRPr="7F99D950">
        <w:rPr>
          <w:rFonts w:cs="Times New Roman"/>
          <w:vertAlign w:val="subscript"/>
        </w:rPr>
        <w:t xml:space="preserve">PDB </w:t>
      </w:r>
      <w:r w:rsidRPr="7F99D950">
        <w:rPr>
          <w:rFonts w:cs="Times New Roman"/>
        </w:rPr>
        <w:t xml:space="preserve">values are relatively low compared to the majority of the analysed individuals from the Netherlands (all periods, unpublished data from L.M. Kootker). Such values may indicate that the female's diet during her first 16 years of life mainly consisted of C₃ plants, which were likely sourced from forested or temperate environments. The </w:t>
      </w:r>
      <w:r w:rsidRPr="7F99D950">
        <w:rPr>
          <w:rFonts w:cs="Times New Roman"/>
          <w:i/>
          <w:iCs/>
        </w:rPr>
        <w:t>δ</w:t>
      </w:r>
      <w:r w:rsidRPr="7F99D950">
        <w:rPr>
          <w:rFonts w:cs="Times New Roman"/>
          <w:vertAlign w:val="superscript"/>
        </w:rPr>
        <w:t>18</w:t>
      </w:r>
      <w:r w:rsidRPr="7F99D950">
        <w:rPr>
          <w:rFonts w:cs="Times New Roman"/>
        </w:rPr>
        <w:t>O</w:t>
      </w:r>
      <w:r w:rsidRPr="7F99D950">
        <w:rPr>
          <w:rFonts w:cs="Times New Roman"/>
          <w:vertAlign w:val="subscript"/>
        </w:rPr>
        <w:t xml:space="preserve">PDB </w:t>
      </w:r>
      <w:r w:rsidRPr="7F99D950">
        <w:rPr>
          <w:rFonts w:cs="Times New Roman"/>
        </w:rPr>
        <w:t>values vary (max-min: 1.53 ‰) and are all, except for the M</w:t>
      </w:r>
      <w:r w:rsidRPr="7F99D950">
        <w:rPr>
          <w:rFonts w:cs="Times New Roman"/>
          <w:vertAlign w:val="superscript"/>
        </w:rPr>
        <w:t>1</w:t>
      </w:r>
      <w:r w:rsidRPr="7F99D950">
        <w:rPr>
          <w:rFonts w:cs="Times New Roman"/>
        </w:rPr>
        <w:t>, comparable to the values we believe are indicative of "the Netherlands" (Kootker et al., 2019). The –7.3 ‰ of the first molar (M</w:t>
      </w:r>
      <w:r w:rsidRPr="7F99D950">
        <w:rPr>
          <w:rFonts w:cs="Times New Roman"/>
          <w:vertAlign w:val="superscript"/>
        </w:rPr>
        <w:t>1</w:t>
      </w:r>
      <w:r w:rsidRPr="7F99D950">
        <w:rPr>
          <w:rFonts w:cs="Times New Roman"/>
        </w:rPr>
        <w:t>) currently falls outside this range, which at first glance cannot be directly linked to breastfeeding, as the δ¹⁸O of the M</w:t>
      </w:r>
      <w:r w:rsidRPr="7F99D950">
        <w:rPr>
          <w:rFonts w:cs="Times New Roman"/>
          <w:vertAlign w:val="superscript"/>
        </w:rPr>
        <w:t>1</w:t>
      </w:r>
      <w:r w:rsidRPr="7F99D950">
        <w:rPr>
          <w:rFonts w:cs="Times New Roman"/>
        </w:rPr>
        <w:t xml:space="preserve"> in that case would usually be heavier (i.e., more positive) than the third molar (M</w:t>
      </w:r>
      <w:r w:rsidRPr="7F99D950">
        <w:rPr>
          <w:rFonts w:cs="Times New Roman"/>
          <w:vertAlign w:val="superscript"/>
        </w:rPr>
        <w:t>3</w:t>
      </w:r>
      <w:r w:rsidRPr="7F99D950">
        <w:rPr>
          <w:rFonts w:cs="Times New Roman"/>
        </w:rPr>
        <w:t>). It is possible that the woman spent her youth somewhat more inland, possibly to the west of present-day Germany. A limiting factor in the interpretation that should also be considered is that the variation in δ¹⁸O within a single molar can be significant (up to about 2‰ in modern molars: Plomp et al., 2020).</w:t>
      </w:r>
    </w:p>
    <w:p w14:paraId="4E9A253B" w14:textId="14E379B7" w:rsidR="00F17600" w:rsidRPr="008E478F" w:rsidRDefault="00F17600" w:rsidP="0090068E">
      <w:pPr>
        <w:pStyle w:val="Heading3"/>
      </w:pPr>
      <w:r w:rsidRPr="008E478F">
        <w:t xml:space="preserve">Table </w:t>
      </w:r>
      <w:r w:rsidR="000F437E">
        <w:t>SI2</w:t>
      </w:r>
      <w:r w:rsidRPr="008E478F">
        <w:t>.</w:t>
      </w:r>
      <w:r w:rsidR="008E478F" w:rsidRPr="008E478F">
        <w:t>3</w:t>
      </w:r>
      <w:r w:rsidRPr="008E478F">
        <w:t xml:space="preserve">. </w:t>
      </w:r>
      <w:r w:rsidRPr="003C1C46">
        <w:t>Sr-O-C isotope data for Skeleton II from Zoelen-de Beldert. The element numbers are according to Fédération Dentaire Internationale (FDI).</w:t>
      </w:r>
      <w:r w:rsidRPr="008E478F">
        <w:t xml:space="preserve"> </w:t>
      </w:r>
    </w:p>
    <w:tbl>
      <w:tblPr>
        <w:tblW w:w="9351" w:type="dxa"/>
        <w:tblCellMar>
          <w:left w:w="70" w:type="dxa"/>
          <w:right w:w="70" w:type="dxa"/>
        </w:tblCellMar>
        <w:tblLook w:val="04A0" w:firstRow="1" w:lastRow="0" w:firstColumn="1" w:lastColumn="0" w:noHBand="0" w:noVBand="1"/>
      </w:tblPr>
      <w:tblGrid>
        <w:gridCol w:w="1180"/>
        <w:gridCol w:w="1020"/>
        <w:gridCol w:w="1000"/>
        <w:gridCol w:w="1000"/>
        <w:gridCol w:w="960"/>
        <w:gridCol w:w="1300"/>
        <w:gridCol w:w="960"/>
        <w:gridCol w:w="1222"/>
        <w:gridCol w:w="709"/>
      </w:tblGrid>
      <w:tr w:rsidR="000B3C95" w:rsidRPr="000B3C95" w14:paraId="13C33EA8" w14:textId="77777777" w:rsidTr="000B3C95">
        <w:trPr>
          <w:trHeight w:val="300"/>
        </w:trPr>
        <w:tc>
          <w:tcPr>
            <w:tcW w:w="1180" w:type="dxa"/>
            <w:tcBorders>
              <w:top w:val="single" w:sz="4" w:space="0" w:color="auto"/>
              <w:left w:val="single" w:sz="4" w:space="0" w:color="auto"/>
              <w:bottom w:val="nil"/>
              <w:right w:val="single" w:sz="8" w:space="0" w:color="000000"/>
            </w:tcBorders>
            <w:shd w:val="clear" w:color="0F9ED5" w:fill="0F9ED5"/>
            <w:vAlign w:val="center"/>
            <w:hideMark/>
          </w:tcPr>
          <w:p w14:paraId="6A63F028"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Sample ID</w:t>
            </w:r>
          </w:p>
        </w:tc>
        <w:tc>
          <w:tcPr>
            <w:tcW w:w="1020" w:type="dxa"/>
            <w:tcBorders>
              <w:top w:val="single" w:sz="4" w:space="0" w:color="auto"/>
              <w:left w:val="nil"/>
              <w:bottom w:val="nil"/>
              <w:right w:val="single" w:sz="8" w:space="0" w:color="000000"/>
            </w:tcBorders>
            <w:shd w:val="clear" w:color="0F9ED5" w:fill="0F9ED5"/>
            <w:vAlign w:val="center"/>
            <w:hideMark/>
          </w:tcPr>
          <w:p w14:paraId="17011350"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Material</w:t>
            </w:r>
          </w:p>
        </w:tc>
        <w:tc>
          <w:tcPr>
            <w:tcW w:w="1000" w:type="dxa"/>
            <w:tcBorders>
              <w:top w:val="single" w:sz="4" w:space="0" w:color="auto"/>
              <w:left w:val="nil"/>
              <w:bottom w:val="nil"/>
              <w:right w:val="single" w:sz="8" w:space="0" w:color="000000"/>
            </w:tcBorders>
            <w:shd w:val="clear" w:color="0F9ED5" w:fill="0F9ED5"/>
            <w:vAlign w:val="center"/>
            <w:hideMark/>
          </w:tcPr>
          <w:p w14:paraId="1F4EA34E"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Element</w:t>
            </w:r>
          </w:p>
        </w:tc>
        <w:tc>
          <w:tcPr>
            <w:tcW w:w="1000" w:type="dxa"/>
            <w:tcBorders>
              <w:top w:val="single" w:sz="4" w:space="0" w:color="auto"/>
              <w:left w:val="nil"/>
              <w:bottom w:val="nil"/>
              <w:right w:val="single" w:sz="8" w:space="0" w:color="000000"/>
            </w:tcBorders>
            <w:shd w:val="clear" w:color="0F9ED5" w:fill="0F9ED5"/>
            <w:vAlign w:val="center"/>
            <w:hideMark/>
          </w:tcPr>
          <w:p w14:paraId="26DBA681"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87Sr/</w:t>
            </w:r>
            <w:r w:rsidRPr="000B3C95">
              <w:rPr>
                <w:rFonts w:eastAsia="Times New Roman" w:cs="Times New Roman"/>
                <w:b/>
                <w:bCs/>
                <w:color w:val="FFFFFF"/>
                <w:sz w:val="20"/>
                <w:szCs w:val="20"/>
                <w:vertAlign w:val="superscript"/>
                <w:lang w:eastAsia="nl-NL"/>
              </w:rPr>
              <w:t>86</w:t>
            </w:r>
            <w:r w:rsidRPr="000B3C95">
              <w:rPr>
                <w:rFonts w:eastAsia="Times New Roman" w:cs="Times New Roman"/>
                <w:b/>
                <w:bCs/>
                <w:color w:val="FFFFFF"/>
                <w:sz w:val="20"/>
                <w:szCs w:val="20"/>
                <w:lang w:eastAsia="nl-NL"/>
              </w:rPr>
              <w:t>Sr</w:t>
            </w:r>
          </w:p>
        </w:tc>
        <w:tc>
          <w:tcPr>
            <w:tcW w:w="960" w:type="dxa"/>
            <w:tcBorders>
              <w:top w:val="single" w:sz="4" w:space="0" w:color="auto"/>
              <w:left w:val="nil"/>
              <w:bottom w:val="nil"/>
              <w:right w:val="single" w:sz="8" w:space="0" w:color="000000"/>
            </w:tcBorders>
            <w:shd w:val="clear" w:color="0F9ED5" w:fill="0F9ED5"/>
            <w:vAlign w:val="center"/>
            <w:hideMark/>
          </w:tcPr>
          <w:p w14:paraId="538F5B0F"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2SE</w:t>
            </w:r>
          </w:p>
        </w:tc>
        <w:tc>
          <w:tcPr>
            <w:tcW w:w="1300" w:type="dxa"/>
            <w:tcBorders>
              <w:top w:val="single" w:sz="4" w:space="0" w:color="auto"/>
              <w:left w:val="nil"/>
              <w:bottom w:val="nil"/>
              <w:right w:val="single" w:sz="8" w:space="0" w:color="000000"/>
            </w:tcBorders>
            <w:shd w:val="clear" w:color="0F9ED5" w:fill="0F9ED5"/>
            <w:vAlign w:val="center"/>
            <w:hideMark/>
          </w:tcPr>
          <w:p w14:paraId="3DA53121" w14:textId="77777777" w:rsidR="000B3C95" w:rsidRPr="000B3C95" w:rsidRDefault="000B3C95" w:rsidP="000B3C95">
            <w:pPr>
              <w:spacing w:before="0" w:line="240" w:lineRule="auto"/>
              <w:jc w:val="center"/>
              <w:rPr>
                <w:rFonts w:eastAsia="Times New Roman" w:cs="Times New Roman"/>
                <w:b/>
                <w:bCs/>
                <w:i/>
                <w:iCs/>
                <w:color w:val="FFFFFF"/>
                <w:sz w:val="20"/>
                <w:szCs w:val="20"/>
                <w:lang w:val="nl-NL" w:eastAsia="nl-NL"/>
              </w:rPr>
            </w:pPr>
            <w:r w:rsidRPr="000B3C95">
              <w:rPr>
                <w:rFonts w:eastAsia="Times New Roman" w:cs="Times New Roman"/>
                <w:b/>
                <w:bCs/>
                <w:i/>
                <w:iCs/>
                <w:color w:val="FFFFFF"/>
                <w:sz w:val="20"/>
                <w:szCs w:val="20"/>
                <w:lang w:eastAsia="nl-NL"/>
              </w:rPr>
              <w:t>δ</w:t>
            </w:r>
            <w:r w:rsidRPr="000B3C95">
              <w:rPr>
                <w:rFonts w:eastAsia="Times New Roman" w:cs="Times New Roman"/>
                <w:b/>
                <w:bCs/>
                <w:color w:val="FFFFFF"/>
                <w:sz w:val="20"/>
                <w:szCs w:val="20"/>
                <w:vertAlign w:val="superscript"/>
                <w:lang w:eastAsia="nl-NL"/>
              </w:rPr>
              <w:t>13</w:t>
            </w:r>
            <w:r w:rsidRPr="000B3C95">
              <w:rPr>
                <w:rFonts w:eastAsia="Times New Roman" w:cs="Times New Roman"/>
                <w:b/>
                <w:bCs/>
                <w:color w:val="FFFFFF"/>
                <w:sz w:val="20"/>
                <w:szCs w:val="20"/>
                <w:lang w:eastAsia="nl-NL"/>
              </w:rPr>
              <w:t>C</w:t>
            </w:r>
            <w:r w:rsidRPr="000B3C95">
              <w:rPr>
                <w:rFonts w:eastAsia="Times New Roman" w:cs="Times New Roman"/>
                <w:b/>
                <w:bCs/>
                <w:color w:val="FFFFFF"/>
                <w:sz w:val="20"/>
                <w:szCs w:val="20"/>
                <w:vertAlign w:val="subscript"/>
                <w:lang w:eastAsia="nl-NL"/>
              </w:rPr>
              <w:t>PDB</w:t>
            </w:r>
            <w:r w:rsidRPr="000B3C95">
              <w:rPr>
                <w:rFonts w:eastAsia="Times New Roman" w:cs="Times New Roman"/>
                <w:b/>
                <w:bCs/>
                <w:color w:val="FFFFFF"/>
                <w:sz w:val="20"/>
                <w:szCs w:val="20"/>
                <w:lang w:eastAsia="nl-NL"/>
              </w:rPr>
              <w:t xml:space="preserve"> (‰)</w:t>
            </w:r>
          </w:p>
        </w:tc>
        <w:tc>
          <w:tcPr>
            <w:tcW w:w="960" w:type="dxa"/>
            <w:tcBorders>
              <w:top w:val="single" w:sz="4" w:space="0" w:color="auto"/>
              <w:left w:val="nil"/>
              <w:bottom w:val="nil"/>
              <w:right w:val="single" w:sz="8" w:space="0" w:color="000000"/>
            </w:tcBorders>
            <w:shd w:val="clear" w:color="0F9ED5" w:fill="0F9ED5"/>
            <w:vAlign w:val="center"/>
            <w:hideMark/>
          </w:tcPr>
          <w:p w14:paraId="055AA14C"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SD</w:t>
            </w:r>
          </w:p>
        </w:tc>
        <w:tc>
          <w:tcPr>
            <w:tcW w:w="1222" w:type="dxa"/>
            <w:tcBorders>
              <w:top w:val="single" w:sz="4" w:space="0" w:color="auto"/>
              <w:left w:val="nil"/>
              <w:bottom w:val="nil"/>
              <w:right w:val="single" w:sz="8" w:space="0" w:color="000000"/>
            </w:tcBorders>
            <w:shd w:val="clear" w:color="0F9ED5" w:fill="0F9ED5"/>
            <w:vAlign w:val="center"/>
            <w:hideMark/>
          </w:tcPr>
          <w:p w14:paraId="00EAA014" w14:textId="77777777" w:rsidR="000B3C95" w:rsidRPr="000B3C95" w:rsidRDefault="000B3C95" w:rsidP="000B3C95">
            <w:pPr>
              <w:spacing w:before="0" w:line="240" w:lineRule="auto"/>
              <w:jc w:val="center"/>
              <w:rPr>
                <w:rFonts w:eastAsia="Times New Roman" w:cs="Times New Roman"/>
                <w:b/>
                <w:bCs/>
                <w:i/>
                <w:iCs/>
                <w:color w:val="FFFFFF"/>
                <w:sz w:val="20"/>
                <w:szCs w:val="20"/>
                <w:lang w:val="nl-NL" w:eastAsia="nl-NL"/>
              </w:rPr>
            </w:pPr>
            <w:r w:rsidRPr="000B3C95">
              <w:rPr>
                <w:rFonts w:eastAsia="Times New Roman" w:cs="Times New Roman"/>
                <w:b/>
                <w:bCs/>
                <w:i/>
                <w:iCs/>
                <w:color w:val="FFFFFF"/>
                <w:sz w:val="20"/>
                <w:szCs w:val="20"/>
                <w:lang w:eastAsia="nl-NL"/>
              </w:rPr>
              <w:t>δ</w:t>
            </w:r>
            <w:r w:rsidRPr="000B3C95">
              <w:rPr>
                <w:rFonts w:eastAsia="Times New Roman" w:cs="Times New Roman"/>
                <w:b/>
                <w:bCs/>
                <w:color w:val="FFFFFF"/>
                <w:sz w:val="20"/>
                <w:szCs w:val="20"/>
                <w:vertAlign w:val="superscript"/>
                <w:lang w:eastAsia="nl-NL"/>
              </w:rPr>
              <w:t>18</w:t>
            </w:r>
            <w:r w:rsidRPr="000B3C95">
              <w:rPr>
                <w:rFonts w:eastAsia="Times New Roman" w:cs="Times New Roman"/>
                <w:b/>
                <w:bCs/>
                <w:color w:val="FFFFFF"/>
                <w:sz w:val="20"/>
                <w:szCs w:val="20"/>
                <w:lang w:eastAsia="nl-NL"/>
              </w:rPr>
              <w:t>O</w:t>
            </w:r>
            <w:r w:rsidRPr="000B3C95">
              <w:rPr>
                <w:rFonts w:eastAsia="Times New Roman" w:cs="Times New Roman"/>
                <w:b/>
                <w:bCs/>
                <w:color w:val="FFFFFF"/>
                <w:sz w:val="20"/>
                <w:szCs w:val="20"/>
                <w:vertAlign w:val="subscript"/>
                <w:lang w:eastAsia="nl-NL"/>
              </w:rPr>
              <w:t xml:space="preserve"> PDB</w:t>
            </w:r>
            <w:r w:rsidRPr="000B3C95">
              <w:rPr>
                <w:rFonts w:eastAsia="Times New Roman" w:cs="Times New Roman"/>
                <w:b/>
                <w:bCs/>
                <w:color w:val="FFFFFF"/>
                <w:sz w:val="20"/>
                <w:szCs w:val="20"/>
                <w:lang w:eastAsia="nl-NL"/>
              </w:rPr>
              <w:t xml:space="preserve"> (‰)  </w:t>
            </w:r>
          </w:p>
        </w:tc>
        <w:tc>
          <w:tcPr>
            <w:tcW w:w="709" w:type="dxa"/>
            <w:tcBorders>
              <w:top w:val="single" w:sz="4" w:space="0" w:color="auto"/>
              <w:left w:val="nil"/>
              <w:bottom w:val="nil"/>
              <w:right w:val="single" w:sz="4" w:space="0" w:color="auto"/>
            </w:tcBorders>
            <w:shd w:val="clear" w:color="0F9ED5" w:fill="0F9ED5"/>
            <w:vAlign w:val="center"/>
            <w:hideMark/>
          </w:tcPr>
          <w:p w14:paraId="440BCCF9" w14:textId="77777777" w:rsidR="000B3C95" w:rsidRPr="000B3C95" w:rsidRDefault="000B3C95" w:rsidP="000B3C95">
            <w:pPr>
              <w:spacing w:before="0" w:line="240" w:lineRule="auto"/>
              <w:jc w:val="center"/>
              <w:rPr>
                <w:rFonts w:eastAsia="Times New Roman" w:cs="Times New Roman"/>
                <w:b/>
                <w:bCs/>
                <w:color w:val="FFFFFF"/>
                <w:sz w:val="20"/>
                <w:szCs w:val="20"/>
                <w:lang w:val="nl-NL" w:eastAsia="nl-NL"/>
              </w:rPr>
            </w:pPr>
            <w:r w:rsidRPr="000B3C95">
              <w:rPr>
                <w:rFonts w:eastAsia="Times New Roman" w:cs="Times New Roman"/>
                <w:b/>
                <w:bCs/>
                <w:color w:val="FFFFFF"/>
                <w:sz w:val="20"/>
                <w:szCs w:val="20"/>
                <w:lang w:eastAsia="nl-NL"/>
              </w:rPr>
              <w:t>SD2</w:t>
            </w:r>
          </w:p>
        </w:tc>
      </w:tr>
      <w:tr w:rsidR="000B3C95" w:rsidRPr="000B3C95" w14:paraId="347D0232" w14:textId="77777777" w:rsidTr="000B3C95">
        <w:trPr>
          <w:trHeight w:val="480"/>
        </w:trPr>
        <w:tc>
          <w:tcPr>
            <w:tcW w:w="1180" w:type="dxa"/>
            <w:tcBorders>
              <w:top w:val="single" w:sz="4" w:space="0" w:color="0F9ED5"/>
              <w:left w:val="single" w:sz="4" w:space="0" w:color="auto"/>
              <w:bottom w:val="nil"/>
              <w:right w:val="nil"/>
            </w:tcBorders>
            <w:vAlign w:val="center"/>
            <w:hideMark/>
          </w:tcPr>
          <w:p w14:paraId="44477BF0"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Skelet II (I33739)</w:t>
            </w:r>
          </w:p>
        </w:tc>
        <w:tc>
          <w:tcPr>
            <w:tcW w:w="1020" w:type="dxa"/>
            <w:tcBorders>
              <w:top w:val="single" w:sz="4" w:space="0" w:color="0F9ED5"/>
              <w:left w:val="nil"/>
              <w:bottom w:val="nil"/>
              <w:right w:val="nil"/>
            </w:tcBorders>
            <w:vAlign w:val="center"/>
            <w:hideMark/>
          </w:tcPr>
          <w:p w14:paraId="056A75EA"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Enamel</w:t>
            </w:r>
          </w:p>
        </w:tc>
        <w:tc>
          <w:tcPr>
            <w:tcW w:w="1000" w:type="dxa"/>
            <w:tcBorders>
              <w:top w:val="single" w:sz="4" w:space="0" w:color="0F9ED5"/>
              <w:left w:val="nil"/>
              <w:bottom w:val="nil"/>
              <w:right w:val="nil"/>
            </w:tcBorders>
            <w:vAlign w:val="center"/>
            <w:hideMark/>
          </w:tcPr>
          <w:p w14:paraId="603A4FAC"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26</w:t>
            </w:r>
          </w:p>
        </w:tc>
        <w:tc>
          <w:tcPr>
            <w:tcW w:w="1000" w:type="dxa"/>
            <w:tcBorders>
              <w:top w:val="single" w:sz="4" w:space="0" w:color="0F9ED5"/>
              <w:left w:val="nil"/>
              <w:bottom w:val="nil"/>
              <w:right w:val="nil"/>
            </w:tcBorders>
            <w:vAlign w:val="center"/>
            <w:hideMark/>
          </w:tcPr>
          <w:p w14:paraId="380F6622"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0.708914</w:t>
            </w:r>
          </w:p>
        </w:tc>
        <w:tc>
          <w:tcPr>
            <w:tcW w:w="960" w:type="dxa"/>
            <w:tcBorders>
              <w:top w:val="single" w:sz="4" w:space="0" w:color="0F9ED5"/>
              <w:left w:val="nil"/>
              <w:bottom w:val="nil"/>
              <w:right w:val="nil"/>
            </w:tcBorders>
            <w:vAlign w:val="center"/>
            <w:hideMark/>
          </w:tcPr>
          <w:p w14:paraId="41CDE85D"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0.000007</w:t>
            </w:r>
          </w:p>
        </w:tc>
        <w:tc>
          <w:tcPr>
            <w:tcW w:w="1300" w:type="dxa"/>
            <w:tcBorders>
              <w:top w:val="single" w:sz="4" w:space="0" w:color="0F9ED5"/>
              <w:left w:val="nil"/>
              <w:bottom w:val="nil"/>
              <w:right w:val="nil"/>
            </w:tcBorders>
            <w:vAlign w:val="center"/>
            <w:hideMark/>
          </w:tcPr>
          <w:p w14:paraId="1358129A"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-14.43</w:t>
            </w:r>
          </w:p>
        </w:tc>
        <w:tc>
          <w:tcPr>
            <w:tcW w:w="960" w:type="dxa"/>
            <w:tcBorders>
              <w:top w:val="single" w:sz="4" w:space="0" w:color="0F9ED5"/>
              <w:left w:val="nil"/>
              <w:bottom w:val="nil"/>
              <w:right w:val="nil"/>
            </w:tcBorders>
            <w:vAlign w:val="center"/>
            <w:hideMark/>
          </w:tcPr>
          <w:p w14:paraId="34CE571E"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0.05</w:t>
            </w:r>
          </w:p>
        </w:tc>
        <w:tc>
          <w:tcPr>
            <w:tcW w:w="1222" w:type="dxa"/>
            <w:tcBorders>
              <w:top w:val="single" w:sz="4" w:space="0" w:color="0F9ED5"/>
              <w:left w:val="nil"/>
              <w:bottom w:val="nil"/>
              <w:right w:val="nil"/>
            </w:tcBorders>
            <w:vAlign w:val="center"/>
            <w:hideMark/>
          </w:tcPr>
          <w:p w14:paraId="6AF0E413"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-7.28</w:t>
            </w:r>
          </w:p>
        </w:tc>
        <w:tc>
          <w:tcPr>
            <w:tcW w:w="709" w:type="dxa"/>
            <w:tcBorders>
              <w:top w:val="single" w:sz="4" w:space="0" w:color="0F9ED5"/>
              <w:left w:val="nil"/>
              <w:bottom w:val="nil"/>
              <w:right w:val="single" w:sz="4" w:space="0" w:color="auto"/>
            </w:tcBorders>
            <w:vAlign w:val="center"/>
            <w:hideMark/>
          </w:tcPr>
          <w:p w14:paraId="366AA65D"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0.06</w:t>
            </w:r>
          </w:p>
        </w:tc>
      </w:tr>
      <w:tr w:rsidR="000B3C95" w:rsidRPr="000B3C95" w14:paraId="332AEC04" w14:textId="77777777" w:rsidTr="000B3C95">
        <w:trPr>
          <w:trHeight w:val="300"/>
        </w:trPr>
        <w:tc>
          <w:tcPr>
            <w:tcW w:w="1180" w:type="dxa"/>
            <w:tcBorders>
              <w:top w:val="single" w:sz="4" w:space="0" w:color="0F9ED5"/>
              <w:left w:val="single" w:sz="4" w:space="0" w:color="auto"/>
              <w:bottom w:val="nil"/>
              <w:right w:val="nil"/>
            </w:tcBorders>
            <w:vAlign w:val="center"/>
            <w:hideMark/>
          </w:tcPr>
          <w:p w14:paraId="3ACA0BC9"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p>
        </w:tc>
        <w:tc>
          <w:tcPr>
            <w:tcW w:w="1020" w:type="dxa"/>
            <w:tcBorders>
              <w:top w:val="single" w:sz="4" w:space="0" w:color="0F9ED5"/>
              <w:left w:val="nil"/>
              <w:bottom w:val="nil"/>
              <w:right w:val="nil"/>
            </w:tcBorders>
            <w:vAlign w:val="center"/>
            <w:hideMark/>
          </w:tcPr>
          <w:p w14:paraId="7432ECC4" w14:textId="77777777" w:rsidR="000B3C95" w:rsidRPr="000B3C95" w:rsidRDefault="000B3C95" w:rsidP="000B3C95">
            <w:pPr>
              <w:spacing w:before="0" w:line="240" w:lineRule="auto"/>
              <w:jc w:val="center"/>
              <w:rPr>
                <w:rFonts w:eastAsia="Times New Roman" w:cs="Times New Roman"/>
                <w:sz w:val="20"/>
                <w:szCs w:val="20"/>
                <w:lang w:val="nl-NL" w:eastAsia="nl-NL"/>
              </w:rPr>
            </w:pPr>
          </w:p>
        </w:tc>
        <w:tc>
          <w:tcPr>
            <w:tcW w:w="1000" w:type="dxa"/>
            <w:tcBorders>
              <w:top w:val="single" w:sz="4" w:space="0" w:color="0F9ED5"/>
              <w:left w:val="nil"/>
              <w:bottom w:val="nil"/>
              <w:right w:val="nil"/>
            </w:tcBorders>
            <w:vAlign w:val="center"/>
            <w:hideMark/>
          </w:tcPr>
          <w:p w14:paraId="60B217BB"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27</w:t>
            </w:r>
          </w:p>
        </w:tc>
        <w:tc>
          <w:tcPr>
            <w:tcW w:w="1000" w:type="dxa"/>
            <w:tcBorders>
              <w:top w:val="single" w:sz="4" w:space="0" w:color="0F9ED5"/>
              <w:left w:val="nil"/>
              <w:bottom w:val="nil"/>
              <w:right w:val="nil"/>
            </w:tcBorders>
            <w:vAlign w:val="center"/>
            <w:hideMark/>
          </w:tcPr>
          <w:p w14:paraId="2B455CF1"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0.708736</w:t>
            </w:r>
          </w:p>
        </w:tc>
        <w:tc>
          <w:tcPr>
            <w:tcW w:w="960" w:type="dxa"/>
            <w:tcBorders>
              <w:top w:val="single" w:sz="4" w:space="0" w:color="0F9ED5"/>
              <w:left w:val="nil"/>
              <w:bottom w:val="nil"/>
              <w:right w:val="nil"/>
            </w:tcBorders>
            <w:vAlign w:val="center"/>
            <w:hideMark/>
          </w:tcPr>
          <w:p w14:paraId="1F0B54A2"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0.000007</w:t>
            </w:r>
          </w:p>
        </w:tc>
        <w:tc>
          <w:tcPr>
            <w:tcW w:w="1300" w:type="dxa"/>
            <w:tcBorders>
              <w:top w:val="single" w:sz="4" w:space="0" w:color="0F9ED5"/>
              <w:left w:val="nil"/>
              <w:bottom w:val="nil"/>
              <w:right w:val="nil"/>
            </w:tcBorders>
            <w:vAlign w:val="center"/>
            <w:hideMark/>
          </w:tcPr>
          <w:p w14:paraId="10BA7E7B"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-15.2</w:t>
            </w:r>
          </w:p>
        </w:tc>
        <w:tc>
          <w:tcPr>
            <w:tcW w:w="960" w:type="dxa"/>
            <w:tcBorders>
              <w:top w:val="single" w:sz="4" w:space="0" w:color="0F9ED5"/>
              <w:left w:val="nil"/>
              <w:bottom w:val="nil"/>
              <w:right w:val="nil"/>
            </w:tcBorders>
            <w:vAlign w:val="center"/>
            <w:hideMark/>
          </w:tcPr>
          <w:p w14:paraId="5D92EDED"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0.05</w:t>
            </w:r>
          </w:p>
        </w:tc>
        <w:tc>
          <w:tcPr>
            <w:tcW w:w="1222" w:type="dxa"/>
            <w:tcBorders>
              <w:top w:val="single" w:sz="4" w:space="0" w:color="0F9ED5"/>
              <w:left w:val="nil"/>
              <w:bottom w:val="nil"/>
              <w:right w:val="nil"/>
            </w:tcBorders>
            <w:vAlign w:val="center"/>
            <w:hideMark/>
          </w:tcPr>
          <w:p w14:paraId="68BE949B"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-5.75</w:t>
            </w:r>
          </w:p>
        </w:tc>
        <w:tc>
          <w:tcPr>
            <w:tcW w:w="709" w:type="dxa"/>
            <w:tcBorders>
              <w:top w:val="single" w:sz="4" w:space="0" w:color="0F9ED5"/>
              <w:left w:val="nil"/>
              <w:bottom w:val="nil"/>
              <w:right w:val="single" w:sz="4" w:space="0" w:color="auto"/>
            </w:tcBorders>
            <w:vAlign w:val="center"/>
            <w:hideMark/>
          </w:tcPr>
          <w:p w14:paraId="7257F3A5"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0.06</w:t>
            </w:r>
          </w:p>
        </w:tc>
      </w:tr>
      <w:tr w:rsidR="000B3C95" w:rsidRPr="000B3C95" w14:paraId="41A0A2C2" w14:textId="77777777" w:rsidTr="000B3C95">
        <w:trPr>
          <w:trHeight w:val="300"/>
        </w:trPr>
        <w:tc>
          <w:tcPr>
            <w:tcW w:w="1180" w:type="dxa"/>
            <w:tcBorders>
              <w:top w:val="single" w:sz="4" w:space="0" w:color="0F9ED5"/>
              <w:left w:val="single" w:sz="4" w:space="0" w:color="auto"/>
              <w:bottom w:val="single" w:sz="4" w:space="0" w:color="auto"/>
              <w:right w:val="nil"/>
            </w:tcBorders>
            <w:vAlign w:val="center"/>
            <w:hideMark/>
          </w:tcPr>
          <w:p w14:paraId="10AD1EA9"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p>
        </w:tc>
        <w:tc>
          <w:tcPr>
            <w:tcW w:w="1020" w:type="dxa"/>
            <w:tcBorders>
              <w:top w:val="single" w:sz="4" w:space="0" w:color="0F9ED5"/>
              <w:left w:val="nil"/>
              <w:bottom w:val="single" w:sz="4" w:space="0" w:color="auto"/>
              <w:right w:val="nil"/>
            </w:tcBorders>
            <w:vAlign w:val="center"/>
            <w:hideMark/>
          </w:tcPr>
          <w:p w14:paraId="5C7DFEA0" w14:textId="77777777" w:rsidR="000B3C95" w:rsidRPr="000B3C95" w:rsidRDefault="000B3C95" w:rsidP="000B3C95">
            <w:pPr>
              <w:spacing w:before="0" w:line="240" w:lineRule="auto"/>
              <w:jc w:val="center"/>
              <w:rPr>
                <w:rFonts w:eastAsia="Times New Roman" w:cs="Times New Roman"/>
                <w:sz w:val="20"/>
                <w:szCs w:val="20"/>
                <w:lang w:val="nl-NL" w:eastAsia="nl-NL"/>
              </w:rPr>
            </w:pPr>
          </w:p>
        </w:tc>
        <w:tc>
          <w:tcPr>
            <w:tcW w:w="1000" w:type="dxa"/>
            <w:tcBorders>
              <w:top w:val="single" w:sz="4" w:space="0" w:color="0F9ED5"/>
              <w:left w:val="nil"/>
              <w:bottom w:val="single" w:sz="4" w:space="0" w:color="auto"/>
              <w:right w:val="nil"/>
            </w:tcBorders>
            <w:vAlign w:val="center"/>
            <w:hideMark/>
          </w:tcPr>
          <w:p w14:paraId="689E3A08"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28</w:t>
            </w:r>
          </w:p>
        </w:tc>
        <w:tc>
          <w:tcPr>
            <w:tcW w:w="1000" w:type="dxa"/>
            <w:tcBorders>
              <w:top w:val="single" w:sz="4" w:space="0" w:color="0F9ED5"/>
              <w:left w:val="nil"/>
              <w:bottom w:val="single" w:sz="4" w:space="0" w:color="auto"/>
              <w:right w:val="nil"/>
            </w:tcBorders>
            <w:vAlign w:val="center"/>
            <w:hideMark/>
          </w:tcPr>
          <w:p w14:paraId="1925330E"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0.708856</w:t>
            </w:r>
          </w:p>
        </w:tc>
        <w:tc>
          <w:tcPr>
            <w:tcW w:w="960" w:type="dxa"/>
            <w:tcBorders>
              <w:top w:val="single" w:sz="4" w:space="0" w:color="0F9ED5"/>
              <w:left w:val="nil"/>
              <w:bottom w:val="single" w:sz="4" w:space="0" w:color="auto"/>
              <w:right w:val="nil"/>
            </w:tcBorders>
            <w:vAlign w:val="center"/>
            <w:hideMark/>
          </w:tcPr>
          <w:p w14:paraId="43245403"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0.000008</w:t>
            </w:r>
          </w:p>
        </w:tc>
        <w:tc>
          <w:tcPr>
            <w:tcW w:w="1300" w:type="dxa"/>
            <w:tcBorders>
              <w:top w:val="single" w:sz="4" w:space="0" w:color="0F9ED5"/>
              <w:left w:val="nil"/>
              <w:bottom w:val="single" w:sz="4" w:space="0" w:color="auto"/>
              <w:right w:val="nil"/>
            </w:tcBorders>
            <w:vAlign w:val="center"/>
            <w:hideMark/>
          </w:tcPr>
          <w:p w14:paraId="63B7CC35"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-15.27</w:t>
            </w:r>
          </w:p>
        </w:tc>
        <w:tc>
          <w:tcPr>
            <w:tcW w:w="960" w:type="dxa"/>
            <w:tcBorders>
              <w:top w:val="single" w:sz="4" w:space="0" w:color="0F9ED5"/>
              <w:left w:val="nil"/>
              <w:bottom w:val="single" w:sz="4" w:space="0" w:color="auto"/>
              <w:right w:val="nil"/>
            </w:tcBorders>
            <w:vAlign w:val="center"/>
            <w:hideMark/>
          </w:tcPr>
          <w:p w14:paraId="1D21F448"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0.07</w:t>
            </w:r>
          </w:p>
        </w:tc>
        <w:tc>
          <w:tcPr>
            <w:tcW w:w="1222" w:type="dxa"/>
            <w:tcBorders>
              <w:top w:val="single" w:sz="4" w:space="0" w:color="0F9ED5"/>
              <w:left w:val="nil"/>
              <w:bottom w:val="single" w:sz="4" w:space="0" w:color="auto"/>
              <w:right w:val="nil"/>
            </w:tcBorders>
            <w:vAlign w:val="center"/>
            <w:hideMark/>
          </w:tcPr>
          <w:p w14:paraId="3AA53EA1"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-6.69</w:t>
            </w:r>
          </w:p>
        </w:tc>
        <w:tc>
          <w:tcPr>
            <w:tcW w:w="709" w:type="dxa"/>
            <w:tcBorders>
              <w:top w:val="single" w:sz="4" w:space="0" w:color="0F9ED5"/>
              <w:left w:val="nil"/>
              <w:bottom w:val="single" w:sz="4" w:space="0" w:color="auto"/>
              <w:right w:val="single" w:sz="4" w:space="0" w:color="auto"/>
            </w:tcBorders>
            <w:vAlign w:val="center"/>
            <w:hideMark/>
          </w:tcPr>
          <w:p w14:paraId="70608379" w14:textId="77777777" w:rsidR="000B3C95" w:rsidRPr="000B3C95" w:rsidRDefault="000B3C95" w:rsidP="000B3C95">
            <w:pPr>
              <w:spacing w:before="0" w:line="240" w:lineRule="auto"/>
              <w:jc w:val="center"/>
              <w:rPr>
                <w:rFonts w:eastAsia="Times New Roman" w:cs="Times New Roman"/>
                <w:color w:val="000000"/>
                <w:sz w:val="20"/>
                <w:szCs w:val="20"/>
                <w:lang w:val="nl-NL" w:eastAsia="nl-NL"/>
              </w:rPr>
            </w:pPr>
            <w:r w:rsidRPr="000B3C95">
              <w:rPr>
                <w:rFonts w:eastAsia="Times New Roman" w:cs="Times New Roman"/>
                <w:color w:val="000000"/>
                <w:sz w:val="20"/>
                <w:szCs w:val="20"/>
                <w:lang w:eastAsia="nl-NL"/>
              </w:rPr>
              <w:t>0.04</w:t>
            </w:r>
          </w:p>
        </w:tc>
      </w:tr>
    </w:tbl>
    <w:p w14:paraId="02225EE3" w14:textId="77777777" w:rsidR="00F17600" w:rsidRPr="00D77DB9" w:rsidRDefault="00F17600" w:rsidP="00F17600">
      <w:pPr>
        <w:rPr>
          <w:rFonts w:cs="Times New Roman"/>
          <w:b/>
          <w:bCs/>
        </w:rPr>
      </w:pPr>
    </w:p>
    <w:p w14:paraId="7B9ED732" w14:textId="77777777" w:rsidR="00F17600" w:rsidRPr="00D77DB9" w:rsidRDefault="00F17600" w:rsidP="00F17600">
      <w:pPr>
        <w:rPr>
          <w:rFonts w:cs="Times New Roman"/>
        </w:rPr>
      </w:pPr>
      <w:bookmarkStart w:id="21" w:name="_Hlk158307203"/>
      <w:r w:rsidRPr="00D77DB9">
        <w:rPr>
          <w:rFonts w:cs="Times New Roman"/>
          <w:b/>
          <w:bCs/>
        </w:rPr>
        <w:t>Source of the samples:</w:t>
      </w:r>
      <w:r w:rsidRPr="00D77DB9">
        <w:rPr>
          <w:rFonts w:cs="Times New Roman"/>
        </w:rPr>
        <w:t xml:space="preserve"> Archeologisch Depot Gelderland; Stephan Weiss-König. Samples collected by Eveline Altena.</w:t>
      </w:r>
    </w:p>
    <w:p w14:paraId="17B283DE" w14:textId="77777777" w:rsidR="00F17600" w:rsidRPr="00D77DB9" w:rsidRDefault="00F17600" w:rsidP="00F17600">
      <w:pPr>
        <w:rPr>
          <w:rFonts w:cs="Times New Roman"/>
        </w:rPr>
      </w:pPr>
      <w:r w:rsidRPr="00D77DB9">
        <w:rPr>
          <w:rFonts w:cs="Times New Roman"/>
          <w:b/>
          <w:bCs/>
        </w:rPr>
        <w:t xml:space="preserve">Authors of the entry: </w:t>
      </w:r>
      <w:r w:rsidRPr="00D77DB9">
        <w:rPr>
          <w:rFonts w:cs="Times New Roman"/>
        </w:rPr>
        <w:t>Roel Lauwerier</w:t>
      </w:r>
      <w:bookmarkEnd w:id="21"/>
      <w:r w:rsidRPr="00D77DB9">
        <w:rPr>
          <w:rFonts w:cs="Times New Roman"/>
        </w:rPr>
        <w:t>, Harry Fokkens, Lisette Kootker</w:t>
      </w:r>
    </w:p>
    <w:p w14:paraId="367998DE" w14:textId="77777777" w:rsidR="00F17600" w:rsidRPr="00D77DB9" w:rsidRDefault="00F17600" w:rsidP="00F17600">
      <w:pPr>
        <w:rPr>
          <w:rFonts w:cs="Times New Roman"/>
          <w:lang w:val="nl-NL"/>
        </w:rPr>
      </w:pPr>
      <w:r w:rsidRPr="00D77DB9">
        <w:rPr>
          <w:rFonts w:cs="Times New Roman"/>
          <w:b/>
          <w:bCs/>
          <w:lang w:val="nl-NL"/>
        </w:rPr>
        <w:t>References</w:t>
      </w:r>
      <w:r w:rsidRPr="00D77DB9">
        <w:rPr>
          <w:rFonts w:cs="Times New Roman"/>
          <w:lang w:val="nl-NL"/>
        </w:rPr>
        <w:t xml:space="preserve">: </w:t>
      </w:r>
    </w:p>
    <w:p w14:paraId="71EA3F7B" w14:textId="77777777" w:rsidR="00F17600" w:rsidRPr="00D77DB9" w:rsidRDefault="00F17600" w:rsidP="00F17600">
      <w:pPr>
        <w:rPr>
          <w:rFonts w:cs="Times New Roman"/>
          <w:lang w:val="nl-NL"/>
        </w:rPr>
      </w:pPr>
      <w:bookmarkStart w:id="22" w:name="_Hlk179363961"/>
      <w:bookmarkEnd w:id="20"/>
      <w:r w:rsidRPr="00D77DB9">
        <w:rPr>
          <w:rFonts w:cs="Times New Roman"/>
          <w:lang w:val="nl-NL"/>
        </w:rPr>
        <w:t xml:space="preserve">Hogestijn, J. W. H., &amp; Lauwerier, R. C. G. M. (1992). Zoelen Beldert. </w:t>
      </w:r>
      <w:r w:rsidRPr="00D77DB9">
        <w:rPr>
          <w:rFonts w:cs="Times New Roman"/>
          <w:i/>
          <w:iCs/>
          <w:lang w:val="nl-NL"/>
        </w:rPr>
        <w:t>Jaarverslag Rijksdienst Voor Het Oudheidkundig Bodemonderzoek 1991</w:t>
      </w:r>
      <w:r w:rsidRPr="00D77DB9">
        <w:rPr>
          <w:rFonts w:cs="Times New Roman"/>
          <w:lang w:val="nl-NL"/>
        </w:rPr>
        <w:t>, 108.</w:t>
      </w:r>
    </w:p>
    <w:p w14:paraId="429252C9" w14:textId="77777777" w:rsidR="00F17600" w:rsidRPr="00D77DB9" w:rsidRDefault="00F17600" w:rsidP="00F17600">
      <w:pPr>
        <w:rPr>
          <w:rFonts w:cs="Times New Roman"/>
          <w:lang w:val="nl-NL"/>
        </w:rPr>
      </w:pPr>
      <w:r w:rsidRPr="00D77DB9">
        <w:rPr>
          <w:rFonts w:cs="Times New Roman"/>
          <w:lang w:val="nl-NL"/>
        </w:rPr>
        <w:t xml:space="preserve">Hulst, R. S., Hogestijn, J. W. H., de Haan, M. J. A., Lauwerier, R. C. G. M., &amp; Marswijk, R. W. (1993). Buren Zoelen. </w:t>
      </w:r>
      <w:r w:rsidRPr="00D77DB9">
        <w:rPr>
          <w:rFonts w:cs="Times New Roman"/>
          <w:i/>
          <w:iCs/>
          <w:lang w:val="nl-NL"/>
        </w:rPr>
        <w:t>Jaarverslag Rijksdienst Voor Het Oudheidkundig Bodemonderzoek 1992</w:t>
      </w:r>
      <w:r w:rsidRPr="00D77DB9">
        <w:rPr>
          <w:rFonts w:cs="Times New Roman"/>
          <w:lang w:val="nl-NL"/>
        </w:rPr>
        <w:t>, 69.</w:t>
      </w:r>
    </w:p>
    <w:p w14:paraId="027EC1AA" w14:textId="77777777" w:rsidR="00F17600" w:rsidRPr="00D77DB9" w:rsidRDefault="00F17600" w:rsidP="00F17600">
      <w:pPr>
        <w:rPr>
          <w:rFonts w:cs="Times New Roman"/>
        </w:rPr>
      </w:pPr>
      <w:r w:rsidRPr="00D77DB9">
        <w:rPr>
          <w:rFonts w:cs="Times New Roman"/>
          <w:lang w:val="nl-NL"/>
        </w:rPr>
        <w:t xml:space="preserve">Kootker, L.M., Van Lanen, R.J., Kars, H., Davies, G.R. (2016). </w:t>
      </w:r>
      <w:r w:rsidRPr="00D77DB9">
        <w:rPr>
          <w:rFonts w:cs="Times New Roman"/>
        </w:rPr>
        <w:t>Strontium isoscapes in the Netherlands. Spatial variations in 87Sr/86Sr as a proxy for palaeomobility, Journal of Archaeological Science: Reports 6, 1-13.</w:t>
      </w:r>
    </w:p>
    <w:p w14:paraId="53D845A9" w14:textId="77777777" w:rsidR="00F17600" w:rsidRPr="00D77DB9" w:rsidRDefault="00F17600" w:rsidP="00F17600">
      <w:pPr>
        <w:rPr>
          <w:rFonts w:cs="Times New Roman"/>
        </w:rPr>
      </w:pPr>
      <w:r w:rsidRPr="00D77DB9">
        <w:rPr>
          <w:rFonts w:cs="Times New Roman"/>
          <w:lang w:val="nl-NL"/>
        </w:rPr>
        <w:t xml:space="preserve">Kootker, L.M., van Lanen, R.J., Groenewoudt, B.J., Altena, E., Panhuysen, R.G.A.M., Jansma, E., Kars, H., Davies, G.R. (2019). </w:t>
      </w:r>
      <w:r w:rsidRPr="00D77DB9">
        <w:rPr>
          <w:rFonts w:cs="Times New Roman"/>
        </w:rPr>
        <w:t>Beyond isolation: understanding past human-population variability in the Dutch town of Oldenzaal through the origin of its inhabitants and its infrastructural connections, Archaeological and Anthropological Sciences 11, 755-775.</w:t>
      </w:r>
    </w:p>
    <w:p w14:paraId="2AF5595D" w14:textId="77777777" w:rsidR="00F17600" w:rsidRPr="00D77DB9" w:rsidRDefault="00F17600" w:rsidP="00F17600">
      <w:pPr>
        <w:pStyle w:val="Bibliography"/>
        <w:spacing w:line="360" w:lineRule="auto"/>
        <w:rPr>
          <w:rFonts w:cs="Times New Roman"/>
          <w:lang w:val="nl-NL"/>
        </w:rPr>
      </w:pPr>
      <w:r w:rsidRPr="00D77DB9">
        <w:rPr>
          <w:rFonts w:cs="Times New Roman"/>
          <w:lang w:val="nl-NL"/>
        </w:rPr>
        <w:t xml:space="preserve">Lauwerier, R. C. G. M. (1993). </w:t>
      </w:r>
      <w:r w:rsidRPr="00D77DB9">
        <w:rPr>
          <w:rFonts w:cs="Times New Roman"/>
          <w:i/>
          <w:iCs/>
          <w:lang w:val="nl-NL"/>
        </w:rPr>
        <w:t>Zoelen—Beldert 2-5-1991; neolithische menselijke skeletten (2)</w:t>
      </w:r>
      <w:r w:rsidRPr="00D77DB9">
        <w:rPr>
          <w:rFonts w:cs="Times New Roman"/>
          <w:lang w:val="nl-NL"/>
        </w:rPr>
        <w:t xml:space="preserve"> [Intern verslag Archeozoölogie / ROB 2 februari 1993].</w:t>
      </w:r>
    </w:p>
    <w:p w14:paraId="2171FDA8" w14:textId="77777777" w:rsidR="00F17600" w:rsidRPr="00D77DB9" w:rsidRDefault="00F17600" w:rsidP="00F17600">
      <w:pPr>
        <w:rPr>
          <w:rFonts w:cs="Times New Roman"/>
        </w:rPr>
      </w:pPr>
      <w:r w:rsidRPr="00D77DB9">
        <w:rPr>
          <w:rFonts w:cs="Times New Roman"/>
          <w:lang w:val="nl-NL"/>
        </w:rPr>
        <w:t xml:space="preserve">Plomp, E., von Holstein, I.C.C., Kootker, L.M., Verdegaal-Warmerdam, S.J.A., Forouzanfar, T., Davies, G.R., (2020). </w:t>
      </w:r>
      <w:r w:rsidRPr="00D77DB9">
        <w:rPr>
          <w:rFonts w:cs="Times New Roman"/>
        </w:rPr>
        <w:t>Strontium, oxygen, and carbon isotope variation in modern human dental enamel, Am J Phys Anthropol 172, 586-604.</w:t>
      </w:r>
    </w:p>
    <w:p w14:paraId="2D1CEAB4" w14:textId="77777777" w:rsidR="00F17600" w:rsidRPr="00D77DB9" w:rsidRDefault="00F17600" w:rsidP="00F17600">
      <w:pPr>
        <w:rPr>
          <w:rFonts w:cs="Times New Roman"/>
        </w:rPr>
      </w:pPr>
    </w:p>
    <w:p w14:paraId="4964B89B" w14:textId="77777777" w:rsidR="00F17600" w:rsidRPr="00F17600" w:rsidRDefault="00F17600" w:rsidP="00F17600">
      <w:pPr>
        <w:pStyle w:val="Heading2"/>
        <w:spacing w:line="257" w:lineRule="auto"/>
        <w:rPr>
          <w:rFonts w:eastAsia="Calibri" w:cs="Times New Roman"/>
          <w:sz w:val="32"/>
          <w:szCs w:val="32"/>
          <w:lang w:val="nl"/>
        </w:rPr>
      </w:pPr>
      <w:r w:rsidRPr="00F17600">
        <w:rPr>
          <w:rFonts w:eastAsia="Calibri" w:cs="Times New Roman"/>
          <w:sz w:val="32"/>
          <w:szCs w:val="32"/>
          <w:lang w:val="nl"/>
        </w:rPr>
        <w:t xml:space="preserve">2.3 Nieuwegein-het Klooster location A (NGKL10) (Utrecht, Netherlands) </w:t>
      </w:r>
    </w:p>
    <w:p w14:paraId="380AFB82" w14:textId="77777777" w:rsidR="00F17600" w:rsidRPr="00D77DB9" w:rsidRDefault="00F17600" w:rsidP="00F17600">
      <w:pPr>
        <w:spacing w:line="257" w:lineRule="auto"/>
        <w:rPr>
          <w:rFonts w:cs="Times New Roman"/>
          <w:b/>
          <w:bCs/>
          <w:lang w:val="nl"/>
        </w:rPr>
      </w:pPr>
      <w:r w:rsidRPr="00D77DB9">
        <w:rPr>
          <w:rFonts w:cs="Times New Roman"/>
          <w:b/>
          <w:bCs/>
          <w:lang w:val="nl"/>
        </w:rPr>
        <w:t>Analyzed individuals:</w:t>
      </w:r>
    </w:p>
    <w:tbl>
      <w:tblPr>
        <w:tblW w:w="0" w:type="auto"/>
        <w:tblLayout w:type="fixed"/>
        <w:tblLook w:val="04A0" w:firstRow="1" w:lastRow="0" w:firstColumn="1" w:lastColumn="0" w:noHBand="0" w:noVBand="1"/>
      </w:tblPr>
      <w:tblGrid>
        <w:gridCol w:w="855"/>
        <w:gridCol w:w="1895"/>
      </w:tblGrid>
      <w:tr w:rsidR="00072218" w:rsidRPr="00683920" w14:paraId="3CCEDA5E" w14:textId="77777777" w:rsidTr="0A431E6E">
        <w:trPr>
          <w:trHeight w:val="315"/>
        </w:trPr>
        <w:tc>
          <w:tcPr>
            <w:tcW w:w="855" w:type="dxa"/>
            <w:tcMar>
              <w:left w:w="70" w:type="dxa"/>
              <w:right w:w="70" w:type="dxa"/>
            </w:tcMar>
          </w:tcPr>
          <w:p w14:paraId="185F84F8" w14:textId="77777777" w:rsidR="00072218" w:rsidRPr="00683920" w:rsidRDefault="00072218" w:rsidP="00683920">
            <w:pPr>
              <w:pStyle w:val="NoSpacing"/>
            </w:pPr>
            <w:r w:rsidRPr="00683920">
              <w:t>I12091</w:t>
            </w:r>
          </w:p>
        </w:tc>
        <w:tc>
          <w:tcPr>
            <w:tcW w:w="1895" w:type="dxa"/>
            <w:tcMar>
              <w:left w:w="70" w:type="dxa"/>
              <w:right w:w="70" w:type="dxa"/>
            </w:tcMar>
          </w:tcPr>
          <w:p w14:paraId="237CD04C" w14:textId="7DCC9F2F" w:rsidR="00072218" w:rsidRPr="00683920" w:rsidRDefault="00072218" w:rsidP="00683920">
            <w:pPr>
              <w:pStyle w:val="NoSpacing"/>
            </w:pPr>
            <w:r w:rsidRPr="00683920">
              <w:t>(S035_ID1)</w:t>
            </w:r>
          </w:p>
        </w:tc>
      </w:tr>
      <w:tr w:rsidR="00072218" w:rsidRPr="00683920" w14:paraId="19C35CE1" w14:textId="77777777" w:rsidTr="0A431E6E">
        <w:trPr>
          <w:trHeight w:val="315"/>
        </w:trPr>
        <w:tc>
          <w:tcPr>
            <w:tcW w:w="855" w:type="dxa"/>
            <w:tcMar>
              <w:left w:w="70" w:type="dxa"/>
              <w:right w:w="70" w:type="dxa"/>
            </w:tcMar>
          </w:tcPr>
          <w:p w14:paraId="669C1001" w14:textId="77777777" w:rsidR="00072218" w:rsidRPr="00683920" w:rsidRDefault="00072218" w:rsidP="00683920">
            <w:pPr>
              <w:pStyle w:val="NoSpacing"/>
            </w:pPr>
            <w:r w:rsidRPr="00683920">
              <w:t>I17968</w:t>
            </w:r>
          </w:p>
        </w:tc>
        <w:tc>
          <w:tcPr>
            <w:tcW w:w="1895" w:type="dxa"/>
            <w:tcMar>
              <w:left w:w="70" w:type="dxa"/>
              <w:right w:w="70" w:type="dxa"/>
            </w:tcMar>
          </w:tcPr>
          <w:p w14:paraId="0C1ED7A0" w14:textId="55387A5D" w:rsidR="00072218" w:rsidRPr="00683920" w:rsidRDefault="0A431E6E" w:rsidP="00683920">
            <w:pPr>
              <w:pStyle w:val="NoSpacing"/>
            </w:pPr>
            <w:r>
              <w:t>(S157_ID4)</w:t>
            </w:r>
          </w:p>
        </w:tc>
      </w:tr>
      <w:tr w:rsidR="00072218" w:rsidRPr="00683920" w14:paraId="1809ECB1" w14:textId="77777777" w:rsidTr="0A431E6E">
        <w:trPr>
          <w:trHeight w:val="315"/>
        </w:trPr>
        <w:tc>
          <w:tcPr>
            <w:tcW w:w="855" w:type="dxa"/>
            <w:tcMar>
              <w:left w:w="70" w:type="dxa"/>
              <w:right w:w="70" w:type="dxa"/>
            </w:tcMar>
          </w:tcPr>
          <w:p w14:paraId="76CEF0B0" w14:textId="77777777" w:rsidR="00072218" w:rsidRPr="00683920" w:rsidRDefault="00072218" w:rsidP="00683920">
            <w:pPr>
              <w:pStyle w:val="NoSpacing"/>
            </w:pPr>
            <w:r w:rsidRPr="00683920">
              <w:t>I12093</w:t>
            </w:r>
          </w:p>
        </w:tc>
        <w:tc>
          <w:tcPr>
            <w:tcW w:w="1895" w:type="dxa"/>
            <w:tcMar>
              <w:left w:w="70" w:type="dxa"/>
              <w:right w:w="70" w:type="dxa"/>
            </w:tcMar>
          </w:tcPr>
          <w:p w14:paraId="7BF47EAE" w14:textId="041745C5" w:rsidR="00072218" w:rsidRPr="00683920" w:rsidRDefault="00072218" w:rsidP="00683920">
            <w:pPr>
              <w:pStyle w:val="NoSpacing"/>
            </w:pPr>
            <w:r w:rsidRPr="00683920">
              <w:t>(S292_ID5)</w:t>
            </w:r>
          </w:p>
        </w:tc>
      </w:tr>
      <w:tr w:rsidR="00072218" w:rsidRPr="00683920" w14:paraId="12909F59" w14:textId="77777777" w:rsidTr="0A431E6E">
        <w:trPr>
          <w:trHeight w:val="315"/>
        </w:trPr>
        <w:tc>
          <w:tcPr>
            <w:tcW w:w="855" w:type="dxa"/>
            <w:tcMar>
              <w:left w:w="70" w:type="dxa"/>
              <w:right w:w="70" w:type="dxa"/>
            </w:tcMar>
          </w:tcPr>
          <w:p w14:paraId="4FCA0D01" w14:textId="77777777" w:rsidR="00072218" w:rsidRPr="00683920" w:rsidRDefault="00072218" w:rsidP="00683920">
            <w:pPr>
              <w:pStyle w:val="NoSpacing"/>
            </w:pPr>
            <w:r w:rsidRPr="00683920">
              <w:t>I12094</w:t>
            </w:r>
          </w:p>
        </w:tc>
        <w:tc>
          <w:tcPr>
            <w:tcW w:w="1895" w:type="dxa"/>
            <w:tcMar>
              <w:left w:w="70" w:type="dxa"/>
              <w:right w:w="70" w:type="dxa"/>
            </w:tcMar>
          </w:tcPr>
          <w:p w14:paraId="1561BCE0" w14:textId="785C215C" w:rsidR="00072218" w:rsidRPr="00683920" w:rsidRDefault="00072218" w:rsidP="00683920">
            <w:pPr>
              <w:pStyle w:val="NoSpacing"/>
            </w:pPr>
            <w:r w:rsidRPr="00683920">
              <w:t>(S292_ID6)</w:t>
            </w:r>
          </w:p>
        </w:tc>
      </w:tr>
    </w:tbl>
    <w:p w14:paraId="513DD38D" w14:textId="77777777" w:rsidR="00F17600" w:rsidRPr="00D77DB9" w:rsidRDefault="00F17600" w:rsidP="00F17600">
      <w:pPr>
        <w:spacing w:line="257" w:lineRule="auto"/>
        <w:rPr>
          <w:rFonts w:cs="Times New Roman"/>
        </w:rPr>
      </w:pPr>
      <w:r w:rsidRPr="00D77DB9">
        <w:rPr>
          <w:rFonts w:cs="Times New Roman"/>
          <w:b/>
          <w:bCs/>
        </w:rPr>
        <w:t>Contact information:</w:t>
      </w:r>
      <w:r w:rsidRPr="00D77DB9">
        <w:rPr>
          <w:rFonts w:cs="Times New Roman"/>
        </w:rPr>
        <w:t xml:space="preserve"> Kirsten Leijnse, Helle Molthof, Theo ten Anscher</w:t>
      </w:r>
    </w:p>
    <w:p w14:paraId="4BE9A73B" w14:textId="68767B06" w:rsidR="00F17600" w:rsidRPr="00D77DB9" w:rsidRDefault="18CEA966" w:rsidP="00F17600">
      <w:pPr>
        <w:spacing w:line="257" w:lineRule="auto"/>
        <w:rPr>
          <w:rFonts w:cs="Times New Roman"/>
        </w:rPr>
      </w:pPr>
      <w:r w:rsidRPr="18CEA966">
        <w:rPr>
          <w:rFonts w:cs="Times New Roman"/>
          <w:b/>
          <w:bCs/>
        </w:rPr>
        <w:t xml:space="preserve">Site information and excavation history: </w:t>
      </w:r>
      <w:r w:rsidRPr="18CEA966">
        <w:rPr>
          <w:rFonts w:cs="Times New Roman"/>
        </w:rPr>
        <w:t xml:space="preserve">The development of a business park, ‘Het Klooster’ in Nieuwegein, the Netherlands, fueled a large-scale archaeological project. The nowadays flat green meadows are hiding a former river system called the Wiersch, a predecessor of the current Rhine, with levees and peat-filled channels. The initial surveys indicated that the area was intensively used by Neolithic </w:t>
      </w:r>
      <w:r w:rsidRPr="18CEA966">
        <w:rPr>
          <w:rFonts w:cs="Times New Roman"/>
        </w:rPr>
        <w:lastRenderedPageBreak/>
        <w:t>communities. One of the most promising locations, discovered by augering, was a dense scatter of archaeological indicators (pottery, flint, bone and charcoal) on a former river belt, 1,7 meters below the present-day surface. The site report, due to be published in 2025, will encompass three excavated areas; the information below is limited to the largest of these, known as 'location A'.</w:t>
      </w:r>
    </w:p>
    <w:p w14:paraId="5DC1688F" w14:textId="502B6C86" w:rsidR="00F17600" w:rsidRPr="00D77DB9" w:rsidRDefault="15B84FF6" w:rsidP="00F17600">
      <w:pPr>
        <w:spacing w:line="257" w:lineRule="auto"/>
        <w:rPr>
          <w:rFonts w:cs="Times New Roman"/>
        </w:rPr>
      </w:pPr>
      <w:r w:rsidRPr="15B84FF6">
        <w:rPr>
          <w:rFonts w:cs="Times New Roman"/>
        </w:rPr>
        <w:t>This Neolithic settlement was excavated in 2016 and yielded a find layer with tens of thousands of sherds, flints, animal bones and stones. Based on the typology of pottery and flint artefacts, the larger part of the site is dated to the second half of the Swifterbant culture (SW2; 4400–3900 cal BCE). In the southern part of the site there are indications for an older phase (SW1; 4900–4400 cal BCE). This latter part shows an emphasis on blade technology while relatively ‘late’ elements are absent, such as fragments of polished flint axes, triangular flint points with surface retouch, and transverse arrowheads. In contrast, the northern part of the site shows a marked shift in flint technology with a stronger emphasis on flake production, in line with SW2. The aforementioned 'late' elements are also present in this northern part and probably date to the period immediately after SW2, i.e. Pre-Drouwen TRB (3900 - 3400 cal BCE), in accordance with yet another shift in flint technology.</w:t>
      </w:r>
    </w:p>
    <w:p w14:paraId="5FD525E4" w14:textId="77777777" w:rsidR="00F17600" w:rsidRPr="00D77DB9" w:rsidRDefault="00F17600" w:rsidP="00F17600">
      <w:pPr>
        <w:spacing w:line="257" w:lineRule="auto"/>
        <w:rPr>
          <w:rFonts w:cs="Times New Roman"/>
        </w:rPr>
      </w:pPr>
      <w:r w:rsidRPr="00D77DB9">
        <w:rPr>
          <w:rFonts w:cs="Times New Roman"/>
        </w:rPr>
        <w:t xml:space="preserve">Most strikingly, location A yielded the remains of approximately 25 human individuals. These remains seem to be confined to three zones within the excavated area: zone 1 is located in the north of the site, zone 2 approx. 50 m to the south, and zone 3 is located another 100 m further south. Most individuals are represented by human bone fragments and teeth from the sieving residue of sampling units. Some of them probably represent burials that unfortunately were not recognized as such during the excavation, some are anciently disturbed graves, partial (re)burials or stray human remains. Five individuals were recognized as inhumations during fieldwork: three of these in close proximity in zone 2 (ID2, ID3 and ID4) and two together in a grave in zone 3 (ID5 and ID6). In addition to the five individuals in graves, a skull without a mandible (ID1) was found a few meters west of the group of ID2/3/4. The graves and the isolated skull were block lifted with the surrounding clay and transported to a hall for further investigation, to ensure dry and proper research conditions. </w:t>
      </w:r>
    </w:p>
    <w:p w14:paraId="0F1B83E8" w14:textId="31B68A61" w:rsidR="00F17600" w:rsidRPr="00D77DB9" w:rsidRDefault="25112E8E" w:rsidP="00F17600">
      <w:pPr>
        <w:spacing w:line="257" w:lineRule="auto"/>
        <w:rPr>
          <w:rFonts w:cs="Times New Roman"/>
        </w:rPr>
      </w:pPr>
      <w:r w:rsidRPr="25112E8E">
        <w:rPr>
          <w:rFonts w:cs="Times New Roman"/>
        </w:rPr>
        <w:t>Grave goods were found with one individual (ID4; I12092/I17968), consisting of eight perforated cattle incisors</w:t>
      </w:r>
      <w:r w:rsidRPr="25112E8E">
        <w:rPr>
          <w:rFonts w:cs="Times New Roman"/>
          <w:vertAlign w:val="superscript"/>
        </w:rPr>
        <w:t xml:space="preserve"> </w:t>
      </w:r>
      <w:r w:rsidRPr="25112E8E">
        <w:rPr>
          <w:rFonts w:cs="Times New Roman"/>
        </w:rPr>
        <w:t xml:space="preserve">found in proximity to the neck. Apart from these, no grave goods were found. However, the sampling units yielded three jet objects, a pendant and two beads, which were found in or near areas with human remains. The pendant found near the human remains of zone 1 measures approx. 6 x 6 cm, which makes it the second largest prehistoric jet object of the Netherlands so far. Although the three ornaments could not be directly linked to buried individuals or human remains, all three were located near zones with human remains, while the areas in-between did not yield any jet finds. It is possible that the jet objects at </w:t>
      </w:r>
      <w:r w:rsidR="0051497F">
        <w:rPr>
          <w:rFonts w:cs="Times New Roman"/>
        </w:rPr>
        <w:t>Nieuwegein-het Klooster</w:t>
      </w:r>
      <w:r w:rsidRPr="25112E8E">
        <w:rPr>
          <w:rFonts w:cs="Times New Roman"/>
        </w:rPr>
        <w:t xml:space="preserve"> were originally deposited as grave goods.</w:t>
      </w:r>
    </w:p>
    <w:p w14:paraId="2DA01A39" w14:textId="77777777" w:rsidR="00F17600" w:rsidRPr="00D77DB9" w:rsidRDefault="00F17600" w:rsidP="00F17600">
      <w:pPr>
        <w:spacing w:line="257" w:lineRule="auto"/>
        <w:rPr>
          <w:rFonts w:cs="Times New Roman"/>
        </w:rPr>
      </w:pPr>
      <w:r w:rsidRPr="00D77DB9">
        <w:rPr>
          <w:rFonts w:cs="Times New Roman"/>
          <w:b/>
          <w:bCs/>
        </w:rPr>
        <w:t>Summary of the sampled materials:</w:t>
      </w:r>
      <w:r w:rsidRPr="00D77DB9">
        <w:rPr>
          <w:rFonts w:cs="Times New Roman"/>
        </w:rPr>
        <w:t xml:space="preserve"> A total of thirteen samples, derived from eleven individuals, was analyzed for aDNA, but only four of the samples, two from zone 2 and two from zone 3, all petrous bones, delivered results.</w:t>
      </w:r>
    </w:p>
    <w:p w14:paraId="721AC65C" w14:textId="77777777" w:rsidR="00F17600" w:rsidRPr="00D77DB9" w:rsidRDefault="00F17600" w:rsidP="00F17600">
      <w:pPr>
        <w:spacing w:line="257" w:lineRule="auto"/>
        <w:rPr>
          <w:rFonts w:cs="Times New Roman"/>
        </w:rPr>
      </w:pPr>
      <w:r w:rsidRPr="00D77DB9">
        <w:rPr>
          <w:rFonts w:cs="Times New Roman"/>
        </w:rPr>
        <w:t>The first, from zone 2, was from the isolated skull (ID1). This skull, without teeth or a mandible, belonged to an adolescent of 14–18 years and yielded sample</w:t>
      </w:r>
      <w:r w:rsidRPr="00D77DB9">
        <w:rPr>
          <w:rFonts w:cs="Times New Roman"/>
          <w:b/>
          <w:bCs/>
        </w:rPr>
        <w:t xml:space="preserve"> I12091</w:t>
      </w:r>
      <w:r w:rsidRPr="00D77DB9">
        <w:rPr>
          <w:rFonts w:cs="Times New Roman"/>
        </w:rPr>
        <w:t xml:space="preserve"> (male). The second sample was taken from ID4, found about four meters to the east of the skull, an almost complete skeleton of an adolescent of 16–20 years old (sample</w:t>
      </w:r>
      <w:r w:rsidRPr="00D77DB9">
        <w:rPr>
          <w:rFonts w:cs="Times New Roman"/>
          <w:b/>
          <w:bCs/>
        </w:rPr>
        <w:t xml:space="preserve"> I17968;</w:t>
      </w:r>
      <w:r w:rsidRPr="00D77DB9">
        <w:rPr>
          <w:rFonts w:cs="Times New Roman"/>
        </w:rPr>
        <w:t xml:space="preserve"> female). This individual was buried in an extended supine position, and around the neck eight perforated cattle incisors were found (probably domesticated, not aurochs). </w:t>
      </w:r>
    </w:p>
    <w:p w14:paraId="0838A678" w14:textId="77777777" w:rsidR="00F17600" w:rsidRPr="00D77DB9" w:rsidRDefault="00F17600" w:rsidP="00F17600">
      <w:pPr>
        <w:spacing w:line="257" w:lineRule="auto"/>
        <w:rPr>
          <w:rFonts w:cs="Times New Roman"/>
        </w:rPr>
      </w:pPr>
      <w:r w:rsidRPr="00D77DB9">
        <w:rPr>
          <w:rFonts w:cs="Times New Roman"/>
        </w:rPr>
        <w:t xml:space="preserve">In the most southern part of the site, zone 3, one grave was discovered containing the remains of two people. The first (ID5) was an almost complete skeleton of a young female adult of 20–24 years old, buried in extended supine position. Her right arm was bent, with the hand resting near the hip bone, and her head </w:t>
      </w:r>
      <w:r w:rsidRPr="00D77DB9">
        <w:rPr>
          <w:rFonts w:cs="Times New Roman"/>
        </w:rPr>
        <w:lastRenderedPageBreak/>
        <w:t>was turned towards the right. On her right side, cradled within the bent right arm, the remains of a neonate (0–3 months) were found (ID6). Both individuals were successfully analyzed for aDNA, yielding sample</w:t>
      </w:r>
      <w:r w:rsidRPr="00D77DB9">
        <w:rPr>
          <w:rFonts w:cs="Times New Roman"/>
          <w:b/>
          <w:bCs/>
        </w:rPr>
        <w:t xml:space="preserve"> I12093</w:t>
      </w:r>
      <w:r w:rsidRPr="00D77DB9">
        <w:rPr>
          <w:rFonts w:cs="Times New Roman"/>
        </w:rPr>
        <w:t xml:space="preserve"> (ID5: female) and </w:t>
      </w:r>
      <w:r w:rsidRPr="00D77DB9">
        <w:rPr>
          <w:rFonts w:cs="Times New Roman"/>
          <w:b/>
          <w:bCs/>
        </w:rPr>
        <w:t>I12094</w:t>
      </w:r>
      <w:r w:rsidRPr="00D77DB9">
        <w:rPr>
          <w:rFonts w:cs="Times New Roman"/>
        </w:rPr>
        <w:t xml:space="preserve"> (ID6: female). The DNA analyses not only revealed that the baby is a girl, but also that the woman and the baby are first degree relatives: mother and daughter. It is the first time for the Stone Age of the Netherlands that we are able to take family ties into account and determine the sex of such a young infant.</w:t>
      </w:r>
    </w:p>
    <w:p w14:paraId="3100DE1F" w14:textId="653332C6" w:rsidR="00F17600" w:rsidRDefault="0152D57C" w:rsidP="0152D57C">
      <w:pPr>
        <w:spacing w:line="257" w:lineRule="auto"/>
        <w:rPr>
          <w:rFonts w:cs="Times New Roman"/>
          <w:b/>
          <w:bCs/>
        </w:rPr>
      </w:pPr>
      <w:r w:rsidRPr="0152D57C">
        <w:rPr>
          <w:rFonts w:cs="Times New Roman"/>
          <w:b/>
          <w:bCs/>
        </w:rPr>
        <w:t xml:space="preserve">Dating: </w:t>
      </w:r>
    </w:p>
    <w:p w14:paraId="2CAECE16" w14:textId="3E0D075C" w:rsidR="000B3C95" w:rsidRPr="003C1C46" w:rsidRDefault="6FC81781" w:rsidP="0090068E">
      <w:pPr>
        <w:pStyle w:val="Heading3"/>
      </w:pPr>
      <w:r w:rsidRPr="6FC81781">
        <w:rPr>
          <w:rStyle w:val="Heading3Char"/>
          <w:b/>
          <w:bCs/>
          <w:i/>
          <w:iCs/>
        </w:rPr>
        <w:t xml:space="preserve">Table SI2.4 </w:t>
      </w:r>
      <w:r w:rsidRPr="6FC81781">
        <w:rPr>
          <w:vertAlign w:val="superscript"/>
        </w:rPr>
        <w:t>14</w:t>
      </w:r>
      <w:r>
        <w:t>C dated sampled individuals from Nieuwegein-het klooster</w:t>
      </w:r>
    </w:p>
    <w:tbl>
      <w:tblPr>
        <w:tblW w:w="9566" w:type="dxa"/>
        <w:tblCellMar>
          <w:left w:w="70" w:type="dxa"/>
          <w:right w:w="70" w:type="dxa"/>
        </w:tblCellMar>
        <w:tblLook w:val="04A0" w:firstRow="1" w:lastRow="0" w:firstColumn="1" w:lastColumn="0" w:noHBand="0" w:noVBand="1"/>
      </w:tblPr>
      <w:tblGrid>
        <w:gridCol w:w="2547"/>
        <w:gridCol w:w="2055"/>
        <w:gridCol w:w="1661"/>
        <w:gridCol w:w="1306"/>
        <w:gridCol w:w="1154"/>
        <w:gridCol w:w="843"/>
      </w:tblGrid>
      <w:tr w:rsidR="00072218" w:rsidRPr="00072218" w14:paraId="557CE333" w14:textId="77777777" w:rsidTr="621D7179">
        <w:trPr>
          <w:trHeight w:val="570"/>
        </w:trPr>
        <w:tc>
          <w:tcPr>
            <w:tcW w:w="2547"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6AC79692" w14:textId="77777777" w:rsidR="00072218" w:rsidRPr="00072218" w:rsidRDefault="00072218" w:rsidP="00072218">
            <w:pPr>
              <w:spacing w:before="0" w:line="240" w:lineRule="auto"/>
              <w:jc w:val="left"/>
              <w:rPr>
                <w:rFonts w:eastAsia="Times New Roman" w:cs="Times New Roman"/>
                <w:b/>
                <w:bCs/>
                <w:color w:val="FFFFFF"/>
                <w:sz w:val="20"/>
                <w:szCs w:val="20"/>
                <w:lang w:val="nl-NL" w:eastAsia="nl-NL"/>
              </w:rPr>
            </w:pPr>
            <w:r w:rsidRPr="00072218">
              <w:rPr>
                <w:rFonts w:eastAsia="Times New Roman" w:cs="Times New Roman"/>
                <w:b/>
                <w:bCs/>
                <w:color w:val="FFFFFF"/>
                <w:sz w:val="20"/>
                <w:szCs w:val="20"/>
                <w:lang w:val="nl-NL" w:eastAsia="nl-NL"/>
              </w:rPr>
              <w:t>ID number</w:t>
            </w:r>
          </w:p>
        </w:tc>
        <w:tc>
          <w:tcPr>
            <w:tcW w:w="2055"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5E8550E" w14:textId="77777777" w:rsidR="00072218" w:rsidRPr="00072218" w:rsidRDefault="00072218" w:rsidP="00072218">
            <w:pPr>
              <w:spacing w:before="0" w:line="240" w:lineRule="auto"/>
              <w:rPr>
                <w:rFonts w:eastAsia="Times New Roman" w:cs="Times New Roman"/>
                <w:b/>
                <w:bCs/>
                <w:color w:val="FFFFFF"/>
                <w:sz w:val="20"/>
                <w:szCs w:val="20"/>
                <w:lang w:val="nl-NL" w:eastAsia="nl-NL"/>
              </w:rPr>
            </w:pPr>
            <w:r w:rsidRPr="00072218">
              <w:rPr>
                <w:rFonts w:eastAsia="Times New Roman" w:cs="Times New Roman"/>
                <w:b/>
                <w:bCs/>
                <w:color w:val="FFFFFF"/>
                <w:sz w:val="20"/>
                <w:szCs w:val="20"/>
                <w:lang w:val="nl-NL" w:eastAsia="nl-NL"/>
              </w:rPr>
              <w:t xml:space="preserve">Sample material </w:t>
            </w:r>
          </w:p>
        </w:tc>
        <w:tc>
          <w:tcPr>
            <w:tcW w:w="1661"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D13B0DC" w14:textId="77777777" w:rsidR="00072218" w:rsidRPr="00072218"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 xml:space="preserve">Lab code </w:t>
            </w:r>
          </w:p>
        </w:tc>
        <w:tc>
          <w:tcPr>
            <w:tcW w:w="1306"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774B94B" w14:textId="77777777" w:rsidR="00072218" w:rsidRPr="00072218"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color w:val="FFFFFF" w:themeColor="background1"/>
                <w:sz w:val="20"/>
                <w:szCs w:val="20"/>
                <w:vertAlign w:val="superscript"/>
                <w:lang w:val="nl-NL" w:eastAsia="nl-NL"/>
              </w:rPr>
              <w:t>14</w:t>
            </w:r>
            <w:r w:rsidRPr="5B9D70BB">
              <w:rPr>
                <w:rFonts w:eastAsia="Times New Roman" w:cs="Times New Roman"/>
                <w:color w:val="FFFFFF" w:themeColor="background1"/>
                <w:sz w:val="20"/>
                <w:szCs w:val="20"/>
                <w:lang w:val="nl-NL" w:eastAsia="nl-NL"/>
              </w:rPr>
              <w:t>C Age BP  ± 1 σ</w:t>
            </w:r>
          </w:p>
        </w:tc>
        <w:tc>
          <w:tcPr>
            <w:tcW w:w="1154"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13F55621" w14:textId="2947458F" w:rsidR="00072218" w:rsidRPr="00072218"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843" w:type="dxa"/>
            <w:tcBorders>
              <w:top w:val="single" w:sz="4" w:space="0" w:color="auto"/>
              <w:left w:val="single" w:sz="4" w:space="0" w:color="auto"/>
              <w:bottom w:val="single" w:sz="4" w:space="0" w:color="auto"/>
              <w:right w:val="single" w:sz="4" w:space="0" w:color="000000" w:themeColor="text1"/>
            </w:tcBorders>
            <w:shd w:val="clear" w:color="auto" w:fill="0F9ED5"/>
            <w:vAlign w:val="center"/>
            <w:hideMark/>
          </w:tcPr>
          <w:p w14:paraId="45F5E856" w14:textId="77777777" w:rsidR="00072218" w:rsidRPr="00072218"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δ</w:t>
            </w:r>
            <w:r w:rsidRPr="5B9D70BB">
              <w:rPr>
                <w:rFonts w:eastAsia="Times New Roman" w:cs="Times New Roman"/>
                <w:color w:val="FFFFFF" w:themeColor="background1"/>
                <w:sz w:val="20"/>
                <w:szCs w:val="20"/>
                <w:vertAlign w:val="superscript"/>
                <w:lang w:val="nl-NL" w:eastAsia="nl-NL"/>
              </w:rPr>
              <w:t>13</w:t>
            </w:r>
            <w:r w:rsidRPr="5B9D70BB">
              <w:rPr>
                <w:rFonts w:eastAsia="Times New Roman" w:cs="Times New Roman"/>
                <w:color w:val="FFFFFF" w:themeColor="background1"/>
                <w:sz w:val="20"/>
                <w:szCs w:val="20"/>
                <w:lang w:val="nl-NL" w:eastAsia="nl-NL"/>
              </w:rPr>
              <w:t xml:space="preserve">C </w:t>
            </w:r>
          </w:p>
        </w:tc>
      </w:tr>
      <w:tr w:rsidR="56C69B92" w14:paraId="3FBA43C8" w14:textId="77777777" w:rsidTr="621D7179">
        <w:trPr>
          <w:trHeight w:val="300"/>
        </w:trPr>
        <w:tc>
          <w:tcPr>
            <w:tcW w:w="2547" w:type="dxa"/>
            <w:tcBorders>
              <w:top w:val="single" w:sz="4" w:space="0" w:color="0F9ED5"/>
              <w:left w:val="single" w:sz="4" w:space="0" w:color="auto"/>
              <w:bottom w:val="nil"/>
              <w:right w:val="nil"/>
            </w:tcBorders>
            <w:noWrap/>
            <w:vAlign w:val="center"/>
            <w:hideMark/>
          </w:tcPr>
          <w:p w14:paraId="4F2C896B" w14:textId="18BB1A59" w:rsidR="56C69B92" w:rsidRDefault="56C69B92" w:rsidP="56C69B92">
            <w:pPr>
              <w:spacing w:before="0" w:line="240" w:lineRule="auto"/>
              <w:jc w:val="left"/>
              <w:rPr>
                <w:rFonts w:eastAsia="Times New Roman" w:cs="Times New Roman"/>
                <w:color w:val="000000" w:themeColor="text1"/>
                <w:sz w:val="20"/>
                <w:szCs w:val="20"/>
                <w:lang w:val="nl-NL" w:eastAsia="nl-NL"/>
              </w:rPr>
            </w:pPr>
            <w:r w:rsidRPr="56C69B92">
              <w:rPr>
                <w:rFonts w:eastAsia="Times New Roman" w:cs="Times New Roman"/>
                <w:color w:val="000000" w:themeColor="text1"/>
                <w:sz w:val="20"/>
                <w:szCs w:val="20"/>
                <w:lang w:val="nl-NL" w:eastAsia="nl-NL"/>
              </w:rPr>
              <w:t>I17968 (S157 ID4)</w:t>
            </w:r>
          </w:p>
        </w:tc>
        <w:tc>
          <w:tcPr>
            <w:tcW w:w="2055" w:type="dxa"/>
            <w:tcBorders>
              <w:top w:val="single" w:sz="4" w:space="0" w:color="0F9ED5"/>
              <w:left w:val="nil"/>
              <w:bottom w:val="nil"/>
              <w:right w:val="nil"/>
            </w:tcBorders>
            <w:noWrap/>
            <w:vAlign w:val="center"/>
            <w:hideMark/>
          </w:tcPr>
          <w:p w14:paraId="0C267A3D" w14:textId="69F14E2F" w:rsidR="56C69B92" w:rsidRDefault="56C69B92" w:rsidP="56C69B92">
            <w:pPr>
              <w:spacing w:before="0" w:line="240" w:lineRule="auto"/>
              <w:jc w:val="left"/>
              <w:rPr>
                <w:rFonts w:eastAsia="Times New Roman" w:cs="Times New Roman"/>
                <w:color w:val="000000" w:themeColor="text1"/>
                <w:sz w:val="20"/>
                <w:szCs w:val="20"/>
                <w:lang w:val="nl-NL" w:eastAsia="nl-NL"/>
              </w:rPr>
            </w:pPr>
            <w:r w:rsidRPr="56C69B92">
              <w:rPr>
                <w:rFonts w:eastAsia="Times New Roman" w:cs="Times New Roman"/>
                <w:color w:val="000000" w:themeColor="text1"/>
                <w:sz w:val="20"/>
                <w:szCs w:val="20"/>
                <w:lang w:val="nl-NL" w:eastAsia="nl-NL"/>
              </w:rPr>
              <w:t>Cattle incisor</w:t>
            </w:r>
          </w:p>
        </w:tc>
        <w:tc>
          <w:tcPr>
            <w:tcW w:w="1661" w:type="dxa"/>
            <w:tcBorders>
              <w:top w:val="single" w:sz="4" w:space="0" w:color="0F9ED5"/>
              <w:left w:val="nil"/>
              <w:bottom w:val="nil"/>
              <w:right w:val="nil"/>
            </w:tcBorders>
            <w:noWrap/>
            <w:vAlign w:val="center"/>
            <w:hideMark/>
          </w:tcPr>
          <w:p w14:paraId="7A5F5BC8" w14:textId="4C16511F" w:rsidR="56C69B92"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ICA-6954</w:t>
            </w:r>
          </w:p>
        </w:tc>
        <w:tc>
          <w:tcPr>
            <w:tcW w:w="1306" w:type="dxa"/>
            <w:tcBorders>
              <w:top w:val="single" w:sz="4" w:space="0" w:color="0F9ED5"/>
              <w:left w:val="nil"/>
              <w:bottom w:val="nil"/>
              <w:right w:val="nil"/>
            </w:tcBorders>
            <w:noWrap/>
            <w:vAlign w:val="center"/>
            <w:hideMark/>
          </w:tcPr>
          <w:p w14:paraId="6176113A" w14:textId="5B24BBB6" w:rsidR="56C69B92"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5410 ± 30</w:t>
            </w:r>
          </w:p>
        </w:tc>
        <w:tc>
          <w:tcPr>
            <w:tcW w:w="1154" w:type="dxa"/>
            <w:tcBorders>
              <w:top w:val="single" w:sz="4" w:space="0" w:color="0F9ED5"/>
              <w:left w:val="nil"/>
              <w:bottom w:val="nil"/>
              <w:right w:val="nil"/>
            </w:tcBorders>
            <w:noWrap/>
            <w:vAlign w:val="center"/>
            <w:hideMark/>
          </w:tcPr>
          <w:p w14:paraId="63F7850F" w14:textId="230E5DF9" w:rsidR="56C69B92"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4342-4171</w:t>
            </w:r>
          </w:p>
        </w:tc>
        <w:tc>
          <w:tcPr>
            <w:tcW w:w="843" w:type="dxa"/>
            <w:tcBorders>
              <w:top w:val="single" w:sz="4" w:space="0" w:color="0F9ED5"/>
              <w:left w:val="nil"/>
              <w:bottom w:val="nil"/>
              <w:right w:val="single" w:sz="4" w:space="0" w:color="000000" w:themeColor="text1"/>
            </w:tcBorders>
            <w:noWrap/>
            <w:vAlign w:val="center"/>
            <w:hideMark/>
          </w:tcPr>
          <w:p w14:paraId="4FF36C23" w14:textId="581BD82D" w:rsidR="56C69B92" w:rsidRDefault="56C69B92" w:rsidP="5B9D70BB">
            <w:pPr>
              <w:spacing w:before="0" w:line="240" w:lineRule="auto"/>
              <w:jc w:val="center"/>
              <w:rPr>
                <w:rFonts w:eastAsia="Times New Roman" w:cs="Times New Roman"/>
                <w:color w:val="000000" w:themeColor="text1"/>
                <w:sz w:val="20"/>
                <w:szCs w:val="20"/>
                <w:lang w:val="nl-NL" w:eastAsia="nl-NL"/>
              </w:rPr>
            </w:pPr>
          </w:p>
        </w:tc>
      </w:tr>
      <w:tr w:rsidR="56C69B92" w14:paraId="4692FDA5" w14:textId="77777777" w:rsidTr="621D7179">
        <w:trPr>
          <w:trHeight w:val="300"/>
        </w:trPr>
        <w:tc>
          <w:tcPr>
            <w:tcW w:w="2547" w:type="dxa"/>
            <w:tcBorders>
              <w:top w:val="single" w:sz="4" w:space="0" w:color="0F9ED5"/>
              <w:left w:val="single" w:sz="4" w:space="0" w:color="auto"/>
              <w:bottom w:val="single" w:sz="4" w:space="0" w:color="auto"/>
              <w:right w:val="nil"/>
            </w:tcBorders>
            <w:noWrap/>
            <w:vAlign w:val="center"/>
            <w:hideMark/>
          </w:tcPr>
          <w:p w14:paraId="32FBA8A7" w14:textId="25198FD7" w:rsidR="56C69B92" w:rsidRDefault="526D3E1C" w:rsidP="526D3E1C">
            <w:pPr>
              <w:spacing w:before="0" w:line="240" w:lineRule="auto"/>
              <w:jc w:val="left"/>
              <w:rPr>
                <w:rFonts w:eastAsia="Times New Roman" w:cs="Times New Roman"/>
                <w:color w:val="000000" w:themeColor="text1"/>
                <w:sz w:val="20"/>
                <w:szCs w:val="20"/>
                <w:lang w:val="nl-NL" w:eastAsia="nl-NL"/>
              </w:rPr>
            </w:pPr>
            <w:r w:rsidRPr="526D3E1C">
              <w:rPr>
                <w:rFonts w:eastAsia="Times New Roman" w:cs="Times New Roman"/>
                <w:color w:val="000000" w:themeColor="text1"/>
                <w:sz w:val="20"/>
                <w:szCs w:val="20"/>
                <w:lang w:val="nl-NL" w:eastAsia="nl-NL"/>
              </w:rPr>
              <w:t>t.a.q. for ID 2/3/4</w:t>
            </w:r>
          </w:p>
        </w:tc>
        <w:tc>
          <w:tcPr>
            <w:tcW w:w="2055" w:type="dxa"/>
            <w:tcBorders>
              <w:top w:val="single" w:sz="4" w:space="0" w:color="0F9ED5"/>
              <w:left w:val="nil"/>
              <w:bottom w:val="single" w:sz="4" w:space="0" w:color="auto"/>
              <w:right w:val="nil"/>
            </w:tcBorders>
            <w:noWrap/>
            <w:vAlign w:val="center"/>
            <w:hideMark/>
          </w:tcPr>
          <w:p w14:paraId="34F24E2C" w14:textId="62F106A3" w:rsidR="56C69B92" w:rsidRDefault="526D3E1C" w:rsidP="526D3E1C">
            <w:pPr>
              <w:spacing w:before="0" w:line="240" w:lineRule="auto"/>
              <w:jc w:val="left"/>
              <w:rPr>
                <w:rFonts w:eastAsia="Times New Roman" w:cs="Times New Roman"/>
                <w:color w:val="000000" w:themeColor="text1"/>
                <w:sz w:val="20"/>
                <w:szCs w:val="20"/>
                <w:lang w:val="nl-NL" w:eastAsia="nl-NL"/>
              </w:rPr>
            </w:pPr>
            <w:r w:rsidRPr="526D3E1C">
              <w:rPr>
                <w:rFonts w:eastAsia="Times New Roman" w:cs="Times New Roman"/>
                <w:color w:val="000000" w:themeColor="text1"/>
                <w:sz w:val="20"/>
                <w:szCs w:val="20"/>
                <w:lang w:val="nl-NL" w:eastAsia="nl-NL"/>
              </w:rPr>
              <w:t>Charred hazelnuts</w:t>
            </w:r>
          </w:p>
        </w:tc>
        <w:tc>
          <w:tcPr>
            <w:tcW w:w="1661" w:type="dxa"/>
            <w:tcBorders>
              <w:top w:val="single" w:sz="4" w:space="0" w:color="0F9ED5"/>
              <w:left w:val="nil"/>
              <w:bottom w:val="single" w:sz="4" w:space="0" w:color="auto"/>
              <w:right w:val="nil"/>
            </w:tcBorders>
            <w:noWrap/>
            <w:vAlign w:val="center"/>
            <w:hideMark/>
          </w:tcPr>
          <w:p w14:paraId="6CC68B62" w14:textId="1686EBB6" w:rsidR="56C69B92"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ICA-5755</w:t>
            </w:r>
          </w:p>
        </w:tc>
        <w:tc>
          <w:tcPr>
            <w:tcW w:w="1306" w:type="dxa"/>
            <w:tcBorders>
              <w:top w:val="single" w:sz="4" w:space="0" w:color="0F9ED5"/>
              <w:left w:val="nil"/>
              <w:bottom w:val="single" w:sz="4" w:space="0" w:color="auto"/>
              <w:right w:val="nil"/>
            </w:tcBorders>
            <w:noWrap/>
            <w:vAlign w:val="center"/>
            <w:hideMark/>
          </w:tcPr>
          <w:p w14:paraId="6D4A9F90" w14:textId="52DECEEE" w:rsidR="56C69B92" w:rsidRDefault="5B9D70BB" w:rsidP="5B9D70BB">
            <w:pPr>
              <w:spacing w:before="0" w:line="240" w:lineRule="auto"/>
              <w:jc w:val="center"/>
              <w:rPr>
                <w:rFonts w:eastAsia="Times New Roman" w:cs="Times New Roman"/>
                <w:color w:val="000000" w:themeColor="text1"/>
                <w:sz w:val="20"/>
                <w:szCs w:val="20"/>
                <w:lang w:eastAsia="nl-NL"/>
              </w:rPr>
            </w:pPr>
            <w:r w:rsidRPr="5B9D70BB">
              <w:rPr>
                <w:rFonts w:eastAsia="Times New Roman" w:cs="Times New Roman"/>
                <w:color w:val="000000" w:themeColor="text1"/>
                <w:sz w:val="20"/>
                <w:szCs w:val="20"/>
                <w:lang w:val="nl-NL" w:eastAsia="nl-NL"/>
              </w:rPr>
              <w:t xml:space="preserve">5460 </w:t>
            </w:r>
            <w:r w:rsidRPr="5B9D70BB">
              <w:rPr>
                <w:rFonts w:eastAsia="Times New Roman" w:cs="Times New Roman"/>
                <w:color w:val="000000" w:themeColor="text1"/>
                <w:sz w:val="20"/>
                <w:szCs w:val="20"/>
                <w:lang w:eastAsia="nl-NL"/>
              </w:rPr>
              <w:t>± 30</w:t>
            </w:r>
          </w:p>
        </w:tc>
        <w:tc>
          <w:tcPr>
            <w:tcW w:w="1154" w:type="dxa"/>
            <w:tcBorders>
              <w:top w:val="single" w:sz="4" w:space="0" w:color="0F9ED5"/>
              <w:left w:val="nil"/>
              <w:bottom w:val="single" w:sz="4" w:space="0" w:color="auto"/>
              <w:right w:val="nil"/>
            </w:tcBorders>
            <w:noWrap/>
            <w:vAlign w:val="center"/>
            <w:hideMark/>
          </w:tcPr>
          <w:p w14:paraId="563F0A83" w14:textId="7D703DC4" w:rsidR="56C69B92"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4356-4251</w:t>
            </w:r>
          </w:p>
        </w:tc>
        <w:tc>
          <w:tcPr>
            <w:tcW w:w="843" w:type="dxa"/>
            <w:tcBorders>
              <w:top w:val="single" w:sz="4" w:space="0" w:color="0F9ED5"/>
              <w:left w:val="nil"/>
              <w:bottom w:val="single" w:sz="4" w:space="0" w:color="auto"/>
              <w:right w:val="single" w:sz="4" w:space="0" w:color="000000" w:themeColor="text1"/>
            </w:tcBorders>
            <w:noWrap/>
            <w:vAlign w:val="center"/>
            <w:hideMark/>
          </w:tcPr>
          <w:p w14:paraId="71745732" w14:textId="38FCB1B1" w:rsidR="56C69B92" w:rsidRDefault="56C69B92" w:rsidP="5B9D70BB">
            <w:pPr>
              <w:spacing w:before="0" w:line="240" w:lineRule="auto"/>
              <w:jc w:val="center"/>
              <w:rPr>
                <w:rFonts w:eastAsia="Times New Roman" w:cs="Times New Roman"/>
                <w:color w:val="000000" w:themeColor="text1"/>
                <w:sz w:val="20"/>
                <w:szCs w:val="20"/>
                <w:lang w:val="nl-NL" w:eastAsia="nl-NL"/>
              </w:rPr>
            </w:pPr>
          </w:p>
        </w:tc>
      </w:tr>
      <w:tr w:rsidR="2040BE11" w14:paraId="31C4CEBF" w14:textId="77777777" w:rsidTr="621D7179">
        <w:trPr>
          <w:trHeight w:val="300"/>
        </w:trPr>
        <w:tc>
          <w:tcPr>
            <w:tcW w:w="2547" w:type="dxa"/>
            <w:tcBorders>
              <w:top w:val="single" w:sz="4" w:space="0" w:color="0F9ED5"/>
              <w:left w:val="single" w:sz="4" w:space="0" w:color="auto"/>
              <w:bottom w:val="single" w:sz="4" w:space="0" w:color="auto"/>
              <w:right w:val="nil"/>
            </w:tcBorders>
            <w:noWrap/>
            <w:vAlign w:val="center"/>
            <w:hideMark/>
          </w:tcPr>
          <w:p w14:paraId="5E96C8BE" w14:textId="686FDFDD" w:rsidR="2040BE11" w:rsidRDefault="526D3E1C" w:rsidP="526D3E1C">
            <w:pPr>
              <w:spacing w:before="0" w:line="240" w:lineRule="auto"/>
              <w:jc w:val="left"/>
              <w:rPr>
                <w:rFonts w:eastAsia="Times New Roman" w:cs="Times New Roman"/>
                <w:color w:val="000000" w:themeColor="text1"/>
                <w:sz w:val="20"/>
                <w:szCs w:val="20"/>
                <w:lang w:val="nl-NL" w:eastAsia="nl-NL"/>
              </w:rPr>
            </w:pPr>
            <w:r w:rsidRPr="526D3E1C">
              <w:rPr>
                <w:rFonts w:eastAsia="Times New Roman" w:cs="Times New Roman"/>
                <w:color w:val="000000" w:themeColor="text1"/>
                <w:sz w:val="20"/>
                <w:szCs w:val="20"/>
                <w:lang w:val="nl-NL" w:eastAsia="nl-NL"/>
              </w:rPr>
              <w:t>t.p.q. for ID 5</w:t>
            </w:r>
          </w:p>
        </w:tc>
        <w:tc>
          <w:tcPr>
            <w:tcW w:w="2055" w:type="dxa"/>
            <w:tcBorders>
              <w:top w:val="single" w:sz="4" w:space="0" w:color="0F9ED5"/>
              <w:left w:val="nil"/>
              <w:bottom w:val="single" w:sz="4" w:space="0" w:color="auto"/>
              <w:right w:val="nil"/>
            </w:tcBorders>
            <w:noWrap/>
            <w:vAlign w:val="center"/>
            <w:hideMark/>
          </w:tcPr>
          <w:p w14:paraId="0375F1C4" w14:textId="2DF58A1E" w:rsidR="2040BE11" w:rsidRDefault="526D3E1C" w:rsidP="526D3E1C">
            <w:pPr>
              <w:spacing w:before="0" w:line="240" w:lineRule="auto"/>
              <w:jc w:val="left"/>
              <w:rPr>
                <w:rFonts w:eastAsia="Times New Roman" w:cs="Times New Roman"/>
                <w:color w:val="000000" w:themeColor="text1"/>
                <w:sz w:val="20"/>
                <w:szCs w:val="20"/>
                <w:lang w:val="nl-NL" w:eastAsia="nl-NL"/>
              </w:rPr>
            </w:pPr>
            <w:r w:rsidRPr="526D3E1C">
              <w:rPr>
                <w:rFonts w:eastAsia="Times New Roman" w:cs="Times New Roman"/>
                <w:color w:val="000000" w:themeColor="text1"/>
                <w:sz w:val="20"/>
                <w:szCs w:val="20"/>
                <w:lang w:val="nl-NL" w:eastAsia="nl-NL"/>
              </w:rPr>
              <w:t>Charred ash</w:t>
            </w:r>
          </w:p>
        </w:tc>
        <w:tc>
          <w:tcPr>
            <w:tcW w:w="1661" w:type="dxa"/>
            <w:tcBorders>
              <w:top w:val="single" w:sz="4" w:space="0" w:color="0F9ED5"/>
              <w:left w:val="nil"/>
              <w:bottom w:val="single" w:sz="4" w:space="0" w:color="auto"/>
              <w:right w:val="nil"/>
            </w:tcBorders>
            <w:noWrap/>
            <w:vAlign w:val="center"/>
            <w:hideMark/>
          </w:tcPr>
          <w:p w14:paraId="7A111029" w14:textId="48899783" w:rsidR="2040BE11"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ICA-6563</w:t>
            </w:r>
          </w:p>
        </w:tc>
        <w:tc>
          <w:tcPr>
            <w:tcW w:w="1306" w:type="dxa"/>
            <w:tcBorders>
              <w:top w:val="single" w:sz="4" w:space="0" w:color="0F9ED5"/>
              <w:left w:val="nil"/>
              <w:bottom w:val="single" w:sz="4" w:space="0" w:color="auto"/>
              <w:right w:val="nil"/>
            </w:tcBorders>
            <w:noWrap/>
            <w:vAlign w:val="center"/>
            <w:hideMark/>
          </w:tcPr>
          <w:p w14:paraId="7461E0EF" w14:textId="3A822F4F" w:rsidR="2040BE11" w:rsidRDefault="5B9D70BB" w:rsidP="5B9D70BB">
            <w:pPr>
              <w:spacing w:before="0" w:line="240" w:lineRule="auto"/>
              <w:jc w:val="center"/>
              <w:rPr>
                <w:rFonts w:eastAsia="Times New Roman" w:cs="Times New Roman"/>
                <w:color w:val="000000" w:themeColor="text1"/>
                <w:sz w:val="20"/>
                <w:szCs w:val="20"/>
                <w:lang w:eastAsia="nl-NL"/>
              </w:rPr>
            </w:pPr>
            <w:r w:rsidRPr="5B9D70BB">
              <w:rPr>
                <w:rFonts w:eastAsia="Times New Roman" w:cs="Times New Roman"/>
                <w:color w:val="000000" w:themeColor="text1"/>
                <w:sz w:val="20"/>
                <w:szCs w:val="20"/>
                <w:lang w:val="nl-NL" w:eastAsia="nl-NL"/>
              </w:rPr>
              <w:t xml:space="preserve">5720 </w:t>
            </w:r>
            <w:r w:rsidRPr="5B9D70BB">
              <w:rPr>
                <w:rFonts w:eastAsia="Times New Roman" w:cs="Times New Roman"/>
                <w:color w:val="000000" w:themeColor="text1"/>
                <w:sz w:val="20"/>
                <w:szCs w:val="20"/>
                <w:lang w:eastAsia="nl-NL"/>
              </w:rPr>
              <w:t>± 30</w:t>
            </w:r>
          </w:p>
        </w:tc>
        <w:tc>
          <w:tcPr>
            <w:tcW w:w="1154" w:type="dxa"/>
            <w:tcBorders>
              <w:top w:val="single" w:sz="4" w:space="0" w:color="0F9ED5"/>
              <w:left w:val="nil"/>
              <w:bottom w:val="single" w:sz="4" w:space="0" w:color="auto"/>
              <w:right w:val="nil"/>
            </w:tcBorders>
            <w:noWrap/>
            <w:vAlign w:val="center"/>
            <w:hideMark/>
          </w:tcPr>
          <w:p w14:paraId="4CB607EC" w14:textId="30894A98" w:rsidR="2040BE11"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4678-4458</w:t>
            </w:r>
          </w:p>
        </w:tc>
        <w:tc>
          <w:tcPr>
            <w:tcW w:w="843" w:type="dxa"/>
            <w:tcBorders>
              <w:top w:val="single" w:sz="4" w:space="0" w:color="0F9ED5"/>
              <w:left w:val="nil"/>
              <w:bottom w:val="single" w:sz="4" w:space="0" w:color="auto"/>
              <w:right w:val="single" w:sz="4" w:space="0" w:color="000000" w:themeColor="text1"/>
            </w:tcBorders>
            <w:noWrap/>
            <w:vAlign w:val="center"/>
            <w:hideMark/>
          </w:tcPr>
          <w:p w14:paraId="598EBF71" w14:textId="4AF2F12E" w:rsidR="2040BE11" w:rsidRDefault="2040BE11" w:rsidP="5B9D70BB">
            <w:pPr>
              <w:spacing w:before="0" w:line="240" w:lineRule="auto"/>
              <w:jc w:val="center"/>
              <w:rPr>
                <w:rFonts w:eastAsia="Times New Roman" w:cs="Times New Roman"/>
                <w:color w:val="000000" w:themeColor="text1"/>
                <w:sz w:val="20"/>
                <w:szCs w:val="20"/>
                <w:lang w:val="nl-NL" w:eastAsia="nl-NL"/>
              </w:rPr>
            </w:pPr>
          </w:p>
        </w:tc>
      </w:tr>
    </w:tbl>
    <w:p w14:paraId="2551208A" w14:textId="3E431F62" w:rsidR="00F17600" w:rsidRPr="00D77DB9" w:rsidRDefault="1B000C93" w:rsidP="1B000C93">
      <w:pPr>
        <w:spacing w:line="257" w:lineRule="auto"/>
        <w:rPr>
          <w:rFonts w:cs="Times New Roman"/>
        </w:rPr>
      </w:pPr>
      <w:r w:rsidRPr="1B000C93">
        <w:rPr>
          <w:rFonts w:cs="Times New Roman"/>
        </w:rPr>
        <w:t xml:space="preserve">The human bone samples from zone 2 (ID1: I12091, ID4: I17968) were radiocarbon dated between ca. 5200-4680 cal BCE. However, the </w:t>
      </w:r>
      <w:r w:rsidRPr="1B000C93">
        <w:rPr>
          <w:rFonts w:cs="Times New Roman"/>
          <w:lang w:val="nl-NL"/>
        </w:rPr>
        <w:t>δ</w:t>
      </w:r>
      <w:r w:rsidRPr="1B000C93">
        <w:rPr>
          <w:rFonts w:cs="Times New Roman"/>
        </w:rPr>
        <w:t xml:space="preserve">13C values of these 14C measurements indicated a freshwater reservoir effect. Additionally, typological and stratigraphical evidence indicated that these dates are older than expected and are probably influenced by post depositional processes (see below). The flint and pottery found adjacent to the burials in zone 2 point to occupation mainly in the SW2 period (4400–3900 cal BCE). That the direct dates on human bone are too old is supported by a </w:t>
      </w:r>
      <w:r w:rsidRPr="00EF42FE">
        <w:rPr>
          <w:rFonts w:cs="Times New Roman"/>
          <w:vertAlign w:val="superscript"/>
        </w:rPr>
        <w:t>14</w:t>
      </w:r>
      <w:r w:rsidRPr="1B000C93">
        <w:rPr>
          <w:rFonts w:cs="Times New Roman"/>
        </w:rPr>
        <w:t xml:space="preserve">C measurement obtained from a perforated cattle incisor, a grave gift associated with ID4, which places this burial between 4342-4171 cal BCE. A concentration of charred hazelnuts found in the sieved layer above ID2/3/4 dated to 4356-4251 cal BCE. As these must be considered as a </w:t>
      </w:r>
      <w:r w:rsidRPr="1B000C93">
        <w:rPr>
          <w:rFonts w:cs="Times New Roman"/>
          <w:i/>
          <w:iCs/>
        </w:rPr>
        <w:t>terminus ante quem</w:t>
      </w:r>
      <w:r w:rsidRPr="1B000C93">
        <w:rPr>
          <w:rFonts w:cs="Times New Roman"/>
        </w:rPr>
        <w:t>, they agree with the overall stratigraphy and context of the site, and it must thus be concluded that the human remains found in zone 2 should also be placed within the early SW2 phase (ca. 4400-4250 BCE).</w:t>
      </w:r>
    </w:p>
    <w:p w14:paraId="345A134B" w14:textId="7F080C4F" w:rsidR="00F17600" w:rsidRPr="00D77DB9" w:rsidRDefault="02445678" w:rsidP="0E420FCF">
      <w:pPr>
        <w:spacing w:line="257" w:lineRule="auto"/>
        <w:rPr>
          <w:rFonts w:cs="Times New Roman"/>
        </w:rPr>
      </w:pPr>
      <w:r w:rsidRPr="02445678">
        <w:rPr>
          <w:rFonts w:cs="Times New Roman"/>
        </w:rPr>
        <w:t xml:space="preserve">Of ID5 in zone 3 (sample </w:t>
      </w:r>
      <w:r w:rsidRPr="02445678">
        <w:rPr>
          <w:rFonts w:cs="Times New Roman"/>
          <w:b/>
          <w:bCs/>
        </w:rPr>
        <w:t>I12093</w:t>
      </w:r>
      <w:r w:rsidRPr="02445678">
        <w:rPr>
          <w:rFonts w:cs="Times New Roman"/>
        </w:rPr>
        <w:t>)</w:t>
      </w:r>
      <w:r w:rsidRPr="02445678">
        <w:rPr>
          <w:rFonts w:cs="Times New Roman"/>
          <w:b/>
          <w:bCs/>
        </w:rPr>
        <w:t xml:space="preserve"> </w:t>
      </w:r>
      <w:r w:rsidRPr="02445678">
        <w:rPr>
          <w:rFonts w:cs="Times New Roman"/>
        </w:rPr>
        <w:t xml:space="preserve">two </w:t>
      </w:r>
      <w:r w:rsidRPr="02445678">
        <w:rPr>
          <w:rFonts w:cs="Times New Roman"/>
          <w:vertAlign w:val="superscript"/>
        </w:rPr>
        <w:t>14</w:t>
      </w:r>
      <w:r w:rsidRPr="02445678">
        <w:rPr>
          <w:rFonts w:cs="Times New Roman"/>
        </w:rPr>
        <w:t xml:space="preserve">C samples dated to </w:t>
      </w:r>
      <w:r w:rsidRPr="02445678">
        <w:rPr>
          <w:rFonts w:cs="Times New Roman"/>
          <w:color w:val="000000" w:themeColor="text1"/>
        </w:rPr>
        <w:t>4845-472</w:t>
      </w:r>
      <w:r w:rsidRPr="02445678">
        <w:rPr>
          <w:rFonts w:cs="Times New Roman"/>
        </w:rPr>
        <w:t>6</w:t>
      </w:r>
      <w:r w:rsidRPr="02445678">
        <w:rPr>
          <w:rFonts w:cs="Times New Roman"/>
          <w:color w:val="000000" w:themeColor="text1"/>
        </w:rPr>
        <w:t xml:space="preserve"> </w:t>
      </w:r>
      <w:r w:rsidRPr="02445678">
        <w:rPr>
          <w:rFonts w:cs="Times New Roman"/>
        </w:rPr>
        <w:t xml:space="preserve">cal BCE and </w:t>
      </w:r>
      <w:r w:rsidRPr="02445678">
        <w:rPr>
          <w:rFonts w:cs="Times New Roman"/>
          <w:color w:val="000000" w:themeColor="text1"/>
        </w:rPr>
        <w:t>49</w:t>
      </w:r>
      <w:r w:rsidRPr="02445678">
        <w:rPr>
          <w:rFonts w:cs="Times New Roman"/>
        </w:rPr>
        <w:t>28</w:t>
      </w:r>
      <w:r w:rsidRPr="02445678">
        <w:rPr>
          <w:rFonts w:cs="Times New Roman"/>
          <w:color w:val="000000" w:themeColor="text1"/>
        </w:rPr>
        <w:t>-</w:t>
      </w:r>
      <w:r w:rsidRPr="02445678">
        <w:rPr>
          <w:rFonts w:cs="Times New Roman"/>
        </w:rPr>
        <w:t>4707</w:t>
      </w:r>
      <w:r w:rsidRPr="02445678">
        <w:rPr>
          <w:rFonts w:cs="Times New Roman"/>
          <w:color w:val="000000" w:themeColor="text1"/>
        </w:rPr>
        <w:t xml:space="preserve"> </w:t>
      </w:r>
      <w:r w:rsidRPr="02445678">
        <w:rPr>
          <w:rFonts w:cs="Times New Roman"/>
        </w:rPr>
        <w:t xml:space="preserve">cal BCE. As with the samples from zone 2, the </w:t>
      </w:r>
      <w:r w:rsidRPr="02445678">
        <w:rPr>
          <w:rFonts w:cs="Times New Roman"/>
          <w:lang w:val="nl-NL"/>
        </w:rPr>
        <w:t>δ</w:t>
      </w:r>
      <w:r w:rsidRPr="02445678">
        <w:rPr>
          <w:rFonts w:cs="Times New Roman"/>
          <w:vertAlign w:val="superscript"/>
        </w:rPr>
        <w:t>13</w:t>
      </w:r>
      <w:r w:rsidRPr="02445678">
        <w:rPr>
          <w:rFonts w:cs="Times New Roman"/>
        </w:rPr>
        <w:t xml:space="preserve">C values indicated a freshwater reservoir effect. Nevertheless, when looking at the flint found in zone 3, this material does point towards occupation in the SW1 phase (4,900–4,400 BCE), older than the northern and mid-section of the site, although later occupation (SW2 and Pre-Drouwener TRB) is found in the southern part as well. Several </w:t>
      </w:r>
      <w:r w:rsidRPr="02445678">
        <w:rPr>
          <w:rFonts w:cs="Times New Roman"/>
          <w:vertAlign w:val="superscript"/>
        </w:rPr>
        <w:t>14</w:t>
      </w:r>
      <w:r w:rsidRPr="02445678">
        <w:rPr>
          <w:rFonts w:cs="Times New Roman"/>
        </w:rPr>
        <w:t xml:space="preserve">C dated features in the vicinity of the buried mother and child also point to usage of this part of the terrain during SW1 (as well as later periods). However, these older features are, without exception, the remnants of surface hearths, covered by a layer of clay that has been deposited around 4200 cal BCE. The skeletal remains are found at exactly the same height as the nearby SW1 surface hearths, only a few meters away. Synchronicity can then only be assumed if the skeletons were also placed on the surface and remained there, undisturbed, for several centuries. The relatively sparse displacement of skeletal elements makes it more than likely that the bodies were buried in a shallow grave pit, dug into the clay layer that was dated to ca. 4200 cal BCE. Furthermore, below the mandible of ID5 a piece of charred ash was found, dating to 4678-4458 cal BCE. Charcoal was not abundant in the fill of the presumed grave pit. This isolated fragment is interpreted as part of the infill, originating from a fire that dates before the burial event, and is therefore seen as a </w:t>
      </w:r>
      <w:r w:rsidRPr="02445678">
        <w:rPr>
          <w:rFonts w:cs="Times New Roman"/>
          <w:i/>
          <w:iCs/>
        </w:rPr>
        <w:t>terminus post quem</w:t>
      </w:r>
      <w:r w:rsidRPr="02445678">
        <w:rPr>
          <w:rFonts w:cs="Times New Roman"/>
        </w:rPr>
        <w:t xml:space="preserve">. On the basis of the stratigraphy of the graves and the non-human radiocarbon dates, it is probable that ID5 and ID 6 date to ca. 4200 BC. </w:t>
      </w:r>
    </w:p>
    <w:p w14:paraId="7EA2FF35" w14:textId="33DC3513" w:rsidR="00F17600" w:rsidRPr="00D77DB9" w:rsidRDefault="1B000C93" w:rsidP="00EF42FE">
      <w:pPr>
        <w:spacing w:line="240" w:lineRule="auto"/>
        <w:rPr>
          <w:rFonts w:cs="Times New Roman"/>
        </w:rPr>
      </w:pPr>
      <w:r w:rsidRPr="1B000C93">
        <w:rPr>
          <w:rFonts w:cs="Times New Roman"/>
        </w:rPr>
        <w:t xml:space="preserve">The </w:t>
      </w:r>
      <w:r w:rsidRPr="1B000C93">
        <w:rPr>
          <w:rFonts w:cs="Times New Roman"/>
          <w:vertAlign w:val="superscript"/>
        </w:rPr>
        <w:t>14</w:t>
      </w:r>
      <w:r w:rsidRPr="1B000C93">
        <w:rPr>
          <w:rFonts w:cs="Times New Roman"/>
        </w:rPr>
        <w:t xml:space="preserve">C dates of human bone, proved more than problematic; most results on these materials from </w:t>
      </w:r>
      <w:r w:rsidR="0051497F">
        <w:rPr>
          <w:rFonts w:cs="Times New Roman"/>
        </w:rPr>
        <w:t>Nieuwegein-het Klooster</w:t>
      </w:r>
      <w:r w:rsidRPr="1B000C93">
        <w:rPr>
          <w:rFonts w:cs="Times New Roman"/>
        </w:rPr>
        <w:t xml:space="preserve"> (and elsewhere, such as </w:t>
      </w:r>
      <w:r w:rsidR="0005628B">
        <w:rPr>
          <w:rFonts w:cs="Times New Roman"/>
        </w:rPr>
        <w:t>Tiel</w:t>
      </w:r>
      <w:r w:rsidR="00FD6DE4">
        <w:rPr>
          <w:rFonts w:cs="Times New Roman"/>
        </w:rPr>
        <w:t xml:space="preserve"> </w:t>
      </w:r>
      <w:r w:rsidR="0005628B">
        <w:rPr>
          <w:rFonts w:cs="Times New Roman"/>
        </w:rPr>
        <w:t>Medel-</w:t>
      </w:r>
      <w:r w:rsidRPr="1B000C93">
        <w:rPr>
          <w:rFonts w:cs="Times New Roman"/>
        </w:rPr>
        <w:t xml:space="preserve">de Roeskamp) had to be classified as </w:t>
      </w:r>
      <w:r w:rsidRPr="1B000C93">
        <w:rPr>
          <w:rFonts w:cs="Times New Roman"/>
        </w:rPr>
        <w:lastRenderedPageBreak/>
        <w:t xml:space="preserve">unreliable. This was already expected as a result of the observed soil formation processes, in this case especially the decalcification of the uppermost part of the soil, to a depth of 50 to 100 cm below the surface. Amongst many other effects, decalcification and specifically the byproducts of calcium carbonate dissolution such as calcium oxide and calcium hydroxide, have a strong detrimental effect on bone, especially the collagen therein, but can also lead to increased exchange of elements (i.e. carbon) with the surrounding matrix (a more detailed description shall be part of the site report, including some analyses with multiple </w:t>
      </w:r>
      <w:r w:rsidRPr="1B000C93">
        <w:rPr>
          <w:rFonts w:cs="Times New Roman"/>
          <w:vertAlign w:val="superscript"/>
        </w:rPr>
        <w:t>14</w:t>
      </w:r>
      <w:r w:rsidRPr="1B000C93">
        <w:rPr>
          <w:rFonts w:cs="Times New Roman"/>
        </w:rPr>
        <w:t xml:space="preserve">C dates from the same context using different sample materials). The mentioned processes, with these effects, are not specific to </w:t>
      </w:r>
      <w:r w:rsidR="0051497F">
        <w:rPr>
          <w:rFonts w:cs="Times New Roman"/>
        </w:rPr>
        <w:t>Nieuwegein-het Klooster</w:t>
      </w:r>
      <w:r w:rsidRPr="1B000C93">
        <w:rPr>
          <w:rFonts w:cs="Times New Roman"/>
        </w:rPr>
        <w:t>, but can also be expected in other clay areas (fluviatile and marine) that were originally calcareous but underwent (strong) decalcification.</w:t>
      </w:r>
    </w:p>
    <w:p w14:paraId="0FEE7E96" w14:textId="541E732C" w:rsidR="00F17600" w:rsidRPr="00D77DB9" w:rsidRDefault="13489E7B" w:rsidP="00F17600">
      <w:pPr>
        <w:spacing w:line="257" w:lineRule="auto"/>
        <w:rPr>
          <w:rFonts w:cs="Times New Roman"/>
        </w:rPr>
      </w:pPr>
      <w:r w:rsidRPr="13489E7B">
        <w:rPr>
          <w:rFonts w:cs="Times New Roman"/>
          <w:b/>
          <w:bCs/>
        </w:rPr>
        <w:t xml:space="preserve">Isotopes: </w:t>
      </w:r>
      <w:r w:rsidRPr="13489E7B">
        <w:rPr>
          <w:rFonts w:cs="Times New Roman"/>
        </w:rPr>
        <w:t xml:space="preserve">The tooth enamel quality of the </w:t>
      </w:r>
      <w:r w:rsidR="0051497F">
        <w:rPr>
          <w:rFonts w:cs="Times New Roman"/>
        </w:rPr>
        <w:t>Nieuwegein-het Klooster</w:t>
      </w:r>
      <w:r w:rsidRPr="13489E7B">
        <w:rPr>
          <w:rFonts w:cs="Times New Roman"/>
        </w:rPr>
        <w:t xml:space="preserve"> individuals was moderate. To minimize contamination, only dental elements that produced clean, white enamel powder during sampling were selected for analysis. As a result, only two of the four individuals included in this study, ID4 and ID5, were sampled for Sr-O-C isotope analysis (Supplementary Information S3). However, only the Sr isotope data will be presented here. For ID4, all three molars from the right maxilla were sampled, while for ID5, all three molars from the left mandible were analysed. The data are presented in Table SI2.5.</w:t>
      </w:r>
      <w:r w:rsidR="00F17600">
        <w:br/>
      </w:r>
      <w:r w:rsidRPr="13489E7B">
        <w:rPr>
          <w:rFonts w:cs="Times New Roman"/>
        </w:rPr>
        <w:t xml:space="preserve">The measured </w:t>
      </w:r>
      <w:r w:rsidRPr="13489E7B">
        <w:rPr>
          <w:rFonts w:cs="Times New Roman"/>
          <w:vertAlign w:val="superscript"/>
        </w:rPr>
        <w:t>87</w:t>
      </w:r>
      <w:r w:rsidRPr="13489E7B">
        <w:rPr>
          <w:rFonts w:cs="Times New Roman"/>
        </w:rPr>
        <w:t>Sr/</w:t>
      </w:r>
      <w:r w:rsidRPr="13489E7B">
        <w:rPr>
          <w:rFonts w:cs="Times New Roman"/>
          <w:vertAlign w:val="superscript"/>
        </w:rPr>
        <w:t>86</w:t>
      </w:r>
      <w:r w:rsidRPr="13489E7B">
        <w:rPr>
          <w:rFonts w:cs="Times New Roman"/>
        </w:rPr>
        <w:t xml:space="preserve">Sr vary significantly, both between individuals and among the molars of a single individual (0.7086–0.7096). According to the current Sr isoscape map (Kootker et al., 2016), the lowest ratios are relatively low for the region and even for the present-day Netherlands. However, in the Neolithic, Sr isotope ratios below 0.7088 were more commonly observed in the Dutch river area (unpublished data from L.M. Kootker). This suggests that such low values likely occurred frequently in the prehistoric riverine landscape. Overall, the observed Sr isotope ratios are consistent with expectations for a geologically heterogeneous region such as present-day </w:t>
      </w:r>
      <w:r w:rsidR="0051497F">
        <w:rPr>
          <w:rFonts w:cs="Times New Roman"/>
        </w:rPr>
        <w:t>Nieuwegein-het Klooster</w:t>
      </w:r>
      <w:r w:rsidRPr="13489E7B">
        <w:rPr>
          <w:rFonts w:cs="Times New Roman"/>
        </w:rPr>
        <w:t xml:space="preserve">. In contrast, the oxygen isotope data (not given here) seem to indicate possible non-local origins. However, the obtained </w:t>
      </w:r>
      <w:r w:rsidRPr="13489E7B">
        <w:rPr>
          <w:rFonts w:cs="Times New Roman"/>
          <w:i/>
          <w:iCs/>
        </w:rPr>
        <w:t>δ</w:t>
      </w:r>
      <w:r w:rsidRPr="13489E7B">
        <w:rPr>
          <w:rFonts w:cs="Times New Roman"/>
          <w:vertAlign w:val="superscript"/>
        </w:rPr>
        <w:t>18</w:t>
      </w:r>
      <w:r w:rsidRPr="13489E7B">
        <w:rPr>
          <w:rFonts w:cs="Times New Roman"/>
        </w:rPr>
        <w:t>O</w:t>
      </w:r>
      <w:r w:rsidRPr="13489E7B">
        <w:rPr>
          <w:rFonts w:cs="Times New Roman"/>
          <w:vertAlign w:val="subscript"/>
        </w:rPr>
        <w:t>PDB</w:t>
      </w:r>
      <w:r w:rsidRPr="13489E7B">
        <w:rPr>
          <w:rFonts w:cs="Times New Roman"/>
          <w:vertAlign w:val="superscript"/>
        </w:rPr>
        <w:t xml:space="preserve"> </w:t>
      </w:r>
      <w:r w:rsidRPr="13489E7B">
        <w:rPr>
          <w:rFonts w:cs="Times New Roman"/>
        </w:rPr>
        <w:t>values require confirmation through δ</w:t>
      </w:r>
      <w:r w:rsidRPr="13489E7B">
        <w:rPr>
          <w:rFonts w:cs="Times New Roman"/>
          <w:vertAlign w:val="superscript"/>
        </w:rPr>
        <w:t>18</w:t>
      </w:r>
      <w:r w:rsidRPr="13489E7B">
        <w:rPr>
          <w:rFonts w:cs="Times New Roman"/>
        </w:rPr>
        <w:t>O</w:t>
      </w:r>
      <w:r w:rsidRPr="13489E7B">
        <w:rPr>
          <w:rFonts w:cs="Times New Roman"/>
          <w:vertAlign w:val="subscript"/>
        </w:rPr>
        <w:t xml:space="preserve">PO4 </w:t>
      </w:r>
      <w:r w:rsidRPr="13489E7B">
        <w:rPr>
          <w:rFonts w:cs="Times New Roman"/>
        </w:rPr>
        <w:t>analysis, as phosphate-derived values from apatite are considered less susceptible to diagenetic alteration than those from carbonate.</w:t>
      </w:r>
    </w:p>
    <w:p w14:paraId="4B7AF4F1" w14:textId="6BDA7066" w:rsidR="00F17600" w:rsidRPr="003C1C46" w:rsidRDefault="00F17600" w:rsidP="0090068E">
      <w:pPr>
        <w:pStyle w:val="Heading3"/>
      </w:pPr>
      <w:r w:rsidRPr="00D77DB9">
        <w:t xml:space="preserve">Table </w:t>
      </w:r>
      <w:r w:rsidR="000F437E">
        <w:t>SI2</w:t>
      </w:r>
      <w:r w:rsidRPr="00D77DB9">
        <w:t>.</w:t>
      </w:r>
      <w:r w:rsidR="00477D0E">
        <w:t>5</w:t>
      </w:r>
      <w:r w:rsidRPr="00D77DB9">
        <w:t xml:space="preserve">. </w:t>
      </w:r>
      <w:r w:rsidRPr="003C1C46">
        <w:t>Sr isotope data for female individuals ID4 and ID5 from Nieuwegein-</w:t>
      </w:r>
      <w:r w:rsidR="0051497F">
        <w:t>h</w:t>
      </w:r>
      <w:r w:rsidRPr="003C1C46">
        <w:t>et Klooster. The element numbers are according to Fédération Dentaire Internationale (FDI).</w:t>
      </w:r>
    </w:p>
    <w:tbl>
      <w:tblPr>
        <w:tblW w:w="9159" w:type="dxa"/>
        <w:tblCellMar>
          <w:left w:w="70" w:type="dxa"/>
          <w:right w:w="70" w:type="dxa"/>
        </w:tblCellMar>
        <w:tblLook w:val="04A0" w:firstRow="1" w:lastRow="0" w:firstColumn="1" w:lastColumn="0" w:noHBand="0" w:noVBand="1"/>
      </w:tblPr>
      <w:tblGrid>
        <w:gridCol w:w="2117"/>
        <w:gridCol w:w="1645"/>
        <w:gridCol w:w="1476"/>
        <w:gridCol w:w="1752"/>
        <w:gridCol w:w="2169"/>
      </w:tblGrid>
      <w:tr w:rsidR="003C1C46" w:rsidRPr="003C1C46" w14:paraId="5BA4E867" w14:textId="77777777" w:rsidTr="003C1C46">
        <w:trPr>
          <w:trHeight w:val="300"/>
        </w:trPr>
        <w:tc>
          <w:tcPr>
            <w:tcW w:w="2117" w:type="dxa"/>
            <w:tcBorders>
              <w:top w:val="single" w:sz="8" w:space="0" w:color="000000"/>
              <w:left w:val="single" w:sz="8" w:space="0" w:color="000000"/>
              <w:bottom w:val="nil"/>
              <w:right w:val="single" w:sz="8" w:space="0" w:color="000000"/>
            </w:tcBorders>
            <w:shd w:val="clear" w:color="0F9ED5" w:fill="0F9ED5"/>
            <w:vAlign w:val="center"/>
            <w:hideMark/>
          </w:tcPr>
          <w:p w14:paraId="50A11E16" w14:textId="77777777" w:rsidR="003C1C46" w:rsidRPr="003C1C46" w:rsidRDefault="003C1C46" w:rsidP="003C1C46">
            <w:pPr>
              <w:spacing w:before="0" w:line="240" w:lineRule="auto"/>
              <w:jc w:val="center"/>
              <w:rPr>
                <w:rFonts w:eastAsia="Times New Roman" w:cs="Times New Roman"/>
                <w:b/>
                <w:bCs/>
                <w:color w:val="FFFFFF"/>
                <w:sz w:val="20"/>
                <w:szCs w:val="20"/>
                <w:lang w:val="nl-NL" w:eastAsia="nl-NL"/>
              </w:rPr>
            </w:pPr>
            <w:r w:rsidRPr="003C1C46">
              <w:rPr>
                <w:rFonts w:eastAsia="Times New Roman" w:cs="Times New Roman"/>
                <w:b/>
                <w:bCs/>
                <w:color w:val="FFFFFF"/>
                <w:sz w:val="20"/>
                <w:szCs w:val="20"/>
                <w:lang w:eastAsia="nl-NL"/>
              </w:rPr>
              <w:t>Sample ID</w:t>
            </w:r>
          </w:p>
        </w:tc>
        <w:tc>
          <w:tcPr>
            <w:tcW w:w="1645" w:type="dxa"/>
            <w:tcBorders>
              <w:top w:val="single" w:sz="8" w:space="0" w:color="000000"/>
              <w:left w:val="nil"/>
              <w:bottom w:val="nil"/>
              <w:right w:val="single" w:sz="8" w:space="0" w:color="000000"/>
            </w:tcBorders>
            <w:shd w:val="clear" w:color="0F9ED5" w:fill="0F9ED5"/>
            <w:vAlign w:val="center"/>
            <w:hideMark/>
          </w:tcPr>
          <w:p w14:paraId="500C1C3D" w14:textId="77777777" w:rsidR="003C1C46" w:rsidRPr="003C1C46" w:rsidRDefault="003C1C46" w:rsidP="003C1C46">
            <w:pPr>
              <w:spacing w:before="0" w:line="240" w:lineRule="auto"/>
              <w:jc w:val="center"/>
              <w:rPr>
                <w:rFonts w:eastAsia="Times New Roman" w:cs="Times New Roman"/>
                <w:b/>
                <w:bCs/>
                <w:color w:val="FFFFFF"/>
                <w:sz w:val="20"/>
                <w:szCs w:val="20"/>
                <w:lang w:val="nl-NL" w:eastAsia="nl-NL"/>
              </w:rPr>
            </w:pPr>
            <w:r w:rsidRPr="003C1C46">
              <w:rPr>
                <w:rFonts w:eastAsia="Times New Roman" w:cs="Times New Roman"/>
                <w:b/>
                <w:bCs/>
                <w:color w:val="FFFFFF"/>
                <w:sz w:val="20"/>
                <w:szCs w:val="20"/>
                <w:lang w:eastAsia="nl-NL"/>
              </w:rPr>
              <w:t>Material</w:t>
            </w:r>
          </w:p>
        </w:tc>
        <w:tc>
          <w:tcPr>
            <w:tcW w:w="1476" w:type="dxa"/>
            <w:tcBorders>
              <w:top w:val="single" w:sz="8" w:space="0" w:color="000000"/>
              <w:left w:val="nil"/>
              <w:bottom w:val="nil"/>
              <w:right w:val="single" w:sz="8" w:space="0" w:color="000000"/>
            </w:tcBorders>
            <w:shd w:val="clear" w:color="0F9ED5" w:fill="0F9ED5"/>
            <w:vAlign w:val="center"/>
            <w:hideMark/>
          </w:tcPr>
          <w:p w14:paraId="7BA43FBA" w14:textId="77777777" w:rsidR="003C1C46" w:rsidRPr="003C1C46" w:rsidRDefault="003C1C46" w:rsidP="003C1C46">
            <w:pPr>
              <w:spacing w:before="0" w:line="240" w:lineRule="auto"/>
              <w:jc w:val="center"/>
              <w:rPr>
                <w:rFonts w:eastAsia="Times New Roman" w:cs="Times New Roman"/>
                <w:b/>
                <w:bCs/>
                <w:color w:val="FFFFFF"/>
                <w:sz w:val="20"/>
                <w:szCs w:val="20"/>
                <w:lang w:val="nl-NL" w:eastAsia="nl-NL"/>
              </w:rPr>
            </w:pPr>
            <w:r w:rsidRPr="003C1C46">
              <w:rPr>
                <w:rFonts w:eastAsia="Times New Roman" w:cs="Times New Roman"/>
                <w:b/>
                <w:bCs/>
                <w:color w:val="FFFFFF"/>
                <w:sz w:val="20"/>
                <w:szCs w:val="20"/>
                <w:lang w:eastAsia="nl-NL"/>
              </w:rPr>
              <w:t>Element</w:t>
            </w:r>
          </w:p>
        </w:tc>
        <w:tc>
          <w:tcPr>
            <w:tcW w:w="1752" w:type="dxa"/>
            <w:tcBorders>
              <w:top w:val="single" w:sz="8" w:space="0" w:color="000000"/>
              <w:left w:val="nil"/>
              <w:bottom w:val="nil"/>
              <w:right w:val="single" w:sz="8" w:space="0" w:color="000000"/>
            </w:tcBorders>
            <w:shd w:val="clear" w:color="0F9ED5" w:fill="0F9ED5"/>
            <w:vAlign w:val="center"/>
            <w:hideMark/>
          </w:tcPr>
          <w:p w14:paraId="672DAE2A" w14:textId="77777777" w:rsidR="003C1C46" w:rsidRPr="003C1C46" w:rsidRDefault="003C1C46" w:rsidP="003C1C46">
            <w:pPr>
              <w:spacing w:before="0" w:line="240" w:lineRule="auto"/>
              <w:jc w:val="center"/>
              <w:rPr>
                <w:rFonts w:eastAsia="Times New Roman" w:cs="Times New Roman"/>
                <w:b/>
                <w:bCs/>
                <w:color w:val="FFFFFF" w:themeColor="background1"/>
                <w:sz w:val="20"/>
                <w:szCs w:val="20"/>
                <w:lang w:val="nl-NL" w:eastAsia="nl-NL"/>
              </w:rPr>
            </w:pPr>
            <w:r w:rsidRPr="003C1C46">
              <w:rPr>
                <w:rFonts w:eastAsia="Times New Roman" w:cs="Times New Roman"/>
                <w:b/>
                <w:bCs/>
                <w:color w:val="FFFFFF" w:themeColor="background1"/>
                <w:sz w:val="20"/>
                <w:szCs w:val="20"/>
                <w:lang w:eastAsia="nl-NL"/>
              </w:rPr>
              <w:t>87Sr/</w:t>
            </w:r>
            <w:r w:rsidRPr="003C1C46">
              <w:rPr>
                <w:rFonts w:eastAsia="Times New Roman" w:cs="Times New Roman"/>
                <w:b/>
                <w:bCs/>
                <w:color w:val="FFFFFF" w:themeColor="background1"/>
                <w:sz w:val="20"/>
                <w:szCs w:val="20"/>
                <w:vertAlign w:val="superscript"/>
                <w:lang w:eastAsia="nl-NL"/>
              </w:rPr>
              <w:t>86</w:t>
            </w:r>
            <w:r w:rsidRPr="003C1C46">
              <w:rPr>
                <w:rFonts w:eastAsia="Times New Roman" w:cs="Times New Roman"/>
                <w:b/>
                <w:bCs/>
                <w:color w:val="FFFFFF" w:themeColor="background1"/>
                <w:sz w:val="20"/>
                <w:szCs w:val="20"/>
                <w:lang w:eastAsia="nl-NL"/>
              </w:rPr>
              <w:t>Sr</w:t>
            </w:r>
          </w:p>
        </w:tc>
        <w:tc>
          <w:tcPr>
            <w:tcW w:w="2169" w:type="dxa"/>
            <w:tcBorders>
              <w:top w:val="single" w:sz="8" w:space="0" w:color="000000"/>
              <w:left w:val="nil"/>
              <w:bottom w:val="nil"/>
              <w:right w:val="single" w:sz="8" w:space="0" w:color="000000"/>
            </w:tcBorders>
            <w:shd w:val="clear" w:color="0F9ED5" w:fill="0F9ED5"/>
            <w:vAlign w:val="center"/>
            <w:hideMark/>
          </w:tcPr>
          <w:p w14:paraId="5E7F7B2A" w14:textId="77777777" w:rsidR="003C1C46" w:rsidRPr="003C1C46" w:rsidRDefault="003C1C46" w:rsidP="003C1C46">
            <w:pPr>
              <w:spacing w:before="0" w:line="240" w:lineRule="auto"/>
              <w:jc w:val="center"/>
              <w:rPr>
                <w:rFonts w:eastAsia="Times New Roman" w:cs="Times New Roman"/>
                <w:b/>
                <w:bCs/>
                <w:color w:val="FFFFFF" w:themeColor="background1"/>
                <w:sz w:val="20"/>
                <w:szCs w:val="20"/>
                <w:lang w:val="nl-NL" w:eastAsia="nl-NL"/>
              </w:rPr>
            </w:pPr>
            <w:r w:rsidRPr="003C1C46">
              <w:rPr>
                <w:rFonts w:eastAsia="Times New Roman" w:cs="Times New Roman"/>
                <w:b/>
                <w:bCs/>
                <w:color w:val="FFFFFF" w:themeColor="background1"/>
                <w:sz w:val="20"/>
                <w:szCs w:val="20"/>
                <w:lang w:eastAsia="nl-NL"/>
              </w:rPr>
              <w:t>2SE</w:t>
            </w:r>
          </w:p>
        </w:tc>
      </w:tr>
      <w:tr w:rsidR="003C1C46" w:rsidRPr="003C1C46" w14:paraId="617AE26F" w14:textId="77777777" w:rsidTr="003C1C46">
        <w:trPr>
          <w:trHeight w:val="280"/>
        </w:trPr>
        <w:tc>
          <w:tcPr>
            <w:tcW w:w="2117" w:type="dxa"/>
            <w:tcBorders>
              <w:top w:val="single" w:sz="4" w:space="0" w:color="auto"/>
              <w:left w:val="single" w:sz="8" w:space="0" w:color="000000"/>
              <w:bottom w:val="nil"/>
              <w:right w:val="nil"/>
            </w:tcBorders>
            <w:vAlign w:val="center"/>
            <w:hideMark/>
          </w:tcPr>
          <w:p w14:paraId="607491B4"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V791.1/ID4 (I17968)</w:t>
            </w:r>
          </w:p>
        </w:tc>
        <w:tc>
          <w:tcPr>
            <w:tcW w:w="1645" w:type="dxa"/>
            <w:tcBorders>
              <w:top w:val="single" w:sz="4" w:space="0" w:color="auto"/>
              <w:left w:val="nil"/>
              <w:bottom w:val="nil"/>
              <w:right w:val="nil"/>
            </w:tcBorders>
            <w:vAlign w:val="center"/>
            <w:hideMark/>
          </w:tcPr>
          <w:p w14:paraId="7306A1DF"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Enamel</w:t>
            </w:r>
          </w:p>
        </w:tc>
        <w:tc>
          <w:tcPr>
            <w:tcW w:w="1476" w:type="dxa"/>
            <w:tcBorders>
              <w:top w:val="single" w:sz="4" w:space="0" w:color="auto"/>
              <w:left w:val="nil"/>
              <w:bottom w:val="nil"/>
              <w:right w:val="nil"/>
            </w:tcBorders>
            <w:vAlign w:val="center"/>
            <w:hideMark/>
          </w:tcPr>
          <w:p w14:paraId="607CCF09"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16</w:t>
            </w:r>
          </w:p>
        </w:tc>
        <w:tc>
          <w:tcPr>
            <w:tcW w:w="1752" w:type="dxa"/>
            <w:tcBorders>
              <w:top w:val="single" w:sz="4" w:space="0" w:color="auto"/>
              <w:left w:val="nil"/>
              <w:bottom w:val="nil"/>
              <w:right w:val="nil"/>
            </w:tcBorders>
            <w:vAlign w:val="center"/>
            <w:hideMark/>
          </w:tcPr>
          <w:p w14:paraId="2F1F832F"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0.708702</w:t>
            </w:r>
          </w:p>
        </w:tc>
        <w:tc>
          <w:tcPr>
            <w:tcW w:w="2169" w:type="dxa"/>
            <w:tcBorders>
              <w:top w:val="single" w:sz="4" w:space="0" w:color="auto"/>
              <w:left w:val="nil"/>
              <w:bottom w:val="nil"/>
              <w:right w:val="single" w:sz="8" w:space="0" w:color="000000"/>
            </w:tcBorders>
            <w:vAlign w:val="center"/>
            <w:hideMark/>
          </w:tcPr>
          <w:p w14:paraId="66F85FAA"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0.000009</w:t>
            </w:r>
          </w:p>
        </w:tc>
      </w:tr>
      <w:tr w:rsidR="003C1C46" w:rsidRPr="003C1C46" w14:paraId="5F79E597" w14:textId="77777777" w:rsidTr="003C1C46">
        <w:trPr>
          <w:trHeight w:val="300"/>
        </w:trPr>
        <w:tc>
          <w:tcPr>
            <w:tcW w:w="2117" w:type="dxa"/>
            <w:tcBorders>
              <w:top w:val="single" w:sz="4" w:space="0" w:color="0F9ED5"/>
              <w:left w:val="single" w:sz="8" w:space="0" w:color="000000"/>
              <w:bottom w:val="nil"/>
              <w:right w:val="nil"/>
            </w:tcBorders>
            <w:vAlign w:val="center"/>
            <w:hideMark/>
          </w:tcPr>
          <w:p w14:paraId="424DA8D2"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 </w:t>
            </w:r>
          </w:p>
        </w:tc>
        <w:tc>
          <w:tcPr>
            <w:tcW w:w="1645" w:type="dxa"/>
            <w:tcBorders>
              <w:top w:val="single" w:sz="4" w:space="0" w:color="0F9ED5"/>
              <w:left w:val="nil"/>
              <w:bottom w:val="nil"/>
              <w:right w:val="nil"/>
            </w:tcBorders>
            <w:vAlign w:val="center"/>
            <w:hideMark/>
          </w:tcPr>
          <w:p w14:paraId="38525ABA"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p>
        </w:tc>
        <w:tc>
          <w:tcPr>
            <w:tcW w:w="1476" w:type="dxa"/>
            <w:tcBorders>
              <w:top w:val="single" w:sz="4" w:space="0" w:color="0F9ED5"/>
              <w:left w:val="nil"/>
              <w:bottom w:val="nil"/>
              <w:right w:val="nil"/>
            </w:tcBorders>
            <w:vAlign w:val="center"/>
            <w:hideMark/>
          </w:tcPr>
          <w:p w14:paraId="4A6F74A0"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17</w:t>
            </w:r>
          </w:p>
        </w:tc>
        <w:tc>
          <w:tcPr>
            <w:tcW w:w="1752" w:type="dxa"/>
            <w:tcBorders>
              <w:top w:val="single" w:sz="4" w:space="0" w:color="0F9ED5"/>
              <w:left w:val="nil"/>
              <w:bottom w:val="nil"/>
              <w:right w:val="nil"/>
            </w:tcBorders>
            <w:vAlign w:val="center"/>
            <w:hideMark/>
          </w:tcPr>
          <w:p w14:paraId="30D9FCE9"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0.709166</w:t>
            </w:r>
          </w:p>
        </w:tc>
        <w:tc>
          <w:tcPr>
            <w:tcW w:w="2169" w:type="dxa"/>
            <w:tcBorders>
              <w:top w:val="single" w:sz="4" w:space="0" w:color="0F9ED5"/>
              <w:left w:val="nil"/>
              <w:bottom w:val="nil"/>
              <w:right w:val="single" w:sz="8" w:space="0" w:color="000000"/>
            </w:tcBorders>
            <w:vAlign w:val="center"/>
            <w:hideMark/>
          </w:tcPr>
          <w:p w14:paraId="35C847DE"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0.00001</w:t>
            </w:r>
          </w:p>
        </w:tc>
      </w:tr>
      <w:tr w:rsidR="003C1C46" w:rsidRPr="003C1C46" w14:paraId="762A5D91" w14:textId="77777777" w:rsidTr="003C1C46">
        <w:trPr>
          <w:trHeight w:val="300"/>
        </w:trPr>
        <w:tc>
          <w:tcPr>
            <w:tcW w:w="2117" w:type="dxa"/>
            <w:tcBorders>
              <w:top w:val="single" w:sz="4" w:space="0" w:color="0F9ED5"/>
              <w:left w:val="single" w:sz="8" w:space="0" w:color="000000"/>
              <w:bottom w:val="nil"/>
              <w:right w:val="nil"/>
            </w:tcBorders>
            <w:vAlign w:val="center"/>
            <w:hideMark/>
          </w:tcPr>
          <w:p w14:paraId="6269B8CE"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 </w:t>
            </w:r>
          </w:p>
        </w:tc>
        <w:tc>
          <w:tcPr>
            <w:tcW w:w="1645" w:type="dxa"/>
            <w:tcBorders>
              <w:top w:val="single" w:sz="4" w:space="0" w:color="0F9ED5"/>
              <w:left w:val="nil"/>
              <w:bottom w:val="nil"/>
              <w:right w:val="nil"/>
            </w:tcBorders>
            <w:vAlign w:val="center"/>
            <w:hideMark/>
          </w:tcPr>
          <w:p w14:paraId="0CE3A6B5"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p>
        </w:tc>
        <w:tc>
          <w:tcPr>
            <w:tcW w:w="1476" w:type="dxa"/>
            <w:tcBorders>
              <w:top w:val="single" w:sz="4" w:space="0" w:color="0F9ED5"/>
              <w:left w:val="nil"/>
              <w:bottom w:val="nil"/>
              <w:right w:val="nil"/>
            </w:tcBorders>
            <w:vAlign w:val="center"/>
            <w:hideMark/>
          </w:tcPr>
          <w:p w14:paraId="147F2880"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18</w:t>
            </w:r>
          </w:p>
        </w:tc>
        <w:tc>
          <w:tcPr>
            <w:tcW w:w="1752" w:type="dxa"/>
            <w:tcBorders>
              <w:top w:val="single" w:sz="4" w:space="0" w:color="0F9ED5"/>
              <w:left w:val="nil"/>
              <w:bottom w:val="nil"/>
              <w:right w:val="nil"/>
            </w:tcBorders>
            <w:vAlign w:val="center"/>
            <w:hideMark/>
          </w:tcPr>
          <w:p w14:paraId="6D41798F"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0.708622</w:t>
            </w:r>
          </w:p>
        </w:tc>
        <w:tc>
          <w:tcPr>
            <w:tcW w:w="2169" w:type="dxa"/>
            <w:tcBorders>
              <w:top w:val="single" w:sz="4" w:space="0" w:color="0F9ED5"/>
              <w:left w:val="nil"/>
              <w:bottom w:val="nil"/>
              <w:right w:val="single" w:sz="8" w:space="0" w:color="000000"/>
            </w:tcBorders>
            <w:vAlign w:val="center"/>
            <w:hideMark/>
          </w:tcPr>
          <w:p w14:paraId="03E15299"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0.00001</w:t>
            </w:r>
          </w:p>
        </w:tc>
      </w:tr>
      <w:tr w:rsidR="003C1C46" w:rsidRPr="003C1C46" w14:paraId="42693FA5" w14:textId="77777777" w:rsidTr="003C1C46">
        <w:trPr>
          <w:trHeight w:val="222"/>
        </w:trPr>
        <w:tc>
          <w:tcPr>
            <w:tcW w:w="2117" w:type="dxa"/>
            <w:tcBorders>
              <w:top w:val="single" w:sz="4" w:space="0" w:color="0F9ED5"/>
              <w:left w:val="single" w:sz="8" w:space="0" w:color="000000"/>
              <w:bottom w:val="nil"/>
              <w:right w:val="nil"/>
            </w:tcBorders>
            <w:vAlign w:val="center"/>
            <w:hideMark/>
          </w:tcPr>
          <w:p w14:paraId="52548766"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V790.3/ID5 (I12093)</w:t>
            </w:r>
          </w:p>
        </w:tc>
        <w:tc>
          <w:tcPr>
            <w:tcW w:w="1645" w:type="dxa"/>
            <w:tcBorders>
              <w:top w:val="single" w:sz="4" w:space="0" w:color="0F9ED5"/>
              <w:left w:val="nil"/>
              <w:bottom w:val="nil"/>
              <w:right w:val="nil"/>
            </w:tcBorders>
            <w:vAlign w:val="center"/>
            <w:hideMark/>
          </w:tcPr>
          <w:p w14:paraId="0FDB3A7C"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Enamel</w:t>
            </w:r>
          </w:p>
        </w:tc>
        <w:tc>
          <w:tcPr>
            <w:tcW w:w="1476" w:type="dxa"/>
            <w:tcBorders>
              <w:top w:val="single" w:sz="4" w:space="0" w:color="0F9ED5"/>
              <w:left w:val="nil"/>
              <w:bottom w:val="nil"/>
              <w:right w:val="nil"/>
            </w:tcBorders>
            <w:vAlign w:val="center"/>
            <w:hideMark/>
          </w:tcPr>
          <w:p w14:paraId="685F6622"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36</w:t>
            </w:r>
          </w:p>
        </w:tc>
        <w:tc>
          <w:tcPr>
            <w:tcW w:w="1752" w:type="dxa"/>
            <w:tcBorders>
              <w:top w:val="single" w:sz="4" w:space="0" w:color="0F9ED5"/>
              <w:left w:val="nil"/>
              <w:bottom w:val="nil"/>
              <w:right w:val="nil"/>
            </w:tcBorders>
            <w:vAlign w:val="center"/>
            <w:hideMark/>
          </w:tcPr>
          <w:p w14:paraId="2EDE244F"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0.709646</w:t>
            </w:r>
          </w:p>
        </w:tc>
        <w:tc>
          <w:tcPr>
            <w:tcW w:w="2169" w:type="dxa"/>
            <w:tcBorders>
              <w:top w:val="single" w:sz="4" w:space="0" w:color="0F9ED5"/>
              <w:left w:val="nil"/>
              <w:bottom w:val="nil"/>
              <w:right w:val="single" w:sz="8" w:space="0" w:color="000000"/>
            </w:tcBorders>
            <w:vAlign w:val="center"/>
            <w:hideMark/>
          </w:tcPr>
          <w:p w14:paraId="1B23AB24"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0.000009</w:t>
            </w:r>
          </w:p>
        </w:tc>
      </w:tr>
      <w:tr w:rsidR="003C1C46" w:rsidRPr="003C1C46" w14:paraId="16C3E5CD" w14:textId="77777777" w:rsidTr="003C1C46">
        <w:trPr>
          <w:trHeight w:val="300"/>
        </w:trPr>
        <w:tc>
          <w:tcPr>
            <w:tcW w:w="2117" w:type="dxa"/>
            <w:tcBorders>
              <w:top w:val="single" w:sz="4" w:space="0" w:color="0F9ED5"/>
              <w:left w:val="single" w:sz="8" w:space="0" w:color="000000"/>
              <w:bottom w:val="nil"/>
              <w:right w:val="nil"/>
            </w:tcBorders>
            <w:vAlign w:val="center"/>
            <w:hideMark/>
          </w:tcPr>
          <w:p w14:paraId="5ABB864A"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 </w:t>
            </w:r>
          </w:p>
        </w:tc>
        <w:tc>
          <w:tcPr>
            <w:tcW w:w="1645" w:type="dxa"/>
            <w:tcBorders>
              <w:top w:val="single" w:sz="4" w:space="0" w:color="0F9ED5"/>
              <w:left w:val="nil"/>
              <w:bottom w:val="nil"/>
              <w:right w:val="nil"/>
            </w:tcBorders>
            <w:vAlign w:val="center"/>
            <w:hideMark/>
          </w:tcPr>
          <w:p w14:paraId="671BAD8E"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p>
        </w:tc>
        <w:tc>
          <w:tcPr>
            <w:tcW w:w="1476" w:type="dxa"/>
            <w:tcBorders>
              <w:top w:val="single" w:sz="4" w:space="0" w:color="0F9ED5"/>
              <w:left w:val="nil"/>
              <w:bottom w:val="nil"/>
              <w:right w:val="nil"/>
            </w:tcBorders>
            <w:vAlign w:val="center"/>
            <w:hideMark/>
          </w:tcPr>
          <w:p w14:paraId="2BDE1746"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37</w:t>
            </w:r>
          </w:p>
        </w:tc>
        <w:tc>
          <w:tcPr>
            <w:tcW w:w="1752" w:type="dxa"/>
            <w:tcBorders>
              <w:top w:val="single" w:sz="4" w:space="0" w:color="0F9ED5"/>
              <w:left w:val="nil"/>
              <w:bottom w:val="nil"/>
              <w:right w:val="nil"/>
            </w:tcBorders>
            <w:vAlign w:val="center"/>
            <w:hideMark/>
          </w:tcPr>
          <w:p w14:paraId="022FA77C"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0.709075</w:t>
            </w:r>
          </w:p>
        </w:tc>
        <w:tc>
          <w:tcPr>
            <w:tcW w:w="2169" w:type="dxa"/>
            <w:tcBorders>
              <w:top w:val="single" w:sz="4" w:space="0" w:color="0F9ED5"/>
              <w:left w:val="nil"/>
              <w:bottom w:val="nil"/>
              <w:right w:val="single" w:sz="8" w:space="0" w:color="000000"/>
            </w:tcBorders>
            <w:vAlign w:val="center"/>
            <w:hideMark/>
          </w:tcPr>
          <w:p w14:paraId="7938E55C"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0.000008</w:t>
            </w:r>
          </w:p>
        </w:tc>
      </w:tr>
      <w:tr w:rsidR="003C1C46" w:rsidRPr="003C1C46" w14:paraId="066AB3B1" w14:textId="77777777" w:rsidTr="003C1C46">
        <w:trPr>
          <w:trHeight w:val="300"/>
        </w:trPr>
        <w:tc>
          <w:tcPr>
            <w:tcW w:w="2117" w:type="dxa"/>
            <w:tcBorders>
              <w:top w:val="single" w:sz="4" w:space="0" w:color="0F9ED5"/>
              <w:left w:val="single" w:sz="8" w:space="0" w:color="000000"/>
              <w:bottom w:val="single" w:sz="8" w:space="0" w:color="000000"/>
              <w:right w:val="nil"/>
            </w:tcBorders>
            <w:vAlign w:val="center"/>
            <w:hideMark/>
          </w:tcPr>
          <w:p w14:paraId="745398C0"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 </w:t>
            </w:r>
          </w:p>
        </w:tc>
        <w:tc>
          <w:tcPr>
            <w:tcW w:w="1645" w:type="dxa"/>
            <w:tcBorders>
              <w:top w:val="single" w:sz="4" w:space="0" w:color="0F9ED5"/>
              <w:left w:val="nil"/>
              <w:bottom w:val="single" w:sz="8" w:space="0" w:color="000000"/>
              <w:right w:val="nil"/>
            </w:tcBorders>
            <w:vAlign w:val="center"/>
            <w:hideMark/>
          </w:tcPr>
          <w:p w14:paraId="4617EF31"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 </w:t>
            </w:r>
          </w:p>
        </w:tc>
        <w:tc>
          <w:tcPr>
            <w:tcW w:w="1476" w:type="dxa"/>
            <w:tcBorders>
              <w:top w:val="single" w:sz="4" w:space="0" w:color="0F9ED5"/>
              <w:left w:val="nil"/>
              <w:bottom w:val="single" w:sz="8" w:space="0" w:color="000000"/>
              <w:right w:val="nil"/>
            </w:tcBorders>
            <w:vAlign w:val="center"/>
            <w:hideMark/>
          </w:tcPr>
          <w:p w14:paraId="1F4004F1"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38</w:t>
            </w:r>
          </w:p>
        </w:tc>
        <w:tc>
          <w:tcPr>
            <w:tcW w:w="1752" w:type="dxa"/>
            <w:tcBorders>
              <w:top w:val="single" w:sz="4" w:space="0" w:color="0F9ED5"/>
              <w:left w:val="nil"/>
              <w:bottom w:val="single" w:sz="8" w:space="0" w:color="000000"/>
              <w:right w:val="nil"/>
            </w:tcBorders>
            <w:vAlign w:val="center"/>
            <w:hideMark/>
          </w:tcPr>
          <w:p w14:paraId="760A58BB"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0.709289</w:t>
            </w:r>
          </w:p>
        </w:tc>
        <w:tc>
          <w:tcPr>
            <w:tcW w:w="2169" w:type="dxa"/>
            <w:tcBorders>
              <w:top w:val="single" w:sz="4" w:space="0" w:color="0F9ED5"/>
              <w:left w:val="nil"/>
              <w:bottom w:val="single" w:sz="8" w:space="0" w:color="000000"/>
              <w:right w:val="single" w:sz="8" w:space="0" w:color="000000"/>
            </w:tcBorders>
            <w:vAlign w:val="center"/>
            <w:hideMark/>
          </w:tcPr>
          <w:p w14:paraId="05FAED35" w14:textId="77777777" w:rsidR="003C1C46" w:rsidRPr="003C1C46" w:rsidRDefault="003C1C46" w:rsidP="003C1C46">
            <w:pPr>
              <w:spacing w:before="0" w:line="240" w:lineRule="auto"/>
              <w:jc w:val="center"/>
              <w:rPr>
                <w:rFonts w:eastAsia="Times New Roman" w:cs="Times New Roman"/>
                <w:color w:val="000000"/>
                <w:sz w:val="20"/>
                <w:szCs w:val="20"/>
                <w:lang w:val="nl-NL" w:eastAsia="nl-NL"/>
              </w:rPr>
            </w:pPr>
            <w:r w:rsidRPr="003C1C46">
              <w:rPr>
                <w:rFonts w:eastAsia="Times New Roman" w:cs="Times New Roman"/>
                <w:color w:val="000000"/>
                <w:sz w:val="20"/>
                <w:szCs w:val="20"/>
                <w:lang w:eastAsia="nl-NL"/>
              </w:rPr>
              <w:t>0.000009</w:t>
            </w:r>
          </w:p>
        </w:tc>
      </w:tr>
    </w:tbl>
    <w:p w14:paraId="00A0BF83" w14:textId="77777777" w:rsidR="00F17600" w:rsidRPr="00D77DB9" w:rsidRDefault="00F17600" w:rsidP="00F17600">
      <w:pPr>
        <w:spacing w:line="257" w:lineRule="auto"/>
        <w:rPr>
          <w:rFonts w:cs="Times New Roman"/>
        </w:rPr>
      </w:pPr>
    </w:p>
    <w:p w14:paraId="31DFB0CC" w14:textId="77777777" w:rsidR="00F17600" w:rsidRPr="00D77DB9" w:rsidRDefault="00F17600" w:rsidP="00F17600">
      <w:pPr>
        <w:spacing w:line="257" w:lineRule="auto"/>
        <w:rPr>
          <w:rFonts w:cs="Times New Roman"/>
        </w:rPr>
      </w:pPr>
      <w:r w:rsidRPr="00D77DB9">
        <w:rPr>
          <w:rFonts w:cs="Times New Roman"/>
        </w:rPr>
        <w:t xml:space="preserve">The </w:t>
      </w:r>
      <w:r w:rsidRPr="00D77DB9">
        <w:rPr>
          <w:rFonts w:cs="Times New Roman"/>
          <w:vertAlign w:val="superscript"/>
        </w:rPr>
        <w:t>87</w:t>
      </w:r>
      <w:r w:rsidRPr="00D77DB9">
        <w:rPr>
          <w:rFonts w:cs="Times New Roman"/>
        </w:rPr>
        <w:t>Sr/</w:t>
      </w:r>
      <w:r w:rsidRPr="00D77DB9">
        <w:rPr>
          <w:rFonts w:cs="Times New Roman"/>
          <w:vertAlign w:val="superscript"/>
        </w:rPr>
        <w:t>86</w:t>
      </w:r>
      <w:r w:rsidRPr="00D77DB9">
        <w:rPr>
          <w:rFonts w:cs="Times New Roman"/>
        </w:rPr>
        <w:t>Sr of female individuals ID4 (</w:t>
      </w:r>
      <w:r w:rsidRPr="00D77DB9">
        <w:rPr>
          <w:rFonts w:cs="Times New Roman"/>
          <w:b/>
          <w:bCs/>
        </w:rPr>
        <w:t>I17968</w:t>
      </w:r>
      <w:r w:rsidRPr="00D77DB9">
        <w:rPr>
          <w:rFonts w:cs="Times New Roman"/>
        </w:rPr>
        <w:t>) and ID5 (</w:t>
      </w:r>
      <w:r w:rsidRPr="00D77DB9">
        <w:rPr>
          <w:rFonts w:cs="Times New Roman"/>
          <w:b/>
          <w:bCs/>
        </w:rPr>
        <w:t>I12093</w:t>
      </w:r>
      <w:r w:rsidRPr="00D77DB9">
        <w:rPr>
          <w:rFonts w:cs="Times New Roman"/>
        </w:rPr>
        <w:t>) vary significantly among different dental elements, suggesting residential mobility during childhood or shifts in their primary food sources. For ID4, at least two periods of mobility can be identified: after the third year and around the eighth year of life. In contrast, ID5 exhibits evidence of only one mobility event, occurring after the third year. The isotopic difference between the second and third molars in ID5 is minimal (&lt;0.0002, see Plomp et al., 2020), which is insufficient to indicate significant mobility.</w:t>
      </w:r>
    </w:p>
    <w:p w14:paraId="6D8E6264" w14:textId="77777777" w:rsidR="00F17600" w:rsidRPr="00D77DB9" w:rsidRDefault="00F17600" w:rsidP="00F17600">
      <w:pPr>
        <w:spacing w:line="257" w:lineRule="auto"/>
        <w:rPr>
          <w:rFonts w:cs="Times New Roman"/>
        </w:rPr>
      </w:pPr>
      <w:r w:rsidRPr="00D77DB9">
        <w:rPr>
          <w:rFonts w:cs="Times New Roman"/>
          <w:b/>
          <w:bCs/>
        </w:rPr>
        <w:t xml:space="preserve">Source of the samples: RAAP archeologisch Adviesbureau. </w:t>
      </w:r>
      <w:r w:rsidRPr="00D77DB9">
        <w:rPr>
          <w:rFonts w:cs="Times New Roman"/>
        </w:rPr>
        <w:t>Samples collected by Eveline Altena.</w:t>
      </w:r>
    </w:p>
    <w:p w14:paraId="0A618B55" w14:textId="36031358" w:rsidR="00F17600" w:rsidRPr="00D77DB9" w:rsidRDefault="2620DB1A" w:rsidP="00F17600">
      <w:pPr>
        <w:spacing w:line="257" w:lineRule="auto"/>
        <w:rPr>
          <w:rFonts w:cs="Times New Roman"/>
        </w:rPr>
      </w:pPr>
      <w:r w:rsidRPr="2620DB1A">
        <w:rPr>
          <w:rFonts w:cs="Times New Roman"/>
          <w:b/>
          <w:bCs/>
        </w:rPr>
        <w:lastRenderedPageBreak/>
        <w:t xml:space="preserve">Authors of the entry: </w:t>
      </w:r>
      <w:r w:rsidRPr="2620DB1A">
        <w:rPr>
          <w:rFonts w:cs="Times New Roman"/>
        </w:rPr>
        <w:t xml:space="preserve">Kirsten Leijnse, Helle Molthof, </w:t>
      </w:r>
      <w:bookmarkStart w:id="23" w:name="_Hlk190445858"/>
      <w:r w:rsidRPr="2620DB1A">
        <w:rPr>
          <w:rFonts w:cs="Times New Roman"/>
        </w:rPr>
        <w:t>Paul van der Kroft</w:t>
      </w:r>
      <w:bookmarkEnd w:id="23"/>
      <w:r w:rsidRPr="2620DB1A">
        <w:rPr>
          <w:rFonts w:cs="Times New Roman"/>
        </w:rPr>
        <w:t>, Theo ten Ancher, Lisette Kootker, Steffen Baetsen.</w:t>
      </w:r>
    </w:p>
    <w:p w14:paraId="5B2AF473" w14:textId="77777777" w:rsidR="00F17600" w:rsidRPr="00D77DB9" w:rsidRDefault="00F17600" w:rsidP="00F17600">
      <w:pPr>
        <w:spacing w:line="257" w:lineRule="auto"/>
        <w:rPr>
          <w:rFonts w:cs="Times New Roman"/>
        </w:rPr>
      </w:pPr>
      <w:r w:rsidRPr="00D77DB9">
        <w:rPr>
          <w:rFonts w:cs="Times New Roman"/>
          <w:b/>
          <w:bCs/>
        </w:rPr>
        <w:t xml:space="preserve">References: </w:t>
      </w:r>
      <w:r w:rsidRPr="00D77DB9">
        <w:rPr>
          <w:rFonts w:cs="Times New Roman"/>
        </w:rPr>
        <w:t>The site is due to be published in 2025</w:t>
      </w:r>
    </w:p>
    <w:p w14:paraId="19F0BEF0" w14:textId="77777777" w:rsidR="00F17600" w:rsidRPr="00D77DB9" w:rsidRDefault="00F17600" w:rsidP="00F17600">
      <w:pPr>
        <w:rPr>
          <w:rFonts w:cs="Times New Roman"/>
        </w:rPr>
      </w:pPr>
      <w:r w:rsidRPr="00D77DB9">
        <w:rPr>
          <w:rFonts w:cs="Times New Roman"/>
          <w:lang w:val="nl-NL"/>
        </w:rPr>
        <w:t xml:space="preserve">Kootker, L.M., Van Lanen, R.J., Kars, H., Davies, G.R. (2016). </w:t>
      </w:r>
      <w:r w:rsidRPr="00D77DB9">
        <w:rPr>
          <w:rFonts w:cs="Times New Roman"/>
        </w:rPr>
        <w:t xml:space="preserve">Strontium isoscapes in the Netherlands. Spatial variations in </w:t>
      </w:r>
      <w:r w:rsidRPr="00D77DB9">
        <w:rPr>
          <w:rFonts w:cs="Times New Roman"/>
          <w:vertAlign w:val="superscript"/>
        </w:rPr>
        <w:t>87</w:t>
      </w:r>
      <w:r w:rsidRPr="00D77DB9">
        <w:rPr>
          <w:rFonts w:cs="Times New Roman"/>
        </w:rPr>
        <w:t>Sr/</w:t>
      </w:r>
      <w:r w:rsidRPr="00D77DB9">
        <w:rPr>
          <w:rFonts w:cs="Times New Roman"/>
          <w:vertAlign w:val="superscript"/>
        </w:rPr>
        <w:t>86</w:t>
      </w:r>
      <w:r w:rsidRPr="00D77DB9">
        <w:rPr>
          <w:rFonts w:cs="Times New Roman"/>
        </w:rPr>
        <w:t>Sr as a proxy for palaeomobility, Journal of Archaeological Science: Reports 6, 1-13.</w:t>
      </w:r>
    </w:p>
    <w:p w14:paraId="43D9CAE3" w14:textId="77777777" w:rsidR="00F17600" w:rsidRPr="00D77DB9" w:rsidRDefault="00F17600" w:rsidP="00F17600">
      <w:pPr>
        <w:rPr>
          <w:rFonts w:cs="Times New Roman"/>
        </w:rPr>
      </w:pPr>
      <w:r w:rsidRPr="00D77DB9">
        <w:rPr>
          <w:rFonts w:cs="Times New Roman"/>
          <w:lang w:val="nl-NL"/>
        </w:rPr>
        <w:t xml:space="preserve">Plomp, E., von </w:t>
      </w:r>
      <w:r w:rsidRPr="00B61C8B">
        <w:rPr>
          <w:rFonts w:cs="Times New Roman"/>
          <w:lang w:val="nl-NL"/>
        </w:rPr>
        <w:t>Holstein</w:t>
      </w:r>
      <w:r w:rsidRPr="00D77DB9">
        <w:rPr>
          <w:rFonts w:cs="Times New Roman"/>
          <w:lang w:val="nl-NL"/>
        </w:rPr>
        <w:t xml:space="preserve">, I.C.C., Kootker, L.M., Verdegaal-Warmerdam, S.J.A., Forouzanfar, T., Davies, G.R. (2020). </w:t>
      </w:r>
      <w:r w:rsidRPr="00D77DB9">
        <w:rPr>
          <w:rFonts w:cs="Times New Roman"/>
        </w:rPr>
        <w:t>Strontium, oxygen, and carbon isotope variation in modern human dental enamel, Am J Phys Anthropol 172, 586-604.</w:t>
      </w:r>
    </w:p>
    <w:bookmarkEnd w:id="22"/>
    <w:p w14:paraId="054862A4" w14:textId="0A084A93" w:rsidR="00F17600" w:rsidRPr="00683920" w:rsidRDefault="15B84FF6" w:rsidP="15B84FF6">
      <w:pPr>
        <w:pStyle w:val="Heading2"/>
        <w:rPr>
          <w:rFonts w:eastAsia="Calibri" w:cs="Times New Roman"/>
          <w:sz w:val="32"/>
          <w:szCs w:val="32"/>
          <w:lang w:val="nl-NL"/>
        </w:rPr>
      </w:pPr>
      <w:r w:rsidRPr="00683920">
        <w:rPr>
          <w:rFonts w:eastAsia="Calibri" w:cs="Times New Roman"/>
          <w:sz w:val="32"/>
          <w:szCs w:val="32"/>
          <w:lang w:val="nl-NL"/>
        </w:rPr>
        <w:t xml:space="preserve">2.4 </w:t>
      </w:r>
      <w:r w:rsidR="0005628B">
        <w:rPr>
          <w:rFonts w:eastAsia="Calibri" w:cs="Times New Roman"/>
          <w:sz w:val="32"/>
          <w:szCs w:val="32"/>
          <w:lang w:val="nl-NL"/>
        </w:rPr>
        <w:t>Tiel</w:t>
      </w:r>
      <w:r w:rsidR="00FD6DE4">
        <w:rPr>
          <w:rFonts w:eastAsia="Calibri" w:cs="Times New Roman"/>
          <w:sz w:val="32"/>
          <w:szCs w:val="32"/>
          <w:lang w:val="nl-NL"/>
        </w:rPr>
        <w:t xml:space="preserve"> </w:t>
      </w:r>
      <w:r w:rsidR="0005628B">
        <w:rPr>
          <w:rFonts w:eastAsia="Calibri" w:cs="Times New Roman"/>
          <w:sz w:val="32"/>
          <w:szCs w:val="32"/>
          <w:lang w:val="nl-NL"/>
        </w:rPr>
        <w:t>Medel-de</w:t>
      </w:r>
      <w:r w:rsidRPr="00683920">
        <w:rPr>
          <w:rFonts w:eastAsia="Calibri" w:cs="Times New Roman"/>
          <w:sz w:val="32"/>
          <w:szCs w:val="32"/>
          <w:lang w:val="nl-NL"/>
        </w:rPr>
        <w:t xml:space="preserve"> Roeskamp (NBBM6) (Gelderland, the Netherlands)</w:t>
      </w:r>
    </w:p>
    <w:p w14:paraId="44FCD3A4" w14:textId="77777777" w:rsidR="00F17600" w:rsidRPr="00D77DB9" w:rsidRDefault="00F17600" w:rsidP="00F17600">
      <w:pPr>
        <w:rPr>
          <w:rFonts w:cs="Times New Roman"/>
          <w:b/>
          <w:bCs/>
        </w:rPr>
      </w:pPr>
      <w:r w:rsidRPr="00D77DB9">
        <w:rPr>
          <w:rFonts w:cs="Times New Roman"/>
          <w:b/>
          <w:bCs/>
        </w:rPr>
        <w:t xml:space="preserve">Analyzed samples: </w:t>
      </w:r>
    </w:p>
    <w:tbl>
      <w:tblPr>
        <w:tblW w:w="4962" w:type="dxa"/>
        <w:tblCellMar>
          <w:left w:w="70" w:type="dxa"/>
          <w:right w:w="70" w:type="dxa"/>
        </w:tblCellMar>
        <w:tblLook w:val="04A0" w:firstRow="1" w:lastRow="0" w:firstColumn="1" w:lastColumn="0" w:noHBand="0" w:noVBand="1"/>
      </w:tblPr>
      <w:tblGrid>
        <w:gridCol w:w="840"/>
        <w:gridCol w:w="4122"/>
      </w:tblGrid>
      <w:tr w:rsidR="00F17600" w:rsidRPr="00D77DB9" w14:paraId="079E1615" w14:textId="77777777" w:rsidTr="5E061CF4">
        <w:trPr>
          <w:trHeight w:val="300"/>
        </w:trPr>
        <w:tc>
          <w:tcPr>
            <w:tcW w:w="840" w:type="dxa"/>
            <w:tcBorders>
              <w:top w:val="nil"/>
              <w:left w:val="nil"/>
              <w:bottom w:val="nil"/>
              <w:right w:val="nil"/>
            </w:tcBorders>
            <w:noWrap/>
            <w:vAlign w:val="bottom"/>
            <w:hideMark/>
          </w:tcPr>
          <w:p w14:paraId="32501EE9" w14:textId="77777777" w:rsidR="00F17600" w:rsidRPr="00D77DB9" w:rsidRDefault="00F17600" w:rsidP="004F4BFF">
            <w:pPr>
              <w:pStyle w:val="NoSpacing"/>
              <w:rPr>
                <w:lang w:val="nl-NL" w:eastAsia="nl-NL"/>
              </w:rPr>
            </w:pPr>
            <w:r w:rsidRPr="00D77DB9">
              <w:rPr>
                <w:lang w:val="nl-NL" w:eastAsia="nl-NL"/>
              </w:rPr>
              <w:t>I35542</w:t>
            </w:r>
          </w:p>
        </w:tc>
        <w:tc>
          <w:tcPr>
            <w:tcW w:w="4122" w:type="dxa"/>
            <w:tcBorders>
              <w:top w:val="nil"/>
              <w:left w:val="nil"/>
              <w:bottom w:val="nil"/>
              <w:right w:val="nil"/>
            </w:tcBorders>
            <w:noWrap/>
            <w:vAlign w:val="bottom"/>
            <w:hideMark/>
          </w:tcPr>
          <w:p w14:paraId="46BE8C70" w14:textId="5734836E" w:rsidR="00F17600" w:rsidRPr="00D77DB9" w:rsidRDefault="5E061CF4" w:rsidP="004F4BFF">
            <w:pPr>
              <w:pStyle w:val="NoSpacing"/>
              <w:rPr>
                <w:lang w:val="nl-NL" w:eastAsia="nl-NL"/>
              </w:rPr>
            </w:pPr>
            <w:r w:rsidRPr="5E061CF4">
              <w:rPr>
                <w:lang w:val="nl-NL" w:eastAsia="nl-NL"/>
              </w:rPr>
              <w:t>(grave 4_S1137_V4957)</w:t>
            </w:r>
          </w:p>
        </w:tc>
      </w:tr>
      <w:tr w:rsidR="00F17600" w:rsidRPr="00D77DB9" w14:paraId="15E1706C" w14:textId="77777777" w:rsidTr="5E061CF4">
        <w:trPr>
          <w:trHeight w:val="300"/>
        </w:trPr>
        <w:tc>
          <w:tcPr>
            <w:tcW w:w="840" w:type="dxa"/>
            <w:tcBorders>
              <w:top w:val="nil"/>
              <w:left w:val="nil"/>
              <w:bottom w:val="nil"/>
              <w:right w:val="nil"/>
            </w:tcBorders>
            <w:noWrap/>
            <w:vAlign w:val="bottom"/>
            <w:hideMark/>
          </w:tcPr>
          <w:p w14:paraId="56C1CEB6" w14:textId="77777777" w:rsidR="00F17600" w:rsidRPr="00D77DB9" w:rsidRDefault="00F17600" w:rsidP="004F4BFF">
            <w:pPr>
              <w:pStyle w:val="NoSpacing"/>
              <w:rPr>
                <w:lang w:val="nl-NL" w:eastAsia="nl-NL"/>
              </w:rPr>
            </w:pPr>
            <w:r w:rsidRPr="00D77DB9">
              <w:rPr>
                <w:lang w:val="nl-NL" w:eastAsia="nl-NL"/>
              </w:rPr>
              <w:t>I35543</w:t>
            </w:r>
          </w:p>
        </w:tc>
        <w:tc>
          <w:tcPr>
            <w:tcW w:w="4122" w:type="dxa"/>
            <w:tcBorders>
              <w:top w:val="nil"/>
              <w:left w:val="nil"/>
              <w:bottom w:val="nil"/>
              <w:right w:val="nil"/>
            </w:tcBorders>
            <w:noWrap/>
            <w:vAlign w:val="bottom"/>
            <w:hideMark/>
          </w:tcPr>
          <w:p w14:paraId="642406F7" w14:textId="78769AB3" w:rsidR="00F17600" w:rsidRPr="00D77DB9" w:rsidRDefault="5E061CF4" w:rsidP="004F4BFF">
            <w:pPr>
              <w:pStyle w:val="NoSpacing"/>
              <w:rPr>
                <w:lang w:val="nl-NL" w:eastAsia="nl-NL"/>
              </w:rPr>
            </w:pPr>
            <w:r w:rsidRPr="5E061CF4">
              <w:rPr>
                <w:lang w:val="nl-NL" w:eastAsia="nl-NL"/>
              </w:rPr>
              <w:t>(grave 1_S1147_V2084)</w:t>
            </w:r>
          </w:p>
        </w:tc>
      </w:tr>
      <w:tr w:rsidR="00F17600" w:rsidRPr="00D77DB9" w14:paraId="52DC804F" w14:textId="77777777" w:rsidTr="5E061CF4">
        <w:trPr>
          <w:trHeight w:val="300"/>
        </w:trPr>
        <w:tc>
          <w:tcPr>
            <w:tcW w:w="840" w:type="dxa"/>
            <w:tcBorders>
              <w:top w:val="nil"/>
              <w:left w:val="nil"/>
              <w:bottom w:val="nil"/>
              <w:right w:val="nil"/>
            </w:tcBorders>
            <w:noWrap/>
            <w:vAlign w:val="bottom"/>
          </w:tcPr>
          <w:p w14:paraId="04A28F6B" w14:textId="77777777" w:rsidR="00F17600" w:rsidRPr="00D77DB9" w:rsidRDefault="00F17600" w:rsidP="004F4BFF">
            <w:pPr>
              <w:pStyle w:val="NoSpacing"/>
              <w:rPr>
                <w:lang w:val="nl-NL" w:eastAsia="nl-NL"/>
              </w:rPr>
            </w:pPr>
            <w:r w:rsidRPr="00D77DB9">
              <w:rPr>
                <w:lang w:val="nl-NL" w:eastAsia="nl-NL"/>
              </w:rPr>
              <w:t>I35544</w:t>
            </w:r>
          </w:p>
        </w:tc>
        <w:tc>
          <w:tcPr>
            <w:tcW w:w="4122" w:type="dxa"/>
            <w:tcBorders>
              <w:top w:val="nil"/>
              <w:left w:val="nil"/>
              <w:bottom w:val="nil"/>
              <w:right w:val="nil"/>
            </w:tcBorders>
            <w:noWrap/>
            <w:vAlign w:val="bottom"/>
          </w:tcPr>
          <w:p w14:paraId="6B64A77A" w14:textId="3C2FE350" w:rsidR="00F17600" w:rsidRPr="00D77DB9" w:rsidRDefault="5E061CF4" w:rsidP="004F4BFF">
            <w:pPr>
              <w:pStyle w:val="NoSpacing"/>
              <w:rPr>
                <w:lang w:val="nl-NL" w:eastAsia="nl-NL"/>
              </w:rPr>
            </w:pPr>
            <w:r w:rsidRPr="5E061CF4">
              <w:rPr>
                <w:lang w:val="nl-NL" w:eastAsia="nl-NL"/>
              </w:rPr>
              <w:t>(grave 3_S2386_V4910)</w:t>
            </w:r>
          </w:p>
        </w:tc>
      </w:tr>
    </w:tbl>
    <w:p w14:paraId="76025980" w14:textId="77777777" w:rsidR="00F17600" w:rsidRPr="00D77DB9" w:rsidRDefault="00F17600" w:rsidP="00F17600">
      <w:pPr>
        <w:rPr>
          <w:rFonts w:cs="Times New Roman"/>
        </w:rPr>
      </w:pPr>
      <w:r w:rsidRPr="00D77DB9">
        <w:rPr>
          <w:rFonts w:cs="Times New Roman"/>
          <w:b/>
          <w:bCs/>
        </w:rPr>
        <w:t xml:space="preserve">Contact information: </w:t>
      </w:r>
      <w:r w:rsidRPr="00D77DB9">
        <w:rPr>
          <w:rFonts w:cs="Times New Roman"/>
        </w:rPr>
        <w:t>Theo ten Anscher</w:t>
      </w:r>
    </w:p>
    <w:p w14:paraId="53308580" w14:textId="77777777" w:rsidR="00F17600" w:rsidRPr="00D77DB9" w:rsidRDefault="00F17600" w:rsidP="00F17600">
      <w:pPr>
        <w:rPr>
          <w:rFonts w:cs="Times New Roman"/>
          <w:b/>
          <w:bCs/>
        </w:rPr>
      </w:pPr>
      <w:r w:rsidRPr="00D77DB9">
        <w:rPr>
          <w:rFonts w:cs="Times New Roman"/>
          <w:b/>
          <w:bCs/>
        </w:rPr>
        <w:t>Site information and excavation history:</w:t>
      </w:r>
    </w:p>
    <w:p w14:paraId="077E5F0A" w14:textId="31E78670" w:rsidR="00F17600" w:rsidRPr="00D77DB9" w:rsidRDefault="24A02FF9">
      <w:pPr>
        <w:rPr>
          <w:rFonts w:cs="Times New Roman"/>
        </w:rPr>
      </w:pPr>
      <w:r w:rsidRPr="24A02FF9">
        <w:rPr>
          <w:rFonts w:cs="Times New Roman"/>
        </w:rPr>
        <w:t xml:space="preserve">At </w:t>
      </w:r>
      <w:r w:rsidR="00106BBD">
        <w:rPr>
          <w:rFonts w:cs="Times New Roman"/>
        </w:rPr>
        <w:t>Tiel Medel</w:t>
      </w:r>
      <w:r w:rsidR="0005628B">
        <w:rPr>
          <w:rFonts w:cs="Times New Roman"/>
        </w:rPr>
        <w:t>-</w:t>
      </w:r>
      <w:r w:rsidRPr="24A02FF9">
        <w:rPr>
          <w:rFonts w:cs="Times New Roman"/>
        </w:rPr>
        <w:t xml:space="preserve">De Roeskamp, in the Dutch central river district, large-scale excavations were carried out between 2016-2017. In the excavated area of approximately 5 ha, stratigraphically separated prehistoric landscapes were uncovered, revealing settlement remains dating to the Early Neolithic Swifterbant culture, the Middle Neolithic Hazendonk Group and the Early Bronze Age, with traces extending to the late Neolithic and well into the late Bronze Age. The reported age ranges are obtained from the overall chronostratigraphy of the site. For an exhaustive discussion on the dating of the site we refer to the original report (Ten Anscher </w:t>
      </w:r>
      <w:r w:rsidRPr="24A02FF9">
        <w:rPr>
          <w:rFonts w:cs="Times New Roman"/>
          <w:i/>
          <w:iCs/>
        </w:rPr>
        <w:t>et al.</w:t>
      </w:r>
      <w:r w:rsidRPr="24A02FF9">
        <w:rPr>
          <w:rFonts w:cs="Times New Roman"/>
        </w:rPr>
        <w:t xml:space="preserve"> 2023). However, in this section we deviate significantly from the chronostratigraphy presented in the report on one point, namely the dating of the flatgrave cemetery. The summary presented here is reconciliation of both the chronostratigraphy of the site and the new aDNA evidence, unavailable at that time. </w:t>
      </w:r>
    </w:p>
    <w:p w14:paraId="77188686" w14:textId="77777777" w:rsidR="004F4BFF" w:rsidRDefault="00F17600" w:rsidP="00F17600">
      <w:pPr>
        <w:rPr>
          <w:rFonts w:cs="Times New Roman"/>
        </w:rPr>
      </w:pPr>
      <w:r w:rsidRPr="00D77DB9">
        <w:rPr>
          <w:rFonts w:cs="Times New Roman"/>
        </w:rPr>
        <w:t xml:space="preserve">Situated on a crevasse/levee along a channel of the river Rhine system approximately 1,5 ha of a large Swifterbant settlement was excavated, yielding more than 550.000 finds. Around 40 </w:t>
      </w:r>
      <w:r w:rsidRPr="00D77DB9">
        <w:rPr>
          <w:rFonts w:cs="Times New Roman"/>
          <w:vertAlign w:val="superscript"/>
        </w:rPr>
        <w:t>14</w:t>
      </w:r>
      <w:r w:rsidRPr="00D77DB9">
        <w:rPr>
          <w:rFonts w:cs="Times New Roman"/>
        </w:rPr>
        <w:t>C-dates place the settlement firmly in Phase SW2 (4400-3900 BCE). Occupation began around 4300 with the clearing of the local hardwood riparian forest. Over time, the rapidly rising groundwater table and the associated deposition of clay sediments in the surrounding floodplain and channel had an initially imperceptible but steadily worsening impact on the levee’s suitability as a settlement location. The area that remained above the surrounding floodplain gradually diminished. From 4050 BCE onwards, the site was only sporadically visited. By that time, the levee was largely submerged, while the local channel had become a narrow and shallow residual channel.</w:t>
      </w:r>
    </w:p>
    <w:p w14:paraId="313B4A3B" w14:textId="77777777" w:rsidR="00284A2C" w:rsidRDefault="00F17600" w:rsidP="00F17600">
      <w:pPr>
        <w:rPr>
          <w:rFonts w:cs="Times New Roman"/>
        </w:rPr>
      </w:pPr>
      <w:r w:rsidRPr="00D77DB9">
        <w:rPr>
          <w:rFonts w:cs="Times New Roman"/>
        </w:rPr>
        <w:t>Approximately 30-40 two aisled, rectangular or slightly tapering house plans point to a permanent settlement consisting of at least a few houses at any one time. Evidence of local cereal cultivation is abundant, including about 2500 chaff and kernel remains of naked barley, einkorn, emmer wheat and free-</w:t>
      </w:r>
      <w:r w:rsidRPr="00D77DB9">
        <w:rPr>
          <w:rFonts w:cs="Times New Roman"/>
        </w:rPr>
        <w:lastRenderedPageBreak/>
        <w:t>threshing wheat (durum), as well as grain based products such as ground cereals and charred bread lumps. More than 75 % of all identified mammalian remains (7500 fragments identifiable to species or family level) are from livestock, dominated by large pigs kept for meat, and cattle kept for milk, meat, and as draught animals. Less than 25 % of mammalian remains belong to game, mostly red deer. In particular, bones of fur animals, abundant at other Swifterbant sites, are scarce. Fishing appears to have been substantial. Among the gathered food plants, hazelnuts and crab apples were prominent. Apart from a few scattered human remains, no traces of human graves were found on the levee. Some in situ skeletal remains indicate (partial) dog burials.</w:t>
      </w:r>
      <w:r w:rsidR="00284A2C">
        <w:rPr>
          <w:rFonts w:cs="Times New Roman"/>
        </w:rPr>
        <w:t xml:space="preserve"> </w:t>
      </w:r>
    </w:p>
    <w:p w14:paraId="1610A674" w14:textId="696DB811" w:rsidR="00F17600" w:rsidRPr="00D77DB9" w:rsidRDefault="00F17600" w:rsidP="00F17600">
      <w:pPr>
        <w:rPr>
          <w:rFonts w:cs="Times New Roman"/>
        </w:rPr>
      </w:pPr>
      <w:r w:rsidRPr="00D77DB9">
        <w:rPr>
          <w:rFonts w:cs="Times New Roman"/>
        </w:rPr>
        <w:t xml:space="preserve">Polished stone axes and a </w:t>
      </w:r>
      <w:r w:rsidRPr="00D77DB9">
        <w:rPr>
          <w:rFonts w:cs="Times New Roman"/>
          <w:i/>
          <w:iCs/>
        </w:rPr>
        <w:t>durchlochte Breitkeil</w:t>
      </w:r>
      <w:r w:rsidRPr="00D77DB9">
        <w:rPr>
          <w:rFonts w:cs="Times New Roman"/>
        </w:rPr>
        <w:t xml:space="preserve">, all found in fragments, as well as the spectrum of grains and arable weeds, ceramics (including vessel shapes, decoration rules based on pot format, and the application of a layer on large pots), some flint tools (particularly used for harvesting) and the house types, indicate strong Bischheim influences and shared technological and agricultural practices. This agrarian lifestyle – complemented by fishing, gathering, and some hunting – persisted at Medel until local environmental conditions made it unsustainable. </w:t>
      </w:r>
    </w:p>
    <w:p w14:paraId="17CE5CE0" w14:textId="77777777" w:rsidR="00F17600" w:rsidRPr="00D77DB9" w:rsidRDefault="00F17600" w:rsidP="00F17600">
      <w:pPr>
        <w:rPr>
          <w:rFonts w:cs="Times New Roman"/>
        </w:rPr>
      </w:pPr>
      <w:bookmarkStart w:id="24" w:name="_Hlk190166465"/>
      <w:r w:rsidRPr="00D77DB9">
        <w:rPr>
          <w:rFonts w:cs="Times New Roman"/>
        </w:rPr>
        <w:t xml:space="preserve">Around 3800 BCE, the old silted up channel was reactivated, causing extensive erosion of the former riverbank area of the Swifterbant settlement. The sediments in the old channel were also swept away. It took about a century for new inhabitable landscape elements to form over the area of the old channel. Point bars along the new channel, which subsequently silted up rapidly, attracted Hazendonk occupation. This habitation probably started around 3700 BCE and lasted until about 3500 BCE or slightly later, yielding approximately 75.000 finds. </w:t>
      </w:r>
      <w:bookmarkEnd w:id="24"/>
      <w:r w:rsidRPr="00D77DB9">
        <w:rPr>
          <w:rFonts w:cs="Times New Roman"/>
        </w:rPr>
        <w:t xml:space="preserve">The Hazendonk settlement is characterized by a sequence of a few houses, with one occupied at a time. The subsistence economy was dominated by agriculture as is evidenced by a small number of chaff remains and kernels of naked barley and emmer wheat, as well as livestock, mainly cattle and pigs. Ca. 25 % of the mammal bones belong to game, particularly wild boar, followed by red deer and aurochs. In contrast to the Swifterbant period, very few charred hazelnut shells were recovered, suggesting that gathering played a less significant role. Fishing appears to have been of lesser importance too. </w:t>
      </w:r>
    </w:p>
    <w:p w14:paraId="62CDC1B5" w14:textId="77777777" w:rsidR="00F17600" w:rsidRPr="00D77DB9" w:rsidRDefault="00F17600" w:rsidP="00F17600">
      <w:pPr>
        <w:rPr>
          <w:rFonts w:cs="Times New Roman"/>
        </w:rPr>
      </w:pPr>
      <w:r w:rsidRPr="00D77DB9">
        <w:rPr>
          <w:rFonts w:cs="Times New Roman"/>
        </w:rPr>
        <w:t>In the extensive site monograph, no graves are mentioned for the Hazendonk period (nor for the Swifterbant period). However, new aDNA information has led to a reinterpretation of the data: a flatgrave cemetery formerly ascribed to the Early Bronze Age is now believed to be much older and should be linked to the Hazendonk period. The arguments are outlined below.</w:t>
      </w:r>
    </w:p>
    <w:p w14:paraId="0A8D2FC6" w14:textId="77777777" w:rsidR="00F17600" w:rsidRPr="00D77DB9" w:rsidRDefault="00F17600" w:rsidP="00F17600">
      <w:pPr>
        <w:rPr>
          <w:rFonts w:cs="Times New Roman"/>
        </w:rPr>
      </w:pPr>
      <w:r w:rsidRPr="00D77DB9">
        <w:rPr>
          <w:rFonts w:cs="Times New Roman"/>
        </w:rPr>
        <w:t xml:space="preserve">Followed by a hiatus of ca. 1500 years a new occupation phase began in the Early Bronze Age (1950-1800 cal.BC), preceded by ephemeral traces of a Late Neolithic Bell Beaker settlement. Nearly 300.000 finds can be ascribed to this period. The Early Bronze Age settlement is characterized by several farmyards and associated structures, along with three monumental burial mounds containing dozens of inhumation and cremation burials. These mounds functioned as cemeteries that were in use from the Early Bronze Age, or perhaps the late Bell Beaker period, well into the Late Bronze Age. During its early phases the largest mound was encircled by a disrupted ditch and seems to have served as a solar calendar. When viewed from a central point within the disrupted circle, the gaps between the ditches align with the position of the rising sun during solstices and equinoxes. </w:t>
      </w:r>
    </w:p>
    <w:p w14:paraId="656E6B6F" w14:textId="77777777" w:rsidR="00F17600" w:rsidRPr="00D77DB9" w:rsidRDefault="00F17600" w:rsidP="00F17600">
      <w:pPr>
        <w:rPr>
          <w:rFonts w:cs="Times New Roman"/>
        </w:rPr>
      </w:pPr>
      <w:r w:rsidRPr="00D77DB9">
        <w:rPr>
          <w:rFonts w:cs="Times New Roman"/>
        </w:rPr>
        <w:lastRenderedPageBreak/>
        <w:t xml:space="preserve">180 m to the southwest of the burial mounds, a small flat grave cemetery was discovered. At the center of this cemetery, precisely aligned with one of the viewing gaps, a ritual pit was discovered. This pit contained animal bones, human skull remains (without the mandible or teeth), a glass bead – the oldest glass bead in the Netherlands, probably crafted in Mesopotamia – and several Early Bronze age sherds. The four surrounding individual graves 1-4 and grave 5, which contained the remains of at least 20 individuals, all lacked datable grave gifts. Only the rather poorly preserved skeletal remains were visible, with no traces of burial pits whatsoever. The teeth (and sometimes the premolars as well) of the adults, who appeared to be exclusively female, showed significantly more wear than the molars, indicating that they were used as tools. This trait was one of the key arguments for the contemporaneity of the individuals. About twenty </w:t>
      </w:r>
      <w:r w:rsidRPr="00D77DB9">
        <w:rPr>
          <w:rFonts w:cs="Times New Roman"/>
          <w:vertAlign w:val="superscript"/>
        </w:rPr>
        <w:t>14</w:t>
      </w:r>
      <w:r w:rsidRPr="00D77DB9">
        <w:rPr>
          <w:rFonts w:cs="Times New Roman"/>
        </w:rPr>
        <w:t xml:space="preserve">C-samples were taken from teeth or bone, but none yielded reliable results due to poor collagen preservation as a result of soil formation processes. These soil processes are not restricted to Medel but can be expected for large areas in the Dutch river district.  </w:t>
      </w:r>
    </w:p>
    <w:p w14:paraId="581C7D7B" w14:textId="77777777" w:rsidR="00F17600" w:rsidRPr="00D77DB9" w:rsidRDefault="00F17600" w:rsidP="00F17600">
      <w:pPr>
        <w:rPr>
          <w:rFonts w:cs="Times New Roman"/>
        </w:rPr>
      </w:pPr>
      <w:r w:rsidRPr="00D77DB9">
        <w:rPr>
          <w:rFonts w:cs="Times New Roman"/>
        </w:rPr>
        <w:t xml:space="preserve">Initially a Hazendonk date for the graves was contemplated, but when it became clear that the sherds found directly above and among the human remains belong to Bell Beaker and Early Bronze Age pottery, this was deemed highly unlikely. Since the ritual pit must date to the Early Bronze Age (see also below), while its upper fill contained human remains that are complementary to the headless skeleton from the adjacent grave 4, all the indications pointed to an Early Bronze Age date for the flat grave cemetery. </w:t>
      </w:r>
    </w:p>
    <w:p w14:paraId="5806B0B2" w14:textId="77777777" w:rsidR="00F17600" w:rsidRPr="00D77DB9" w:rsidRDefault="00F17600" w:rsidP="00F17600">
      <w:pPr>
        <w:rPr>
          <w:rFonts w:cs="Times New Roman"/>
        </w:rPr>
      </w:pPr>
      <w:r w:rsidRPr="00D77DB9">
        <w:rPr>
          <w:rFonts w:cs="Times New Roman"/>
        </w:rPr>
        <w:t>Several aDNA samples from this flat grave cemetery were attempted, but only three individuals provided aDNA samples. The new aDNA evidence, not available at the time, makes it clear that an Early Bronze Age date and all the hypotheses concerning the Early Bronze Age and Beaker burial rituals, has to be rejected. A new scenario that reconciles the archaeological data with the genetic evidence is proposed below.</w:t>
      </w:r>
    </w:p>
    <w:p w14:paraId="13B594C7" w14:textId="77777777" w:rsidR="00F17600" w:rsidRPr="00D77DB9" w:rsidRDefault="00F17600" w:rsidP="00F17600">
      <w:pPr>
        <w:rPr>
          <w:rFonts w:cs="Times New Roman"/>
        </w:rPr>
      </w:pPr>
      <w:r w:rsidRPr="00D77DB9">
        <w:rPr>
          <w:rFonts w:cs="Times New Roman"/>
          <w:b/>
          <w:bCs/>
        </w:rPr>
        <w:t>Summary of the sampled materials:</w:t>
      </w:r>
      <w:r w:rsidRPr="00D77DB9">
        <w:rPr>
          <w:rFonts w:cs="Times New Roman"/>
        </w:rPr>
        <w:t xml:space="preserve"> </w:t>
      </w:r>
    </w:p>
    <w:p w14:paraId="3819504A" w14:textId="77777777" w:rsidR="00F17600" w:rsidRPr="00D77DB9" w:rsidRDefault="00F17600" w:rsidP="00F17600">
      <w:pPr>
        <w:rPr>
          <w:rFonts w:cs="Times New Roman"/>
        </w:rPr>
      </w:pPr>
      <w:r w:rsidRPr="00D77DB9">
        <w:rPr>
          <w:rFonts w:cs="Times New Roman"/>
        </w:rPr>
        <w:t>Grave 1 (I35543) contained the remains of a 40–45-year-old female in a strongly flexed position, lying on her left side. No grave goods were associated with this burial.</w:t>
      </w:r>
    </w:p>
    <w:p w14:paraId="3E29F0FD" w14:textId="77777777" w:rsidR="00F17600" w:rsidRPr="00D77DB9" w:rsidRDefault="00F17600" w:rsidP="00F17600">
      <w:pPr>
        <w:rPr>
          <w:rFonts w:cs="Times New Roman"/>
        </w:rPr>
      </w:pPr>
      <w:r w:rsidRPr="00D77DB9">
        <w:rPr>
          <w:rFonts w:cs="Times New Roman"/>
        </w:rPr>
        <w:t>Grave 3 (I35544) contained the remains of a 30–50-year-old female in a flexed position, lying on her right side. An awl crafted from a metacarpal or metatarsal bone of an herbivore (sheep, goat, or deer) was found within the grave.</w:t>
      </w:r>
    </w:p>
    <w:p w14:paraId="6A0EE609" w14:textId="77777777" w:rsidR="00F17600" w:rsidRPr="00D77DB9" w:rsidRDefault="00F17600" w:rsidP="00F17600">
      <w:pPr>
        <w:rPr>
          <w:rFonts w:cs="Times New Roman"/>
        </w:rPr>
      </w:pPr>
      <w:r w:rsidRPr="00D77DB9">
        <w:rPr>
          <w:rFonts w:cs="Times New Roman"/>
        </w:rPr>
        <w:t xml:space="preserve">Grave 4 (I35542) was partly disturbed, as the skull was discovered in a separate pit adjacent to the burial. The grave itself contained the headless skeleton of a 25–35-year-old female, buried in a strongly flexed position, lying on her right side. Within the upper fill of the pit, the heavily fragmented remains of what is likely her skull were discovered, accompanied by teeth from the upper and lower jar and some bones from the hand. </w:t>
      </w:r>
    </w:p>
    <w:p w14:paraId="4E41B661" w14:textId="77777777" w:rsidR="004F4BFF" w:rsidRPr="0090068E" w:rsidRDefault="6CB0C8D9" w:rsidP="00F17600">
      <w:pPr>
        <w:rPr>
          <w:rFonts w:cs="Times New Roman"/>
          <w:b/>
          <w:bCs/>
          <w:lang w:val="nl-NL"/>
        </w:rPr>
      </w:pPr>
      <w:r w:rsidRPr="0090068E">
        <w:rPr>
          <w:rFonts w:cs="Times New Roman"/>
          <w:b/>
          <w:bCs/>
          <w:lang w:val="nl-NL"/>
        </w:rPr>
        <w:t xml:space="preserve">Dating: </w:t>
      </w:r>
    </w:p>
    <w:p w14:paraId="5AE4F976" w14:textId="70F7C49A" w:rsidR="000B3C95" w:rsidRPr="00477D0E" w:rsidRDefault="000B3C95" w:rsidP="0090068E">
      <w:pPr>
        <w:pStyle w:val="Heading3"/>
        <w:rPr>
          <w:lang w:val="nl-NL"/>
        </w:rPr>
      </w:pPr>
      <w:r w:rsidRPr="00477D0E">
        <w:rPr>
          <w:lang w:val="nl-NL"/>
        </w:rPr>
        <w:t xml:space="preserve">Table </w:t>
      </w:r>
      <w:r w:rsidR="000F437E">
        <w:rPr>
          <w:lang w:val="nl-NL"/>
        </w:rPr>
        <w:t>SI2</w:t>
      </w:r>
      <w:r w:rsidRPr="00477D0E">
        <w:rPr>
          <w:lang w:val="nl-NL"/>
        </w:rPr>
        <w:t>.</w:t>
      </w:r>
      <w:r w:rsidR="00477D0E" w:rsidRPr="00477D0E">
        <w:rPr>
          <w:lang w:val="nl-NL"/>
        </w:rPr>
        <w:t>6</w:t>
      </w:r>
      <w:r w:rsidRPr="00477D0E">
        <w:rPr>
          <w:lang w:val="nl-NL"/>
        </w:rPr>
        <w:t xml:space="preserve"> </w:t>
      </w:r>
      <w:r w:rsidRPr="00477D0E">
        <w:rPr>
          <w:vertAlign w:val="superscript"/>
          <w:lang w:val="nl-NL"/>
        </w:rPr>
        <w:t>14</w:t>
      </w:r>
      <w:r w:rsidRPr="00477D0E">
        <w:rPr>
          <w:lang w:val="nl-NL"/>
        </w:rPr>
        <w:t>C date</w:t>
      </w:r>
      <w:r w:rsidR="00477D0E" w:rsidRPr="00477D0E">
        <w:rPr>
          <w:lang w:val="nl-NL"/>
        </w:rPr>
        <w:t>s</w:t>
      </w:r>
      <w:r w:rsidRPr="00477D0E">
        <w:rPr>
          <w:lang w:val="nl-NL"/>
        </w:rPr>
        <w:t xml:space="preserve"> from </w:t>
      </w:r>
      <w:r w:rsidR="00106BBD">
        <w:rPr>
          <w:lang w:val="nl-NL"/>
        </w:rPr>
        <w:t>Tiel Medel</w:t>
      </w:r>
      <w:r w:rsidRPr="00477D0E">
        <w:rPr>
          <w:lang w:val="nl-NL"/>
        </w:rPr>
        <w:t xml:space="preserve"> de Roeskamp</w:t>
      </w:r>
    </w:p>
    <w:tbl>
      <w:tblPr>
        <w:tblW w:w="9554" w:type="dxa"/>
        <w:tblCellMar>
          <w:left w:w="70" w:type="dxa"/>
          <w:right w:w="70" w:type="dxa"/>
        </w:tblCellMar>
        <w:tblLook w:val="04A0" w:firstRow="1" w:lastRow="0" w:firstColumn="1" w:lastColumn="0" w:noHBand="0" w:noVBand="1"/>
      </w:tblPr>
      <w:tblGrid>
        <w:gridCol w:w="2841"/>
        <w:gridCol w:w="1761"/>
        <w:gridCol w:w="1506"/>
        <w:gridCol w:w="1470"/>
        <w:gridCol w:w="1272"/>
        <w:gridCol w:w="704"/>
      </w:tblGrid>
      <w:tr w:rsidR="007146EF" w:rsidRPr="007146EF" w14:paraId="19900CB7" w14:textId="77777777" w:rsidTr="5C5D66E7">
        <w:trPr>
          <w:trHeight w:val="570"/>
        </w:trPr>
        <w:tc>
          <w:tcPr>
            <w:tcW w:w="2841" w:type="dxa"/>
            <w:tcBorders>
              <w:top w:val="single" w:sz="4" w:space="0" w:color="auto"/>
              <w:left w:val="single" w:sz="4" w:space="0" w:color="000000" w:themeColor="text1"/>
              <w:bottom w:val="single" w:sz="4" w:space="0" w:color="auto"/>
              <w:right w:val="single" w:sz="4" w:space="0" w:color="auto"/>
            </w:tcBorders>
            <w:shd w:val="clear" w:color="auto" w:fill="0F9ED5"/>
            <w:vAlign w:val="center"/>
            <w:hideMark/>
          </w:tcPr>
          <w:p w14:paraId="13E3E654" w14:textId="77777777" w:rsidR="007146EF" w:rsidRPr="007146EF" w:rsidRDefault="007146EF" w:rsidP="007146EF">
            <w:pPr>
              <w:spacing w:before="0" w:line="240" w:lineRule="auto"/>
              <w:jc w:val="left"/>
              <w:rPr>
                <w:rFonts w:eastAsia="Times New Roman" w:cs="Times New Roman"/>
                <w:b/>
                <w:bCs/>
                <w:color w:val="FFFFFF"/>
                <w:sz w:val="20"/>
                <w:szCs w:val="20"/>
                <w:lang w:val="nl-NL" w:eastAsia="nl-NL"/>
              </w:rPr>
            </w:pPr>
            <w:r w:rsidRPr="007146EF">
              <w:rPr>
                <w:rFonts w:eastAsia="Times New Roman" w:cs="Times New Roman"/>
                <w:b/>
                <w:bCs/>
                <w:color w:val="FFFFFF"/>
                <w:sz w:val="20"/>
                <w:szCs w:val="20"/>
                <w:lang w:val="nl-NL" w:eastAsia="nl-NL"/>
              </w:rPr>
              <w:t>ID number</w:t>
            </w:r>
          </w:p>
        </w:tc>
        <w:tc>
          <w:tcPr>
            <w:tcW w:w="1761"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2907EDB9" w14:textId="77777777" w:rsidR="007146EF" w:rsidRPr="007146EF" w:rsidRDefault="007146EF" w:rsidP="007146EF">
            <w:pPr>
              <w:spacing w:before="0" w:line="240" w:lineRule="auto"/>
              <w:rPr>
                <w:rFonts w:eastAsia="Times New Roman" w:cs="Times New Roman"/>
                <w:b/>
                <w:bCs/>
                <w:color w:val="FFFFFF"/>
                <w:sz w:val="20"/>
                <w:szCs w:val="20"/>
                <w:lang w:val="nl-NL" w:eastAsia="nl-NL"/>
              </w:rPr>
            </w:pPr>
            <w:r w:rsidRPr="007146EF">
              <w:rPr>
                <w:rFonts w:eastAsia="Times New Roman" w:cs="Times New Roman"/>
                <w:b/>
                <w:bCs/>
                <w:color w:val="FFFFFF"/>
                <w:sz w:val="20"/>
                <w:szCs w:val="20"/>
                <w:lang w:val="nl-NL" w:eastAsia="nl-NL"/>
              </w:rPr>
              <w:t xml:space="preserve">Sample material </w:t>
            </w:r>
          </w:p>
        </w:tc>
        <w:tc>
          <w:tcPr>
            <w:tcW w:w="1506"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0379771" w14:textId="77777777" w:rsidR="007146EF" w:rsidRPr="007146EF" w:rsidRDefault="007146EF" w:rsidP="007146EF">
            <w:pPr>
              <w:spacing w:before="0" w:line="240" w:lineRule="auto"/>
              <w:rPr>
                <w:rFonts w:eastAsia="Times New Roman" w:cs="Times New Roman"/>
                <w:b/>
                <w:bCs/>
                <w:color w:val="FFFFFF"/>
                <w:sz w:val="20"/>
                <w:szCs w:val="20"/>
                <w:lang w:val="nl-NL" w:eastAsia="nl-NL"/>
              </w:rPr>
            </w:pPr>
            <w:r w:rsidRPr="007146EF">
              <w:rPr>
                <w:rFonts w:eastAsia="Times New Roman" w:cs="Times New Roman"/>
                <w:b/>
                <w:bCs/>
                <w:color w:val="FFFFFF"/>
                <w:sz w:val="20"/>
                <w:szCs w:val="20"/>
                <w:lang w:val="nl-NL" w:eastAsia="nl-NL"/>
              </w:rPr>
              <w:t xml:space="preserve">Lab code </w:t>
            </w:r>
          </w:p>
        </w:tc>
        <w:tc>
          <w:tcPr>
            <w:tcW w:w="147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5FB99D98" w14:textId="0B8D3193" w:rsidR="007146EF" w:rsidRPr="007146EF" w:rsidRDefault="5B9D70BB" w:rsidP="4D91A8B1">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color w:val="FFFFFF" w:themeColor="background1"/>
                <w:sz w:val="20"/>
                <w:szCs w:val="20"/>
                <w:vertAlign w:val="superscript"/>
                <w:lang w:val="nl-NL" w:eastAsia="nl-NL"/>
              </w:rPr>
              <w:t>14</w:t>
            </w:r>
            <w:r w:rsidRPr="5B9D70BB">
              <w:rPr>
                <w:rFonts w:eastAsia="Times New Roman" w:cs="Times New Roman"/>
                <w:color w:val="FFFFFF" w:themeColor="background1"/>
                <w:sz w:val="20"/>
                <w:szCs w:val="20"/>
                <w:lang w:val="nl-NL" w:eastAsia="nl-NL"/>
              </w:rPr>
              <w:t>C Age BP ± 1 σ</w:t>
            </w:r>
          </w:p>
        </w:tc>
        <w:tc>
          <w:tcPr>
            <w:tcW w:w="1272"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6EDFBE5C" w14:textId="054F7CD7" w:rsidR="007146EF" w:rsidRPr="007146EF" w:rsidRDefault="4D91A8B1" w:rsidP="4D91A8B1">
            <w:pPr>
              <w:spacing w:before="0" w:line="240" w:lineRule="auto"/>
              <w:jc w:val="center"/>
              <w:rPr>
                <w:rFonts w:eastAsia="Times New Roman" w:cs="Times New Roman"/>
                <w:b/>
                <w:bCs/>
                <w:color w:val="FFFFFF"/>
                <w:sz w:val="20"/>
                <w:szCs w:val="20"/>
                <w:lang w:val="nl-NL" w:eastAsia="nl-NL"/>
              </w:rPr>
            </w:pPr>
            <w:r w:rsidRPr="4D91A8B1">
              <w:rPr>
                <w:rFonts w:eastAsia="Times New Roman" w:cs="Times New Roman"/>
                <w:b/>
                <w:bCs/>
                <w:color w:val="FFFFFF" w:themeColor="background1"/>
                <w:sz w:val="20"/>
                <w:szCs w:val="20"/>
                <w:lang w:val="nl-NL" w:eastAsia="nl-NL"/>
              </w:rPr>
              <w:t>95.4% cal BCE</w:t>
            </w:r>
          </w:p>
        </w:tc>
        <w:tc>
          <w:tcPr>
            <w:tcW w:w="704" w:type="dxa"/>
            <w:tcBorders>
              <w:top w:val="single" w:sz="4" w:space="0" w:color="auto"/>
              <w:left w:val="single" w:sz="4" w:space="0" w:color="auto"/>
              <w:bottom w:val="single" w:sz="4" w:space="0" w:color="auto"/>
              <w:right w:val="single" w:sz="4" w:space="0" w:color="000000" w:themeColor="text1"/>
            </w:tcBorders>
            <w:shd w:val="clear" w:color="auto" w:fill="0F9ED5"/>
            <w:vAlign w:val="center"/>
            <w:hideMark/>
          </w:tcPr>
          <w:p w14:paraId="1896D014" w14:textId="77777777" w:rsidR="007146EF" w:rsidRPr="007146EF" w:rsidRDefault="007146EF" w:rsidP="007146EF">
            <w:pPr>
              <w:spacing w:before="0" w:line="240" w:lineRule="auto"/>
              <w:jc w:val="left"/>
              <w:rPr>
                <w:rFonts w:eastAsia="Times New Roman" w:cs="Times New Roman"/>
                <w:b/>
                <w:bCs/>
                <w:color w:val="FFFFFF"/>
                <w:sz w:val="20"/>
                <w:szCs w:val="20"/>
                <w:lang w:val="nl-NL" w:eastAsia="nl-NL"/>
              </w:rPr>
            </w:pPr>
            <w:r w:rsidRPr="007146EF">
              <w:rPr>
                <w:rFonts w:eastAsia="Times New Roman" w:cs="Times New Roman"/>
                <w:b/>
                <w:bCs/>
                <w:color w:val="FFFFFF"/>
                <w:sz w:val="20"/>
                <w:szCs w:val="20"/>
                <w:lang w:val="nl-NL" w:eastAsia="nl-NL"/>
              </w:rPr>
              <w:t>δ</w:t>
            </w:r>
            <w:r w:rsidRPr="007146EF">
              <w:rPr>
                <w:rFonts w:eastAsia="Times New Roman" w:cs="Times New Roman"/>
                <w:color w:val="FFFFFF"/>
                <w:sz w:val="20"/>
                <w:szCs w:val="20"/>
                <w:vertAlign w:val="superscript"/>
                <w:lang w:val="nl-NL" w:eastAsia="nl-NL"/>
              </w:rPr>
              <w:t>13</w:t>
            </w:r>
            <w:r w:rsidRPr="007146EF">
              <w:rPr>
                <w:rFonts w:eastAsia="Times New Roman" w:cs="Times New Roman"/>
                <w:color w:val="FFFFFF"/>
                <w:sz w:val="20"/>
                <w:szCs w:val="20"/>
                <w:lang w:val="nl-NL" w:eastAsia="nl-NL"/>
              </w:rPr>
              <w:t xml:space="preserve">C </w:t>
            </w:r>
          </w:p>
        </w:tc>
      </w:tr>
      <w:tr w:rsidR="30B131D8" w14:paraId="56FDE941" w14:textId="77777777" w:rsidTr="5C5D66E7">
        <w:trPr>
          <w:trHeight w:val="300"/>
        </w:trPr>
        <w:tc>
          <w:tcPr>
            <w:tcW w:w="2841" w:type="dxa"/>
            <w:tcBorders>
              <w:top w:val="single" w:sz="4" w:space="0" w:color="000000" w:themeColor="text1"/>
              <w:left w:val="single" w:sz="4" w:space="0" w:color="000000" w:themeColor="text1"/>
              <w:bottom w:val="single" w:sz="4" w:space="0" w:color="000000" w:themeColor="text1"/>
              <w:right w:val="nil"/>
            </w:tcBorders>
            <w:noWrap/>
            <w:vAlign w:val="center"/>
            <w:hideMark/>
          </w:tcPr>
          <w:p w14:paraId="73A0CFF7" w14:textId="7BF69D19" w:rsidR="30B131D8" w:rsidRDefault="30B131D8" w:rsidP="30B131D8">
            <w:pPr>
              <w:spacing w:line="240" w:lineRule="auto"/>
              <w:jc w:val="left"/>
              <w:rPr>
                <w:rFonts w:eastAsia="Times New Roman" w:cs="Times New Roman"/>
                <w:sz w:val="20"/>
                <w:szCs w:val="20"/>
                <w:lang w:val="nl-NL" w:eastAsia="nl-NL"/>
              </w:rPr>
            </w:pPr>
            <w:r w:rsidRPr="30B131D8">
              <w:rPr>
                <w:rFonts w:eastAsia="Times New Roman" w:cs="Times New Roman"/>
                <w:i/>
                <w:iCs/>
                <w:sz w:val="20"/>
                <w:szCs w:val="20"/>
                <w:lang w:val="nl-NL" w:eastAsia="nl-NL"/>
              </w:rPr>
              <w:t>t.p.q.</w:t>
            </w:r>
            <w:r w:rsidRPr="30B131D8">
              <w:rPr>
                <w:rFonts w:eastAsia="Times New Roman" w:cs="Times New Roman"/>
                <w:sz w:val="20"/>
                <w:szCs w:val="20"/>
                <w:lang w:val="nl-NL" w:eastAsia="nl-NL"/>
              </w:rPr>
              <w:t xml:space="preserve"> grave 1</w:t>
            </w:r>
          </w:p>
        </w:tc>
        <w:tc>
          <w:tcPr>
            <w:tcW w:w="1761" w:type="dxa"/>
            <w:tcBorders>
              <w:top w:val="single" w:sz="4" w:space="0" w:color="000000" w:themeColor="text1"/>
              <w:left w:val="nil"/>
              <w:bottom w:val="single" w:sz="4" w:space="0" w:color="000000" w:themeColor="text1"/>
              <w:right w:val="nil"/>
            </w:tcBorders>
            <w:noWrap/>
            <w:vAlign w:val="center"/>
            <w:hideMark/>
          </w:tcPr>
          <w:p w14:paraId="6AB63217" w14:textId="5916458C" w:rsidR="30B131D8" w:rsidRDefault="30B131D8" w:rsidP="30B131D8">
            <w:pPr>
              <w:spacing w:line="240" w:lineRule="auto"/>
              <w:jc w:val="left"/>
              <w:rPr>
                <w:rFonts w:eastAsia="Times New Roman" w:cs="Times New Roman"/>
                <w:color w:val="000000" w:themeColor="text1"/>
                <w:sz w:val="20"/>
                <w:szCs w:val="20"/>
                <w:lang w:val="nl-NL" w:eastAsia="nl-NL"/>
              </w:rPr>
            </w:pPr>
            <w:r w:rsidRPr="30B131D8">
              <w:rPr>
                <w:rFonts w:eastAsia="Times New Roman" w:cs="Times New Roman"/>
                <w:color w:val="000000" w:themeColor="text1"/>
                <w:sz w:val="20"/>
                <w:szCs w:val="20"/>
                <w:lang w:val="nl-NL" w:eastAsia="nl-NL"/>
              </w:rPr>
              <w:t>Charred einkorn</w:t>
            </w:r>
          </w:p>
        </w:tc>
        <w:tc>
          <w:tcPr>
            <w:tcW w:w="1506" w:type="dxa"/>
            <w:tcBorders>
              <w:top w:val="single" w:sz="4" w:space="0" w:color="000000" w:themeColor="text1"/>
              <w:left w:val="nil"/>
              <w:bottom w:val="single" w:sz="4" w:space="0" w:color="000000" w:themeColor="text1"/>
              <w:right w:val="nil"/>
            </w:tcBorders>
            <w:noWrap/>
            <w:vAlign w:val="center"/>
            <w:hideMark/>
          </w:tcPr>
          <w:p w14:paraId="0EDB9697" w14:textId="5CDEB807" w:rsidR="30B131D8" w:rsidRDefault="30B131D8" w:rsidP="30B131D8">
            <w:pPr>
              <w:spacing w:line="240" w:lineRule="auto"/>
              <w:jc w:val="left"/>
              <w:rPr>
                <w:rFonts w:eastAsia="Times New Roman" w:cs="Times New Roman"/>
                <w:color w:val="000000" w:themeColor="text1"/>
                <w:sz w:val="20"/>
                <w:szCs w:val="20"/>
                <w:lang w:val="nl-NL" w:eastAsia="nl-NL"/>
              </w:rPr>
            </w:pPr>
            <w:r w:rsidRPr="30B131D8">
              <w:rPr>
                <w:rFonts w:eastAsia="Times New Roman" w:cs="Times New Roman"/>
                <w:color w:val="000000" w:themeColor="text1"/>
                <w:sz w:val="20"/>
                <w:szCs w:val="20"/>
                <w:lang w:val="nl-NL" w:eastAsia="nl-NL"/>
              </w:rPr>
              <w:t>GrM-24349</w:t>
            </w:r>
          </w:p>
        </w:tc>
        <w:tc>
          <w:tcPr>
            <w:tcW w:w="1470" w:type="dxa"/>
            <w:tcBorders>
              <w:top w:val="single" w:sz="4" w:space="0" w:color="000000" w:themeColor="text1"/>
              <w:left w:val="nil"/>
              <w:bottom w:val="single" w:sz="4" w:space="0" w:color="000000" w:themeColor="text1"/>
              <w:right w:val="nil"/>
            </w:tcBorders>
            <w:noWrap/>
            <w:vAlign w:val="center"/>
            <w:hideMark/>
          </w:tcPr>
          <w:p w14:paraId="1946A44B" w14:textId="0EB8FA79" w:rsidR="30B131D8"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5243 ± 29</w:t>
            </w:r>
          </w:p>
        </w:tc>
        <w:tc>
          <w:tcPr>
            <w:tcW w:w="1272" w:type="dxa"/>
            <w:tcBorders>
              <w:top w:val="single" w:sz="4" w:space="0" w:color="000000" w:themeColor="text1"/>
              <w:left w:val="nil"/>
              <w:bottom w:val="single" w:sz="4" w:space="0" w:color="000000" w:themeColor="text1"/>
              <w:right w:val="nil"/>
            </w:tcBorders>
            <w:noWrap/>
            <w:vAlign w:val="center"/>
            <w:hideMark/>
          </w:tcPr>
          <w:p w14:paraId="6FEDE58F" w14:textId="2A7C108C" w:rsidR="30B131D8"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4227-3974</w:t>
            </w:r>
          </w:p>
        </w:tc>
        <w:tc>
          <w:tcPr>
            <w:tcW w:w="704" w:type="dxa"/>
            <w:tcBorders>
              <w:top w:val="single" w:sz="4" w:space="0" w:color="000000" w:themeColor="text1"/>
              <w:left w:val="nil"/>
              <w:bottom w:val="single" w:sz="4" w:space="0" w:color="000000" w:themeColor="text1"/>
              <w:right w:val="single" w:sz="4" w:space="0" w:color="000000" w:themeColor="text1"/>
            </w:tcBorders>
            <w:noWrap/>
            <w:vAlign w:val="center"/>
            <w:hideMark/>
          </w:tcPr>
          <w:p w14:paraId="2735C9C2" w14:textId="21917D01" w:rsidR="30B131D8" w:rsidRDefault="30B131D8" w:rsidP="30B131D8">
            <w:pPr>
              <w:spacing w:line="240" w:lineRule="auto"/>
              <w:jc w:val="center"/>
              <w:rPr>
                <w:rFonts w:eastAsia="Times New Roman" w:cs="Times New Roman"/>
                <w:color w:val="000000" w:themeColor="text1"/>
                <w:sz w:val="20"/>
                <w:szCs w:val="20"/>
                <w:lang w:val="nl-NL" w:eastAsia="nl-NL"/>
              </w:rPr>
            </w:pPr>
          </w:p>
        </w:tc>
      </w:tr>
      <w:tr w:rsidR="30B131D8" w14:paraId="451AD72D" w14:textId="77777777" w:rsidTr="5C5D66E7">
        <w:trPr>
          <w:trHeight w:val="300"/>
        </w:trPr>
        <w:tc>
          <w:tcPr>
            <w:tcW w:w="2841" w:type="dxa"/>
            <w:tcBorders>
              <w:top w:val="single" w:sz="4" w:space="0" w:color="000000" w:themeColor="text1"/>
              <w:left w:val="single" w:sz="4" w:space="0" w:color="000000" w:themeColor="text1"/>
              <w:bottom w:val="single" w:sz="4" w:space="0" w:color="000000" w:themeColor="text1"/>
              <w:right w:val="nil"/>
            </w:tcBorders>
            <w:noWrap/>
            <w:vAlign w:val="center"/>
            <w:hideMark/>
          </w:tcPr>
          <w:p w14:paraId="00F6E689" w14:textId="48E34F3B" w:rsidR="30B131D8" w:rsidRPr="00683920" w:rsidRDefault="56D43CC0" w:rsidP="30B131D8">
            <w:pPr>
              <w:spacing w:line="240" w:lineRule="auto"/>
              <w:jc w:val="left"/>
              <w:rPr>
                <w:rFonts w:eastAsia="Times New Roman" w:cs="Times New Roman"/>
                <w:sz w:val="20"/>
                <w:szCs w:val="20"/>
                <w:lang w:eastAsia="nl-NL"/>
              </w:rPr>
            </w:pPr>
            <w:r w:rsidRPr="00683920">
              <w:rPr>
                <w:rFonts w:eastAsia="Times New Roman" w:cs="Times New Roman"/>
                <w:sz w:val="20"/>
                <w:szCs w:val="20"/>
                <w:lang w:eastAsia="nl-NL"/>
              </w:rPr>
              <w:lastRenderedPageBreak/>
              <w:t>Ritual pit (t.a.q. for grave 4)</w:t>
            </w:r>
          </w:p>
        </w:tc>
        <w:tc>
          <w:tcPr>
            <w:tcW w:w="1761" w:type="dxa"/>
            <w:tcBorders>
              <w:top w:val="single" w:sz="4" w:space="0" w:color="000000" w:themeColor="text1"/>
              <w:left w:val="nil"/>
              <w:bottom w:val="single" w:sz="4" w:space="0" w:color="000000" w:themeColor="text1"/>
              <w:right w:val="nil"/>
            </w:tcBorders>
            <w:noWrap/>
            <w:vAlign w:val="center"/>
            <w:hideMark/>
          </w:tcPr>
          <w:p w14:paraId="012B3C47" w14:textId="29AA2CC8" w:rsidR="30B131D8" w:rsidRDefault="30B131D8" w:rsidP="30B131D8">
            <w:pPr>
              <w:spacing w:line="240" w:lineRule="auto"/>
              <w:jc w:val="left"/>
              <w:rPr>
                <w:rFonts w:eastAsia="Times New Roman" w:cs="Times New Roman"/>
                <w:color w:val="000000" w:themeColor="text1"/>
                <w:sz w:val="20"/>
                <w:szCs w:val="20"/>
                <w:lang w:val="nl-NL" w:eastAsia="nl-NL"/>
              </w:rPr>
            </w:pPr>
            <w:r w:rsidRPr="30B131D8">
              <w:rPr>
                <w:rFonts w:eastAsia="Times New Roman" w:cs="Times New Roman"/>
                <w:color w:val="000000" w:themeColor="text1"/>
                <w:sz w:val="20"/>
                <w:szCs w:val="20"/>
                <w:lang w:val="nl-NL" w:eastAsia="nl-NL"/>
              </w:rPr>
              <w:t>Charred cereal</w:t>
            </w:r>
          </w:p>
        </w:tc>
        <w:tc>
          <w:tcPr>
            <w:tcW w:w="1506" w:type="dxa"/>
            <w:tcBorders>
              <w:top w:val="single" w:sz="4" w:space="0" w:color="000000" w:themeColor="text1"/>
              <w:left w:val="nil"/>
              <w:bottom w:val="single" w:sz="4" w:space="0" w:color="000000" w:themeColor="text1"/>
              <w:right w:val="nil"/>
            </w:tcBorders>
            <w:noWrap/>
            <w:vAlign w:val="center"/>
            <w:hideMark/>
          </w:tcPr>
          <w:p w14:paraId="32C843E5" w14:textId="30830A21" w:rsidR="30B131D8" w:rsidRDefault="30B131D8" w:rsidP="30B131D8">
            <w:pPr>
              <w:spacing w:line="240" w:lineRule="auto"/>
              <w:jc w:val="left"/>
              <w:rPr>
                <w:rFonts w:eastAsia="Times New Roman" w:cs="Times New Roman"/>
                <w:color w:val="000000" w:themeColor="text1"/>
                <w:sz w:val="20"/>
                <w:szCs w:val="20"/>
                <w:lang w:val="nl-NL" w:eastAsia="nl-NL"/>
              </w:rPr>
            </w:pPr>
            <w:r w:rsidRPr="30B131D8">
              <w:rPr>
                <w:rFonts w:eastAsia="Times New Roman" w:cs="Times New Roman"/>
                <w:color w:val="000000" w:themeColor="text1"/>
                <w:sz w:val="20"/>
                <w:szCs w:val="20"/>
                <w:lang w:val="nl-NL" w:eastAsia="nl-NL"/>
              </w:rPr>
              <w:t>GrM-22836</w:t>
            </w:r>
          </w:p>
        </w:tc>
        <w:tc>
          <w:tcPr>
            <w:tcW w:w="1470" w:type="dxa"/>
            <w:tcBorders>
              <w:top w:val="single" w:sz="4" w:space="0" w:color="000000" w:themeColor="text1"/>
              <w:left w:val="nil"/>
              <w:bottom w:val="single" w:sz="4" w:space="0" w:color="000000" w:themeColor="text1"/>
              <w:right w:val="nil"/>
            </w:tcBorders>
            <w:noWrap/>
            <w:vAlign w:val="center"/>
            <w:hideMark/>
          </w:tcPr>
          <w:p w14:paraId="4C7761C6" w14:textId="15CF0B15" w:rsidR="30B131D8"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3702 ± 24</w:t>
            </w:r>
          </w:p>
        </w:tc>
        <w:tc>
          <w:tcPr>
            <w:tcW w:w="1272" w:type="dxa"/>
            <w:tcBorders>
              <w:top w:val="single" w:sz="4" w:space="0" w:color="000000" w:themeColor="text1"/>
              <w:left w:val="nil"/>
              <w:bottom w:val="single" w:sz="4" w:space="0" w:color="000000" w:themeColor="text1"/>
              <w:right w:val="nil"/>
            </w:tcBorders>
            <w:noWrap/>
            <w:vAlign w:val="center"/>
            <w:hideMark/>
          </w:tcPr>
          <w:p w14:paraId="44946A72" w14:textId="682AA54B" w:rsidR="30B131D8"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2196-1985</w:t>
            </w:r>
          </w:p>
        </w:tc>
        <w:tc>
          <w:tcPr>
            <w:tcW w:w="704" w:type="dxa"/>
            <w:tcBorders>
              <w:top w:val="single" w:sz="4" w:space="0" w:color="000000" w:themeColor="text1"/>
              <w:left w:val="nil"/>
              <w:bottom w:val="single" w:sz="4" w:space="0" w:color="000000" w:themeColor="text1"/>
              <w:right w:val="single" w:sz="4" w:space="0" w:color="000000" w:themeColor="text1"/>
            </w:tcBorders>
            <w:noWrap/>
            <w:vAlign w:val="center"/>
            <w:hideMark/>
          </w:tcPr>
          <w:p w14:paraId="27C538FC" w14:textId="12EC50B2" w:rsidR="30B131D8" w:rsidRDefault="30B131D8" w:rsidP="30B131D8">
            <w:pPr>
              <w:spacing w:line="240" w:lineRule="auto"/>
              <w:jc w:val="center"/>
              <w:rPr>
                <w:rFonts w:eastAsia="Times New Roman" w:cs="Times New Roman"/>
                <w:color w:val="000000" w:themeColor="text1"/>
                <w:sz w:val="20"/>
                <w:szCs w:val="20"/>
                <w:lang w:val="nl-NL" w:eastAsia="nl-NL"/>
              </w:rPr>
            </w:pPr>
          </w:p>
        </w:tc>
      </w:tr>
      <w:tr w:rsidR="56D43CC0" w14:paraId="5BAE42FF" w14:textId="77777777" w:rsidTr="5C5D66E7">
        <w:trPr>
          <w:trHeight w:val="300"/>
        </w:trPr>
        <w:tc>
          <w:tcPr>
            <w:tcW w:w="2841" w:type="dxa"/>
            <w:tcBorders>
              <w:top w:val="single" w:sz="4" w:space="0" w:color="000000" w:themeColor="text1"/>
              <w:left w:val="single" w:sz="4" w:space="0" w:color="000000" w:themeColor="text1"/>
              <w:bottom w:val="single" w:sz="4" w:space="0" w:color="000000" w:themeColor="text1"/>
              <w:right w:val="nil"/>
            </w:tcBorders>
            <w:noWrap/>
            <w:vAlign w:val="center"/>
            <w:hideMark/>
          </w:tcPr>
          <w:p w14:paraId="3DAB1B09" w14:textId="6CEDB8CC" w:rsidR="56D43CC0" w:rsidRPr="00683920" w:rsidRDefault="56D43CC0" w:rsidP="56D43CC0">
            <w:pPr>
              <w:spacing w:line="240" w:lineRule="auto"/>
              <w:jc w:val="left"/>
              <w:rPr>
                <w:rFonts w:eastAsia="Times New Roman" w:cs="Times New Roman"/>
                <w:sz w:val="20"/>
                <w:szCs w:val="20"/>
                <w:lang w:eastAsia="nl-NL"/>
              </w:rPr>
            </w:pPr>
            <w:r w:rsidRPr="56D43CC0">
              <w:rPr>
                <w:rFonts w:eastAsia="Times New Roman" w:cs="Times New Roman"/>
                <w:sz w:val="20"/>
                <w:szCs w:val="20"/>
                <w:lang w:eastAsia="nl-NL"/>
              </w:rPr>
              <w:t xml:space="preserve">t.p.q. for the pointbar on which the cemetery is located. </w:t>
            </w:r>
          </w:p>
        </w:tc>
        <w:tc>
          <w:tcPr>
            <w:tcW w:w="1761" w:type="dxa"/>
            <w:tcBorders>
              <w:top w:val="single" w:sz="4" w:space="0" w:color="000000" w:themeColor="text1"/>
              <w:left w:val="nil"/>
              <w:bottom w:val="single" w:sz="4" w:space="0" w:color="000000" w:themeColor="text1"/>
              <w:right w:val="nil"/>
            </w:tcBorders>
            <w:noWrap/>
            <w:vAlign w:val="center"/>
            <w:hideMark/>
          </w:tcPr>
          <w:p w14:paraId="0CEF34DB" w14:textId="70E010B5" w:rsidR="56D43CC0" w:rsidRDefault="56D43CC0" w:rsidP="56D43CC0">
            <w:pPr>
              <w:spacing w:line="240" w:lineRule="auto"/>
              <w:jc w:val="left"/>
              <w:rPr>
                <w:rFonts w:eastAsia="Times New Roman" w:cs="Times New Roman"/>
                <w:color w:val="000000" w:themeColor="text1"/>
                <w:sz w:val="20"/>
                <w:szCs w:val="20"/>
                <w:lang w:val="nl-NL" w:eastAsia="nl-NL"/>
              </w:rPr>
            </w:pPr>
            <w:r w:rsidRPr="56D43CC0">
              <w:rPr>
                <w:rFonts w:eastAsia="Times New Roman" w:cs="Times New Roman"/>
                <w:color w:val="000000" w:themeColor="text1"/>
                <w:sz w:val="20"/>
                <w:szCs w:val="20"/>
                <w:lang w:val="nl-NL" w:eastAsia="nl-NL"/>
              </w:rPr>
              <w:t>Unburnt willow fruit</w:t>
            </w:r>
          </w:p>
        </w:tc>
        <w:tc>
          <w:tcPr>
            <w:tcW w:w="1506" w:type="dxa"/>
            <w:tcBorders>
              <w:top w:val="single" w:sz="4" w:space="0" w:color="000000" w:themeColor="text1"/>
              <w:left w:val="nil"/>
              <w:bottom w:val="single" w:sz="4" w:space="0" w:color="000000" w:themeColor="text1"/>
              <w:right w:val="nil"/>
            </w:tcBorders>
            <w:noWrap/>
            <w:vAlign w:val="center"/>
            <w:hideMark/>
          </w:tcPr>
          <w:p w14:paraId="4C89786E" w14:textId="7614B682" w:rsidR="56D43CC0" w:rsidRDefault="56D43CC0" w:rsidP="56D43CC0">
            <w:pPr>
              <w:spacing w:line="240" w:lineRule="auto"/>
              <w:jc w:val="left"/>
              <w:rPr>
                <w:rFonts w:eastAsia="Times New Roman" w:cs="Times New Roman"/>
                <w:color w:val="000000" w:themeColor="text1"/>
                <w:sz w:val="20"/>
                <w:szCs w:val="20"/>
                <w:lang w:eastAsia="nl-NL"/>
              </w:rPr>
            </w:pPr>
            <w:r w:rsidRPr="56D43CC0">
              <w:rPr>
                <w:rFonts w:eastAsia="Times New Roman" w:cs="Times New Roman"/>
                <w:color w:val="000000" w:themeColor="text1"/>
                <w:sz w:val="20"/>
                <w:szCs w:val="20"/>
                <w:lang w:eastAsia="nl-NL"/>
              </w:rPr>
              <w:t>Ua-55971</w:t>
            </w:r>
          </w:p>
        </w:tc>
        <w:tc>
          <w:tcPr>
            <w:tcW w:w="1470" w:type="dxa"/>
            <w:tcBorders>
              <w:top w:val="single" w:sz="4" w:space="0" w:color="000000" w:themeColor="text1"/>
              <w:left w:val="nil"/>
              <w:bottom w:val="single" w:sz="4" w:space="0" w:color="000000" w:themeColor="text1"/>
              <w:right w:val="nil"/>
            </w:tcBorders>
            <w:noWrap/>
            <w:vAlign w:val="center"/>
            <w:hideMark/>
          </w:tcPr>
          <w:p w14:paraId="51E9D21D" w14:textId="2FC1B034" w:rsidR="56D43CC0"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4959 ± 32</w:t>
            </w:r>
          </w:p>
        </w:tc>
        <w:tc>
          <w:tcPr>
            <w:tcW w:w="1272" w:type="dxa"/>
            <w:tcBorders>
              <w:top w:val="single" w:sz="4" w:space="0" w:color="000000" w:themeColor="text1"/>
              <w:left w:val="nil"/>
              <w:bottom w:val="single" w:sz="4" w:space="0" w:color="000000" w:themeColor="text1"/>
              <w:right w:val="nil"/>
            </w:tcBorders>
            <w:noWrap/>
            <w:vAlign w:val="center"/>
            <w:hideMark/>
          </w:tcPr>
          <w:p w14:paraId="45C82B2F" w14:textId="46E33CDB" w:rsidR="56D43CC0"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3797-3648</w:t>
            </w:r>
          </w:p>
        </w:tc>
        <w:tc>
          <w:tcPr>
            <w:tcW w:w="704" w:type="dxa"/>
            <w:tcBorders>
              <w:top w:val="single" w:sz="4" w:space="0" w:color="000000" w:themeColor="text1"/>
              <w:left w:val="nil"/>
              <w:bottom w:val="single" w:sz="4" w:space="0" w:color="000000" w:themeColor="text1"/>
              <w:right w:val="single" w:sz="4" w:space="0" w:color="000000" w:themeColor="text1"/>
            </w:tcBorders>
            <w:noWrap/>
            <w:vAlign w:val="center"/>
            <w:hideMark/>
          </w:tcPr>
          <w:p w14:paraId="7E3EBFED" w14:textId="2EF90974" w:rsidR="56D43CC0" w:rsidRDefault="56D43CC0" w:rsidP="56D43CC0">
            <w:pPr>
              <w:spacing w:line="240" w:lineRule="auto"/>
              <w:jc w:val="center"/>
              <w:rPr>
                <w:rFonts w:eastAsia="Times New Roman" w:cs="Times New Roman"/>
                <w:color w:val="000000" w:themeColor="text1"/>
                <w:sz w:val="20"/>
                <w:szCs w:val="20"/>
                <w:lang w:val="nl-NL" w:eastAsia="nl-NL"/>
              </w:rPr>
            </w:pPr>
          </w:p>
        </w:tc>
      </w:tr>
      <w:tr w:rsidR="56D43CC0" w14:paraId="1D54BBFE" w14:textId="77777777" w:rsidTr="5C5D66E7">
        <w:trPr>
          <w:trHeight w:val="300"/>
        </w:trPr>
        <w:tc>
          <w:tcPr>
            <w:tcW w:w="2841" w:type="dxa"/>
            <w:tcBorders>
              <w:top w:val="single" w:sz="4" w:space="0" w:color="000000" w:themeColor="text1"/>
              <w:left w:val="single" w:sz="4" w:space="0" w:color="000000" w:themeColor="text1"/>
              <w:bottom w:val="single" w:sz="4" w:space="0" w:color="000000" w:themeColor="text1"/>
              <w:right w:val="nil"/>
            </w:tcBorders>
            <w:noWrap/>
            <w:vAlign w:val="center"/>
            <w:hideMark/>
          </w:tcPr>
          <w:p w14:paraId="18CA5E5D" w14:textId="19D72939" w:rsidR="56D43CC0" w:rsidRDefault="56D43CC0" w:rsidP="56D43CC0">
            <w:pPr>
              <w:spacing w:line="240" w:lineRule="auto"/>
              <w:jc w:val="left"/>
              <w:rPr>
                <w:rFonts w:eastAsia="Times New Roman" w:cs="Times New Roman"/>
                <w:sz w:val="20"/>
                <w:szCs w:val="20"/>
                <w:lang w:eastAsia="nl-NL"/>
              </w:rPr>
            </w:pPr>
          </w:p>
        </w:tc>
        <w:tc>
          <w:tcPr>
            <w:tcW w:w="1761" w:type="dxa"/>
            <w:tcBorders>
              <w:top w:val="single" w:sz="4" w:space="0" w:color="000000" w:themeColor="text1"/>
              <w:left w:val="nil"/>
              <w:bottom w:val="single" w:sz="4" w:space="0" w:color="000000" w:themeColor="text1"/>
              <w:right w:val="nil"/>
            </w:tcBorders>
            <w:noWrap/>
            <w:vAlign w:val="center"/>
            <w:hideMark/>
          </w:tcPr>
          <w:p w14:paraId="78D3FFB2" w14:textId="721C308B" w:rsidR="56D43CC0" w:rsidRDefault="56D43CC0" w:rsidP="56D43CC0">
            <w:pPr>
              <w:spacing w:line="240" w:lineRule="auto"/>
              <w:jc w:val="left"/>
              <w:rPr>
                <w:rFonts w:eastAsia="Times New Roman" w:cs="Times New Roman"/>
                <w:color w:val="000000" w:themeColor="text1"/>
                <w:sz w:val="20"/>
                <w:szCs w:val="20"/>
                <w:lang w:val="nl-NL" w:eastAsia="nl-NL"/>
              </w:rPr>
            </w:pPr>
            <w:r w:rsidRPr="56D43CC0">
              <w:rPr>
                <w:rFonts w:eastAsia="Times New Roman" w:cs="Times New Roman"/>
                <w:color w:val="000000" w:themeColor="text1"/>
                <w:sz w:val="20"/>
                <w:szCs w:val="20"/>
                <w:lang w:val="nl-NL" w:eastAsia="nl-NL"/>
              </w:rPr>
              <w:t>Charred hazelnut</w:t>
            </w:r>
          </w:p>
        </w:tc>
        <w:tc>
          <w:tcPr>
            <w:tcW w:w="1506" w:type="dxa"/>
            <w:tcBorders>
              <w:top w:val="single" w:sz="4" w:space="0" w:color="000000" w:themeColor="text1"/>
              <w:left w:val="nil"/>
              <w:bottom w:val="single" w:sz="4" w:space="0" w:color="000000" w:themeColor="text1"/>
              <w:right w:val="nil"/>
            </w:tcBorders>
            <w:noWrap/>
            <w:vAlign w:val="center"/>
            <w:hideMark/>
          </w:tcPr>
          <w:p w14:paraId="3260B49B" w14:textId="347DE464" w:rsidR="56D43CC0" w:rsidRDefault="56D43CC0" w:rsidP="56D43CC0">
            <w:pPr>
              <w:spacing w:line="240" w:lineRule="auto"/>
              <w:jc w:val="left"/>
              <w:rPr>
                <w:rFonts w:eastAsia="Times New Roman" w:cs="Times New Roman"/>
                <w:color w:val="000000" w:themeColor="text1"/>
                <w:sz w:val="20"/>
                <w:szCs w:val="20"/>
                <w:lang w:eastAsia="nl-NL"/>
              </w:rPr>
            </w:pPr>
            <w:r w:rsidRPr="56D43CC0">
              <w:rPr>
                <w:rFonts w:eastAsia="Times New Roman" w:cs="Times New Roman"/>
                <w:color w:val="000000" w:themeColor="text1"/>
                <w:sz w:val="20"/>
                <w:szCs w:val="20"/>
                <w:lang w:eastAsia="nl-NL"/>
              </w:rPr>
              <w:t xml:space="preserve">GrM-17652 </w:t>
            </w:r>
          </w:p>
        </w:tc>
        <w:tc>
          <w:tcPr>
            <w:tcW w:w="1470" w:type="dxa"/>
            <w:tcBorders>
              <w:top w:val="single" w:sz="4" w:space="0" w:color="000000" w:themeColor="text1"/>
              <w:left w:val="nil"/>
              <w:bottom w:val="single" w:sz="4" w:space="0" w:color="000000" w:themeColor="text1"/>
              <w:right w:val="nil"/>
            </w:tcBorders>
            <w:noWrap/>
            <w:vAlign w:val="center"/>
            <w:hideMark/>
          </w:tcPr>
          <w:p w14:paraId="7DB5BDC3" w14:textId="44EBA753" w:rsidR="56D43CC0" w:rsidRDefault="4D91A8B1" w:rsidP="4D91A8B1">
            <w:pPr>
              <w:spacing w:line="240" w:lineRule="auto"/>
              <w:jc w:val="center"/>
              <w:rPr>
                <w:rFonts w:eastAsia="Times New Roman" w:cs="Times New Roman"/>
                <w:color w:val="000000" w:themeColor="text1"/>
                <w:sz w:val="20"/>
                <w:szCs w:val="20"/>
                <w:lang w:eastAsia="nl-NL"/>
              </w:rPr>
            </w:pPr>
            <w:r w:rsidRPr="4D91A8B1">
              <w:rPr>
                <w:rFonts w:eastAsia="Times New Roman" w:cs="Times New Roman"/>
                <w:color w:val="000000" w:themeColor="text1"/>
                <w:sz w:val="20"/>
                <w:szCs w:val="20"/>
                <w:lang w:val="nl-NL" w:eastAsia="nl-NL"/>
              </w:rPr>
              <w:t xml:space="preserve">5005 </w:t>
            </w:r>
            <w:r w:rsidRPr="4D91A8B1">
              <w:rPr>
                <w:rFonts w:eastAsia="Times New Roman" w:cs="Times New Roman"/>
                <w:color w:val="000000" w:themeColor="text1"/>
                <w:sz w:val="20"/>
                <w:szCs w:val="20"/>
                <w:lang w:eastAsia="nl-NL"/>
              </w:rPr>
              <w:t>± 30</w:t>
            </w:r>
          </w:p>
        </w:tc>
        <w:tc>
          <w:tcPr>
            <w:tcW w:w="1272" w:type="dxa"/>
            <w:tcBorders>
              <w:top w:val="single" w:sz="4" w:space="0" w:color="000000" w:themeColor="text1"/>
              <w:left w:val="nil"/>
              <w:bottom w:val="single" w:sz="4" w:space="0" w:color="000000" w:themeColor="text1"/>
              <w:right w:val="nil"/>
            </w:tcBorders>
            <w:noWrap/>
            <w:vAlign w:val="center"/>
            <w:hideMark/>
          </w:tcPr>
          <w:p w14:paraId="51DE3135" w14:textId="4E3DD377" w:rsidR="56D43CC0" w:rsidRDefault="4D91A8B1" w:rsidP="4D91A8B1">
            <w:pPr>
              <w:spacing w:line="240" w:lineRule="auto"/>
              <w:jc w:val="center"/>
              <w:rPr>
                <w:rFonts w:eastAsia="Times New Roman" w:cs="Times New Roman"/>
                <w:color w:val="000000" w:themeColor="text1"/>
                <w:sz w:val="20"/>
                <w:szCs w:val="20"/>
                <w:lang w:val="nl-NL" w:eastAsia="nl-NL"/>
              </w:rPr>
            </w:pPr>
            <w:r w:rsidRPr="4D91A8B1">
              <w:rPr>
                <w:rFonts w:eastAsia="Times New Roman" w:cs="Times New Roman"/>
                <w:color w:val="000000" w:themeColor="text1"/>
                <w:sz w:val="20"/>
                <w:szCs w:val="20"/>
                <w:lang w:val="nl-NL" w:eastAsia="nl-NL"/>
              </w:rPr>
              <w:t>3945-3656</w:t>
            </w:r>
          </w:p>
        </w:tc>
        <w:tc>
          <w:tcPr>
            <w:tcW w:w="704" w:type="dxa"/>
            <w:tcBorders>
              <w:top w:val="single" w:sz="4" w:space="0" w:color="000000" w:themeColor="text1"/>
              <w:left w:val="nil"/>
              <w:bottom w:val="single" w:sz="4" w:space="0" w:color="000000" w:themeColor="text1"/>
              <w:right w:val="single" w:sz="4" w:space="0" w:color="000000" w:themeColor="text1"/>
            </w:tcBorders>
            <w:noWrap/>
            <w:vAlign w:val="center"/>
            <w:hideMark/>
          </w:tcPr>
          <w:p w14:paraId="574BB97B" w14:textId="313BA7C4" w:rsidR="56D43CC0" w:rsidRDefault="56D43CC0" w:rsidP="56D43CC0">
            <w:pPr>
              <w:spacing w:line="240" w:lineRule="auto"/>
              <w:jc w:val="left"/>
              <w:rPr>
                <w:rFonts w:eastAsia="Times New Roman" w:cs="Times New Roman"/>
                <w:color w:val="000000" w:themeColor="text1"/>
                <w:sz w:val="20"/>
                <w:szCs w:val="20"/>
                <w:lang w:val="nl-NL" w:eastAsia="nl-NL"/>
              </w:rPr>
            </w:pPr>
          </w:p>
        </w:tc>
      </w:tr>
    </w:tbl>
    <w:p w14:paraId="589BD616" w14:textId="22AC22EF" w:rsidR="00F17600" w:rsidRPr="00D77DB9" w:rsidRDefault="669CA146" w:rsidP="5E061CF4">
      <w:pPr>
        <w:rPr>
          <w:rFonts w:cs="Times New Roman"/>
        </w:rPr>
      </w:pPr>
      <w:r w:rsidRPr="669CA146">
        <w:rPr>
          <w:rFonts w:cs="Times New Roman"/>
        </w:rPr>
        <w:t>As with the Nieuweg</w:t>
      </w:r>
      <w:r w:rsidR="00284A2C">
        <w:rPr>
          <w:rFonts w:cs="Times New Roman"/>
        </w:rPr>
        <w:t>ei</w:t>
      </w:r>
      <w:r w:rsidRPr="669CA146">
        <w:rPr>
          <w:rFonts w:cs="Times New Roman"/>
        </w:rPr>
        <w:t xml:space="preserve">n samples (see section 2.3), radiocarbon dates on human bone and teeth yielded conflicting results, often contradicting the stratigraphical and archaeological evidence. The dates have been reported in the site publication (Ten Anscher </w:t>
      </w:r>
      <w:r w:rsidRPr="669CA146">
        <w:rPr>
          <w:rFonts w:cs="Times New Roman"/>
          <w:i/>
          <w:iCs/>
        </w:rPr>
        <w:t>et al.</w:t>
      </w:r>
      <w:r w:rsidRPr="669CA146">
        <w:rPr>
          <w:rFonts w:cs="Times New Roman"/>
        </w:rPr>
        <w:t xml:space="preserve"> 2023), while here we only present the dates that were reliably associated with the graves. </w:t>
      </w:r>
    </w:p>
    <w:p w14:paraId="6D70FCA1" w14:textId="7E87E426" w:rsidR="00F17600" w:rsidRPr="00D77DB9" w:rsidRDefault="5C5D66E7" w:rsidP="00F17600">
      <w:pPr>
        <w:rPr>
          <w:rFonts w:cs="Times New Roman"/>
        </w:rPr>
      </w:pPr>
      <w:r w:rsidRPr="5C5D66E7">
        <w:rPr>
          <w:rFonts w:cs="Times New Roman"/>
        </w:rPr>
        <w:t xml:space="preserve">Grave 1 (I35543): a sample of the right femur yielded no collagen. A piece of the right tibia was dated to 3093-2787 cal BCE. One burnt fragment of einkorn found in grave 1 was radiocarbon dated to 4227-3974 cal BCE. The latter date should be regarded as a </w:t>
      </w:r>
      <w:r w:rsidRPr="5C5D66E7">
        <w:rPr>
          <w:rFonts w:cs="Times New Roman"/>
          <w:i/>
          <w:iCs/>
        </w:rPr>
        <w:t>terminus post quem</w:t>
      </w:r>
      <w:r w:rsidRPr="5C5D66E7">
        <w:rPr>
          <w:rFonts w:cs="Times New Roman"/>
        </w:rPr>
        <w:t>.</w:t>
      </w:r>
    </w:p>
    <w:p w14:paraId="0BE98428" w14:textId="717E62F7" w:rsidR="23CCE20D" w:rsidRPr="00EF42FE" w:rsidRDefault="698DDFBD">
      <w:pPr>
        <w:rPr>
          <w:rFonts w:cs="Times New Roman"/>
        </w:rPr>
      </w:pPr>
      <w:r w:rsidRPr="698DDFBD">
        <w:rPr>
          <w:rFonts w:cs="Times New Roman"/>
        </w:rPr>
        <w:t xml:space="preserve">Grave 3 (I35544): a sample of the left tibia yielded no collagen. Tooth enamel (apatite) was dated to 2012-1883 cal BCE. As the radiocarbon dates on human skeletal remains kept yielding conflicting results, a new experimental method was attempted on a fragment of the left femur (apatite) providing a date of 3631-3373 cal BCE (Ten Anscher </w:t>
      </w:r>
      <w:r w:rsidRPr="698DDFBD">
        <w:rPr>
          <w:rFonts w:cs="Times New Roman"/>
          <w:i/>
          <w:iCs/>
        </w:rPr>
        <w:t>et al</w:t>
      </w:r>
      <w:r w:rsidRPr="698DDFBD">
        <w:rPr>
          <w:rFonts w:cs="Times New Roman"/>
        </w:rPr>
        <w:t xml:space="preserve">. 2023). </w:t>
      </w:r>
      <w:r w:rsidRPr="00EF42FE">
        <w:rPr>
          <w:rFonts w:cs="Times New Roman"/>
          <w:szCs w:val="22"/>
        </w:rPr>
        <w:t xml:space="preserve">This experimental method consisted of a pre-treatment to isolate the apatite fraction and three AMS measurements carried out on CO₂ gas rather than on graphite (Ten Anscher </w:t>
      </w:r>
      <w:r w:rsidRPr="00EF42FE">
        <w:rPr>
          <w:rFonts w:cs="Times New Roman"/>
          <w:i/>
          <w:iCs/>
          <w:szCs w:val="22"/>
        </w:rPr>
        <w:t>et al.</w:t>
      </w:r>
      <w:r w:rsidRPr="00EF42FE">
        <w:rPr>
          <w:rFonts w:cs="Times New Roman"/>
          <w:szCs w:val="22"/>
        </w:rPr>
        <w:t xml:space="preserve"> 2023, p. 1350, note 30). As the experimental protocol is still unvalidated, neither date can be definitively rejected. However, in light of the IBD connections, the latter appears more plausible (see below).</w:t>
      </w:r>
    </w:p>
    <w:p w14:paraId="55A199FF" w14:textId="77777777" w:rsidR="00F17600" w:rsidRPr="00D77DB9" w:rsidRDefault="30B131D8" w:rsidP="00F17600">
      <w:pPr>
        <w:rPr>
          <w:rFonts w:cs="Times New Roman"/>
        </w:rPr>
      </w:pPr>
      <w:r w:rsidRPr="30B131D8">
        <w:rPr>
          <w:rFonts w:cs="Times New Roman"/>
        </w:rPr>
        <w:t xml:space="preserve">Grave 4: no associated </w:t>
      </w:r>
      <w:r w:rsidRPr="30B131D8">
        <w:rPr>
          <w:rFonts w:cs="Times New Roman"/>
          <w:vertAlign w:val="superscript"/>
        </w:rPr>
        <w:t>14</w:t>
      </w:r>
      <w:r w:rsidRPr="30B131D8">
        <w:rPr>
          <w:rFonts w:cs="Times New Roman"/>
        </w:rPr>
        <w:t xml:space="preserve">C-dates. </w:t>
      </w:r>
    </w:p>
    <w:p w14:paraId="339DA9BF" w14:textId="4AA7501D" w:rsidR="00F17600" w:rsidRPr="00D77DB9" w:rsidRDefault="7055ED16" w:rsidP="00F17600">
      <w:pPr>
        <w:rPr>
          <w:rFonts w:cs="Times New Roman"/>
        </w:rPr>
      </w:pPr>
      <w:r w:rsidRPr="7055ED16">
        <w:rPr>
          <w:rFonts w:cs="Times New Roman"/>
        </w:rPr>
        <w:t xml:space="preserve">Similar to the three graves sequenced in this study, the other graves proved problematic to date. A full discussion on the different dating attempts for each grave, including experimental methods employed, and the context as a whole have been described in Ten Anscher </w:t>
      </w:r>
      <w:r w:rsidRPr="7055ED16">
        <w:rPr>
          <w:rFonts w:cs="Times New Roman"/>
          <w:i/>
          <w:iCs/>
        </w:rPr>
        <w:t>et al.</w:t>
      </w:r>
      <w:r w:rsidRPr="7055ED16">
        <w:rPr>
          <w:rFonts w:cs="Times New Roman"/>
        </w:rPr>
        <w:t xml:space="preserve"> (2023). </w:t>
      </w:r>
    </w:p>
    <w:p w14:paraId="4285E39F" w14:textId="3F0D46B3" w:rsidR="00F17600" w:rsidRPr="00D77DB9" w:rsidRDefault="30B131D8" w:rsidP="00F17600">
      <w:pPr>
        <w:rPr>
          <w:rFonts w:cs="Times New Roman"/>
        </w:rPr>
      </w:pPr>
      <w:r w:rsidRPr="30B131D8">
        <w:rPr>
          <w:rFonts w:cs="Times New Roman"/>
        </w:rPr>
        <w:t>The individuals from graves 1, 3, and 4 have no steppe ancestry, pleading against a date in the Early Bronze Age. There are multiple IBD links</w:t>
      </w:r>
      <w:r w:rsidR="00A358AE">
        <w:rPr>
          <w:rFonts w:cs="Times New Roman"/>
        </w:rPr>
        <w:t xml:space="preserve"> (Supplementary Table 14)</w:t>
      </w:r>
      <w:r w:rsidRPr="30B131D8">
        <w:rPr>
          <w:rFonts w:cs="Times New Roman"/>
        </w:rPr>
        <w:t xml:space="preserve"> to several individuals from predominantly England and Scotland dating to the first half of the 4th millennium BCE and an individual (</w:t>
      </w:r>
      <w:r w:rsidRPr="30B131D8">
        <w:rPr>
          <w:rFonts w:cs="Times New Roman"/>
          <w:b/>
          <w:bCs/>
        </w:rPr>
        <w:t>I33738</w:t>
      </w:r>
      <w:r w:rsidRPr="30B131D8">
        <w:rPr>
          <w:rFonts w:cs="Times New Roman"/>
        </w:rPr>
        <w:t xml:space="preserve">) from nearby Zoelen de Beldert (~4200-3800 BCE; see Supplementary Table </w:t>
      </w:r>
      <w:r w:rsidR="008C0F92">
        <w:rPr>
          <w:rFonts w:cs="Times New Roman"/>
        </w:rPr>
        <w:t>14</w:t>
      </w:r>
      <w:r w:rsidRPr="30B131D8">
        <w:rPr>
          <w:rFonts w:cs="Times New Roman"/>
        </w:rPr>
        <w:t xml:space="preserve">). In particular the latter individual must be related around the </w:t>
      </w:r>
      <w:r w:rsidR="00652A71">
        <w:rPr>
          <w:rFonts w:cs="Times New Roman"/>
        </w:rPr>
        <w:t>7</w:t>
      </w:r>
      <w:r w:rsidR="00652A71" w:rsidRPr="30B131D8">
        <w:rPr>
          <w:rFonts w:cs="Times New Roman"/>
          <w:vertAlign w:val="superscript"/>
        </w:rPr>
        <w:t>th</w:t>
      </w:r>
      <w:r w:rsidR="00652A71" w:rsidRPr="30B131D8">
        <w:rPr>
          <w:rFonts w:cs="Times New Roman"/>
        </w:rPr>
        <w:t xml:space="preserve"> </w:t>
      </w:r>
      <w:r w:rsidRPr="30B131D8">
        <w:rPr>
          <w:rFonts w:cs="Times New Roman"/>
        </w:rPr>
        <w:t xml:space="preserve">degree to individual I35543 from </w:t>
      </w:r>
      <w:r w:rsidR="00FD6DE4">
        <w:rPr>
          <w:rFonts w:cs="Times New Roman"/>
        </w:rPr>
        <w:t>Tiel Medel-de Roeskamp</w:t>
      </w:r>
      <w:r w:rsidRPr="30B131D8">
        <w:rPr>
          <w:rFonts w:cs="Times New Roman"/>
        </w:rPr>
        <w:t>. The maximum distance between these individuals can thus be hypothesized to be ~</w:t>
      </w:r>
      <w:r w:rsidR="00652A71" w:rsidRPr="30B131D8">
        <w:rPr>
          <w:rFonts w:cs="Times New Roman"/>
        </w:rPr>
        <w:t>2</w:t>
      </w:r>
      <w:r w:rsidR="00652A71">
        <w:rPr>
          <w:rFonts w:cs="Times New Roman"/>
        </w:rPr>
        <w:t>25</w:t>
      </w:r>
      <w:r w:rsidR="00652A71" w:rsidRPr="30B131D8">
        <w:rPr>
          <w:rFonts w:cs="Times New Roman"/>
        </w:rPr>
        <w:t xml:space="preserve"> </w:t>
      </w:r>
      <w:r w:rsidRPr="30B131D8">
        <w:rPr>
          <w:rFonts w:cs="Times New Roman"/>
        </w:rPr>
        <w:t>years, assuming an average generation time of 25 years. This too is in conflict with a previously suggested Early Bronze Age date for graves 1, 2, and 3.</w:t>
      </w:r>
    </w:p>
    <w:p w14:paraId="48D9D83F" w14:textId="77777777" w:rsidR="00477D0E" w:rsidRDefault="7055ED16" w:rsidP="7055ED16">
      <w:pPr>
        <w:rPr>
          <w:rFonts w:cs="Times New Roman"/>
        </w:rPr>
      </w:pPr>
      <w:r w:rsidRPr="7055ED16">
        <w:rPr>
          <w:rFonts w:cs="Times New Roman"/>
        </w:rPr>
        <w:t xml:space="preserve">Reconciling the archaeological and the genetic evidence is possible, according to a new scenario: The ritual pit must date to the Early Bronze Age, as is attested by the presence of Early Bronze Age sherds, the oldest glass bead found in the Netherlands and a radiocarbon sample from cereal </w:t>
      </w:r>
      <w:r w:rsidRPr="7055ED16">
        <w:rPr>
          <w:rFonts w:cs="Times New Roman"/>
          <w:i/>
          <w:iCs/>
        </w:rPr>
        <w:t>parenchym</w:t>
      </w:r>
      <w:r w:rsidRPr="7055ED16">
        <w:rPr>
          <w:rFonts w:cs="Times New Roman"/>
        </w:rPr>
        <w:t xml:space="preserve"> dated to 2196-1985 cal BCE (a </w:t>
      </w:r>
      <w:r w:rsidRPr="7055ED16">
        <w:rPr>
          <w:rFonts w:cs="Times New Roman"/>
          <w:i/>
          <w:iCs/>
        </w:rPr>
        <w:t xml:space="preserve">terminus post quem </w:t>
      </w:r>
      <w:r w:rsidRPr="7055ED16">
        <w:rPr>
          <w:rFonts w:cs="Times New Roman"/>
        </w:rPr>
        <w:t xml:space="preserve">for the digging of the ritual pit and a </w:t>
      </w:r>
      <w:r w:rsidRPr="7055ED16">
        <w:rPr>
          <w:rFonts w:cs="Times New Roman"/>
          <w:i/>
          <w:iCs/>
        </w:rPr>
        <w:t xml:space="preserve">terminus ante quem </w:t>
      </w:r>
      <w:r w:rsidRPr="7055ED16">
        <w:rPr>
          <w:rFonts w:cs="Times New Roman"/>
        </w:rPr>
        <w:t xml:space="preserve">for grave 4), all found in its lower fill, and it’s position in relation to the ‘calendar monument’ mentioned before. It has been cut through a much older grave, grave 4. After the rituals involving the deposition of animal bones, a glass bead and a skull, were completed, the pit was filled and the disturbed remains from grave 4 were reburied in the top of the pit. </w:t>
      </w:r>
    </w:p>
    <w:p w14:paraId="257A1F6F" w14:textId="4DC2E50C" w:rsidR="00F17600" w:rsidRPr="00D77DB9" w:rsidRDefault="7055ED16" w:rsidP="7055ED16">
      <w:pPr>
        <w:rPr>
          <w:rFonts w:cs="Times New Roman"/>
        </w:rPr>
      </w:pPr>
      <w:r w:rsidRPr="7055ED16">
        <w:rPr>
          <w:rFonts w:cs="Times New Roman"/>
        </w:rPr>
        <w:lastRenderedPageBreak/>
        <w:t xml:space="preserve">Contrary to what was initially considered, the (fragments of) late Bell Beaker and Early Bronze Age sherds found directly on top and among the graves do not provide </w:t>
      </w:r>
      <w:r w:rsidRPr="7055ED16">
        <w:rPr>
          <w:rFonts w:cs="Times New Roman"/>
          <w:i/>
          <w:iCs/>
        </w:rPr>
        <w:t>termini post quem</w:t>
      </w:r>
      <w:r w:rsidRPr="7055ED16">
        <w:rPr>
          <w:rFonts w:cs="Times New Roman"/>
        </w:rPr>
        <w:t xml:space="preserve"> for the graves. They should instead be regarded as later intrusions. There is evidence for erosion reaching to the top of the human remains. The combination of erosion and trampling could explain their presence. </w:t>
      </w:r>
    </w:p>
    <w:p w14:paraId="5914A28A" w14:textId="7A274BCE" w:rsidR="00F17600" w:rsidRPr="00D77DB9" w:rsidRDefault="37C48DF3" w:rsidP="00F17600">
      <w:pPr>
        <w:rPr>
          <w:rFonts w:cs="Times New Roman"/>
        </w:rPr>
      </w:pPr>
      <w:r w:rsidRPr="37C48DF3">
        <w:rPr>
          <w:rFonts w:cs="Times New Roman"/>
        </w:rPr>
        <w:t xml:space="preserve">The cemetery is located on a point bar that was formed around or after 3800 BCE as is attested by two radiocarbon dates from samples found deep in the sediments that were deposited shortly after the channel reactivation. An uncharred fruit of a willow was dated to 3797-3648 cal BCE and a charred hazelnut shell was dated to 3945-3656 cal BCE. They provide </w:t>
      </w:r>
      <w:r w:rsidRPr="37C48DF3">
        <w:rPr>
          <w:rFonts w:cs="Times New Roman"/>
          <w:i/>
          <w:iCs/>
        </w:rPr>
        <w:t xml:space="preserve">termini post quem </w:t>
      </w:r>
      <w:r w:rsidRPr="37C48DF3">
        <w:rPr>
          <w:rFonts w:cs="Times New Roman"/>
        </w:rPr>
        <w:t xml:space="preserve">for the formation of the point bar, clearly ruling out an attribution of the graves to the Swifterbant Culture.  </w:t>
      </w:r>
    </w:p>
    <w:p w14:paraId="07AC7156" w14:textId="17FDEE12" w:rsidR="00F17600" w:rsidRPr="00D77DB9" w:rsidRDefault="2C7EF719" w:rsidP="00F17600">
      <w:pPr>
        <w:rPr>
          <w:rFonts w:cs="Times New Roman"/>
        </w:rPr>
      </w:pPr>
      <w:r w:rsidRPr="2C7EF719">
        <w:rPr>
          <w:rFonts w:cs="Times New Roman"/>
        </w:rPr>
        <w:t>The conclusion is that the flat grave cemetery including graves 1, 3 and 4 can be dated to the first half of the 4</w:t>
      </w:r>
      <w:r w:rsidRPr="2C7EF719">
        <w:rPr>
          <w:rFonts w:cs="Times New Roman"/>
          <w:vertAlign w:val="superscript"/>
        </w:rPr>
        <w:t>th</w:t>
      </w:r>
      <w:r w:rsidRPr="2C7EF719">
        <w:rPr>
          <w:rFonts w:cs="Times New Roman"/>
        </w:rPr>
        <w:t xml:space="preserve"> millennium BCE. A date around 3700 seems likely, also based on the other radiocarbon dates associated with refuse from the Hazendonk occupation period. These dates are discussed in depth elsewhere (Ten Anscher </w:t>
      </w:r>
      <w:r w:rsidRPr="2C7EF719">
        <w:rPr>
          <w:rFonts w:cs="Times New Roman"/>
          <w:i/>
          <w:iCs/>
        </w:rPr>
        <w:t>et al</w:t>
      </w:r>
      <w:r w:rsidRPr="2C7EF719">
        <w:rPr>
          <w:rFonts w:cs="Times New Roman"/>
        </w:rPr>
        <w:t xml:space="preserve">. 2023). </w:t>
      </w:r>
    </w:p>
    <w:p w14:paraId="59306468" w14:textId="77777777" w:rsidR="00477D0E" w:rsidRDefault="2C7EF719" w:rsidP="00F17600">
      <w:pPr>
        <w:rPr>
          <w:rFonts w:cs="Times New Roman"/>
        </w:rPr>
      </w:pPr>
      <w:r w:rsidRPr="2C7EF719">
        <w:rPr>
          <w:rFonts w:cs="Times New Roman"/>
          <w:b/>
          <w:bCs/>
        </w:rPr>
        <w:t>Isotopes:</w:t>
      </w:r>
      <w:r w:rsidRPr="2C7EF719">
        <w:rPr>
          <w:rFonts w:cs="Times New Roman"/>
        </w:rPr>
        <w:t xml:space="preserve"> </w:t>
      </w:r>
    </w:p>
    <w:p w14:paraId="01EA6136" w14:textId="29BF29DF" w:rsidR="00251C58" w:rsidRPr="00B61C8B" w:rsidRDefault="00251C58" w:rsidP="0090068E">
      <w:pPr>
        <w:pStyle w:val="Heading3"/>
      </w:pPr>
      <w:r w:rsidRPr="00B61C8B">
        <w:t xml:space="preserve">Table </w:t>
      </w:r>
      <w:r w:rsidR="000F437E">
        <w:t>SI2</w:t>
      </w:r>
      <w:r w:rsidRPr="00B61C8B">
        <w:t>.</w:t>
      </w:r>
      <w:r>
        <w:t>7</w:t>
      </w:r>
      <w:r w:rsidRPr="00B61C8B">
        <w:t xml:space="preserve">. </w:t>
      </w:r>
      <w:r w:rsidRPr="00477D0E">
        <w:t xml:space="preserve">Sr-O-C isotope data for females 1, 3, and 4 from </w:t>
      </w:r>
      <w:r w:rsidR="00106BBD">
        <w:t>Tiel Medel</w:t>
      </w:r>
      <w:r w:rsidR="0005628B">
        <w:t>-de</w:t>
      </w:r>
      <w:r w:rsidRPr="00477D0E">
        <w:t xml:space="preserve"> Roeskamp. The element numbers are according to Fédération Dentaire Internationale (FDI).</w:t>
      </w:r>
      <w:r w:rsidRPr="00B61C8B">
        <w:t xml:space="preserve"> </w:t>
      </w:r>
    </w:p>
    <w:tbl>
      <w:tblPr>
        <w:tblW w:w="9487" w:type="dxa"/>
        <w:tblCellMar>
          <w:left w:w="70" w:type="dxa"/>
          <w:right w:w="70" w:type="dxa"/>
        </w:tblCellMar>
        <w:tblLook w:val="04A0" w:firstRow="1" w:lastRow="0" w:firstColumn="1" w:lastColumn="0" w:noHBand="0" w:noVBand="1"/>
      </w:tblPr>
      <w:tblGrid>
        <w:gridCol w:w="1822"/>
        <w:gridCol w:w="887"/>
        <w:gridCol w:w="851"/>
        <w:gridCol w:w="999"/>
        <w:gridCol w:w="959"/>
        <w:gridCol w:w="1294"/>
        <w:gridCol w:w="672"/>
        <w:gridCol w:w="1437"/>
        <w:gridCol w:w="566"/>
      </w:tblGrid>
      <w:tr w:rsidR="00477D0E" w:rsidRPr="00477D0E" w14:paraId="61853ADF" w14:textId="77777777" w:rsidTr="00B75D63">
        <w:trPr>
          <w:trHeight w:val="330"/>
        </w:trPr>
        <w:tc>
          <w:tcPr>
            <w:tcW w:w="1822" w:type="dxa"/>
            <w:tcBorders>
              <w:top w:val="single" w:sz="8" w:space="0" w:color="000000"/>
              <w:left w:val="single" w:sz="8" w:space="0" w:color="000000"/>
              <w:bottom w:val="nil"/>
              <w:right w:val="single" w:sz="8" w:space="0" w:color="000000"/>
            </w:tcBorders>
            <w:shd w:val="clear" w:color="0F9ED5" w:fill="0F9ED5"/>
            <w:vAlign w:val="center"/>
            <w:hideMark/>
          </w:tcPr>
          <w:p w14:paraId="6B3EE41A"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lang w:eastAsia="nl-NL"/>
              </w:rPr>
              <w:t>Sample ID</w:t>
            </w:r>
          </w:p>
        </w:tc>
        <w:tc>
          <w:tcPr>
            <w:tcW w:w="887" w:type="dxa"/>
            <w:tcBorders>
              <w:top w:val="single" w:sz="8" w:space="0" w:color="000000"/>
              <w:left w:val="nil"/>
              <w:bottom w:val="nil"/>
              <w:right w:val="single" w:sz="8" w:space="0" w:color="000000"/>
            </w:tcBorders>
            <w:shd w:val="clear" w:color="0F9ED5" w:fill="0F9ED5"/>
            <w:vAlign w:val="center"/>
            <w:hideMark/>
          </w:tcPr>
          <w:p w14:paraId="66C1A9D7"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lang w:eastAsia="nl-NL"/>
              </w:rPr>
              <w:t>Material</w:t>
            </w:r>
          </w:p>
        </w:tc>
        <w:tc>
          <w:tcPr>
            <w:tcW w:w="851" w:type="dxa"/>
            <w:tcBorders>
              <w:top w:val="single" w:sz="8" w:space="0" w:color="000000"/>
              <w:left w:val="nil"/>
              <w:bottom w:val="nil"/>
              <w:right w:val="single" w:sz="8" w:space="0" w:color="000000"/>
            </w:tcBorders>
            <w:shd w:val="clear" w:color="0F9ED5" w:fill="0F9ED5"/>
            <w:vAlign w:val="center"/>
            <w:hideMark/>
          </w:tcPr>
          <w:p w14:paraId="2E9D7958"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lang w:eastAsia="nl-NL"/>
              </w:rPr>
              <w:t>Element</w:t>
            </w:r>
          </w:p>
        </w:tc>
        <w:tc>
          <w:tcPr>
            <w:tcW w:w="999" w:type="dxa"/>
            <w:tcBorders>
              <w:top w:val="single" w:sz="8" w:space="0" w:color="000000"/>
              <w:left w:val="nil"/>
              <w:bottom w:val="nil"/>
              <w:right w:val="single" w:sz="8" w:space="0" w:color="000000"/>
            </w:tcBorders>
            <w:shd w:val="clear" w:color="0F9ED5" w:fill="0F9ED5"/>
            <w:vAlign w:val="center"/>
            <w:hideMark/>
          </w:tcPr>
          <w:p w14:paraId="6A44EF72"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vertAlign w:val="superscript"/>
                <w:lang w:eastAsia="nl-NL"/>
              </w:rPr>
              <w:t>87</w:t>
            </w:r>
            <w:r w:rsidRPr="00477D0E">
              <w:rPr>
                <w:rFonts w:eastAsia="Times New Roman" w:cs="Times New Roman"/>
                <w:b/>
                <w:bCs/>
                <w:color w:val="FFFFFF" w:themeColor="background1"/>
                <w:sz w:val="20"/>
                <w:szCs w:val="20"/>
                <w:lang w:eastAsia="nl-NL"/>
              </w:rPr>
              <w:t>Sr/</w:t>
            </w:r>
            <w:r w:rsidRPr="00477D0E">
              <w:rPr>
                <w:rFonts w:eastAsia="Times New Roman" w:cs="Times New Roman"/>
                <w:b/>
                <w:bCs/>
                <w:color w:val="FFFFFF" w:themeColor="background1"/>
                <w:sz w:val="20"/>
                <w:szCs w:val="20"/>
                <w:vertAlign w:val="superscript"/>
                <w:lang w:eastAsia="nl-NL"/>
              </w:rPr>
              <w:t>86</w:t>
            </w:r>
            <w:r w:rsidRPr="00477D0E">
              <w:rPr>
                <w:rFonts w:eastAsia="Times New Roman" w:cs="Times New Roman"/>
                <w:b/>
                <w:bCs/>
                <w:color w:val="FFFFFF" w:themeColor="background1"/>
                <w:sz w:val="20"/>
                <w:szCs w:val="20"/>
                <w:lang w:eastAsia="nl-NL"/>
              </w:rPr>
              <w:t>Sr</w:t>
            </w:r>
          </w:p>
        </w:tc>
        <w:tc>
          <w:tcPr>
            <w:tcW w:w="959" w:type="dxa"/>
            <w:tcBorders>
              <w:top w:val="single" w:sz="8" w:space="0" w:color="000000"/>
              <w:left w:val="nil"/>
              <w:bottom w:val="nil"/>
              <w:right w:val="single" w:sz="8" w:space="0" w:color="000000"/>
            </w:tcBorders>
            <w:shd w:val="clear" w:color="0F9ED5" w:fill="0F9ED5"/>
            <w:vAlign w:val="center"/>
            <w:hideMark/>
          </w:tcPr>
          <w:p w14:paraId="71A2D761"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lang w:eastAsia="nl-NL"/>
              </w:rPr>
              <w:t>2SE</w:t>
            </w:r>
          </w:p>
        </w:tc>
        <w:tc>
          <w:tcPr>
            <w:tcW w:w="1294" w:type="dxa"/>
            <w:tcBorders>
              <w:top w:val="single" w:sz="8" w:space="0" w:color="000000"/>
              <w:left w:val="nil"/>
              <w:bottom w:val="nil"/>
              <w:right w:val="single" w:sz="8" w:space="0" w:color="000000"/>
            </w:tcBorders>
            <w:shd w:val="clear" w:color="0F9ED5" w:fill="0F9ED5"/>
            <w:vAlign w:val="center"/>
            <w:hideMark/>
          </w:tcPr>
          <w:p w14:paraId="0F2DA4D2" w14:textId="77777777" w:rsidR="00477D0E" w:rsidRPr="00477D0E" w:rsidRDefault="00477D0E" w:rsidP="00477D0E">
            <w:pPr>
              <w:spacing w:before="0" w:line="240" w:lineRule="auto"/>
              <w:jc w:val="center"/>
              <w:rPr>
                <w:rFonts w:eastAsia="Times New Roman" w:cs="Times New Roman"/>
                <w:b/>
                <w:bCs/>
                <w:i/>
                <w:iCs/>
                <w:color w:val="FFFFFF" w:themeColor="background1"/>
                <w:sz w:val="20"/>
                <w:szCs w:val="20"/>
                <w:lang w:val="nl-NL" w:eastAsia="nl-NL"/>
              </w:rPr>
            </w:pPr>
            <w:r w:rsidRPr="00477D0E">
              <w:rPr>
                <w:rFonts w:eastAsia="Times New Roman" w:cs="Times New Roman"/>
                <w:b/>
                <w:bCs/>
                <w:i/>
                <w:iCs/>
                <w:color w:val="FFFFFF" w:themeColor="background1"/>
                <w:sz w:val="20"/>
                <w:szCs w:val="20"/>
                <w:lang w:eastAsia="nl-NL"/>
              </w:rPr>
              <w:t>δ</w:t>
            </w:r>
            <w:r w:rsidRPr="00477D0E">
              <w:rPr>
                <w:rFonts w:eastAsia="Times New Roman" w:cs="Times New Roman"/>
                <w:b/>
                <w:bCs/>
                <w:color w:val="FFFFFF" w:themeColor="background1"/>
                <w:sz w:val="20"/>
                <w:szCs w:val="20"/>
                <w:vertAlign w:val="superscript"/>
                <w:lang w:eastAsia="nl-NL"/>
              </w:rPr>
              <w:t>13</w:t>
            </w:r>
            <w:r w:rsidRPr="00477D0E">
              <w:rPr>
                <w:rFonts w:eastAsia="Times New Roman" w:cs="Times New Roman"/>
                <w:b/>
                <w:bCs/>
                <w:color w:val="FFFFFF" w:themeColor="background1"/>
                <w:sz w:val="20"/>
                <w:szCs w:val="20"/>
                <w:lang w:eastAsia="nl-NL"/>
              </w:rPr>
              <w:t>C</w:t>
            </w:r>
            <w:r w:rsidRPr="00477D0E">
              <w:rPr>
                <w:rFonts w:eastAsia="Times New Roman" w:cs="Times New Roman"/>
                <w:b/>
                <w:bCs/>
                <w:color w:val="FFFFFF" w:themeColor="background1"/>
                <w:sz w:val="20"/>
                <w:szCs w:val="20"/>
                <w:vertAlign w:val="subscript"/>
                <w:lang w:eastAsia="nl-NL"/>
              </w:rPr>
              <w:t>PDB</w:t>
            </w:r>
            <w:r w:rsidRPr="00477D0E">
              <w:rPr>
                <w:rFonts w:eastAsia="Times New Roman" w:cs="Times New Roman"/>
                <w:b/>
                <w:bCs/>
                <w:color w:val="FFFFFF" w:themeColor="background1"/>
                <w:sz w:val="20"/>
                <w:szCs w:val="20"/>
                <w:lang w:eastAsia="nl-NL"/>
              </w:rPr>
              <w:t xml:space="preserve"> (‰)</w:t>
            </w:r>
          </w:p>
        </w:tc>
        <w:tc>
          <w:tcPr>
            <w:tcW w:w="672" w:type="dxa"/>
            <w:tcBorders>
              <w:top w:val="single" w:sz="8" w:space="0" w:color="000000"/>
              <w:left w:val="nil"/>
              <w:bottom w:val="nil"/>
              <w:right w:val="single" w:sz="8" w:space="0" w:color="000000"/>
            </w:tcBorders>
            <w:shd w:val="clear" w:color="0F9ED5" w:fill="0F9ED5"/>
            <w:vAlign w:val="center"/>
            <w:hideMark/>
          </w:tcPr>
          <w:p w14:paraId="6518B413"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lang w:eastAsia="nl-NL"/>
              </w:rPr>
              <w:t>SD</w:t>
            </w:r>
          </w:p>
        </w:tc>
        <w:tc>
          <w:tcPr>
            <w:tcW w:w="1437" w:type="dxa"/>
            <w:tcBorders>
              <w:top w:val="single" w:sz="8" w:space="0" w:color="000000"/>
              <w:left w:val="nil"/>
              <w:bottom w:val="nil"/>
              <w:right w:val="single" w:sz="8" w:space="0" w:color="000000"/>
            </w:tcBorders>
            <w:shd w:val="clear" w:color="0F9ED5" w:fill="0F9ED5"/>
            <w:vAlign w:val="center"/>
            <w:hideMark/>
          </w:tcPr>
          <w:p w14:paraId="7FC1280C" w14:textId="77777777" w:rsidR="00477D0E" w:rsidRPr="00477D0E" w:rsidRDefault="00477D0E" w:rsidP="00477D0E">
            <w:pPr>
              <w:spacing w:before="0" w:line="240" w:lineRule="auto"/>
              <w:jc w:val="center"/>
              <w:rPr>
                <w:rFonts w:eastAsia="Times New Roman" w:cs="Times New Roman"/>
                <w:b/>
                <w:bCs/>
                <w:i/>
                <w:iCs/>
                <w:color w:val="FFFFFF" w:themeColor="background1"/>
                <w:sz w:val="20"/>
                <w:szCs w:val="20"/>
                <w:lang w:val="nl-NL" w:eastAsia="nl-NL"/>
              </w:rPr>
            </w:pPr>
            <w:r w:rsidRPr="00477D0E">
              <w:rPr>
                <w:rFonts w:eastAsia="Times New Roman" w:cs="Times New Roman"/>
                <w:b/>
                <w:bCs/>
                <w:i/>
                <w:iCs/>
                <w:color w:val="FFFFFF" w:themeColor="background1"/>
                <w:sz w:val="20"/>
                <w:szCs w:val="20"/>
                <w:lang w:eastAsia="nl-NL"/>
              </w:rPr>
              <w:t>δ</w:t>
            </w:r>
            <w:r w:rsidRPr="00477D0E">
              <w:rPr>
                <w:rFonts w:eastAsia="Times New Roman" w:cs="Times New Roman"/>
                <w:b/>
                <w:bCs/>
                <w:color w:val="FFFFFF" w:themeColor="background1"/>
                <w:sz w:val="20"/>
                <w:szCs w:val="20"/>
                <w:vertAlign w:val="superscript"/>
                <w:lang w:eastAsia="nl-NL"/>
              </w:rPr>
              <w:t>18</w:t>
            </w:r>
            <w:r w:rsidRPr="00477D0E">
              <w:rPr>
                <w:rFonts w:eastAsia="Times New Roman" w:cs="Times New Roman"/>
                <w:b/>
                <w:bCs/>
                <w:color w:val="FFFFFF" w:themeColor="background1"/>
                <w:sz w:val="20"/>
                <w:szCs w:val="20"/>
                <w:lang w:eastAsia="nl-NL"/>
              </w:rPr>
              <w:t>O</w:t>
            </w:r>
            <w:r w:rsidRPr="00477D0E">
              <w:rPr>
                <w:rFonts w:eastAsia="Times New Roman" w:cs="Times New Roman"/>
                <w:b/>
                <w:bCs/>
                <w:color w:val="FFFFFF" w:themeColor="background1"/>
                <w:sz w:val="20"/>
                <w:szCs w:val="20"/>
                <w:vertAlign w:val="subscript"/>
                <w:lang w:eastAsia="nl-NL"/>
              </w:rPr>
              <w:t xml:space="preserve"> PDB</w:t>
            </w:r>
            <w:r w:rsidRPr="00477D0E">
              <w:rPr>
                <w:rFonts w:eastAsia="Times New Roman" w:cs="Times New Roman"/>
                <w:b/>
                <w:bCs/>
                <w:color w:val="FFFFFF" w:themeColor="background1"/>
                <w:sz w:val="20"/>
                <w:szCs w:val="20"/>
                <w:lang w:eastAsia="nl-NL"/>
              </w:rPr>
              <w:t xml:space="preserve"> (‰)  </w:t>
            </w:r>
          </w:p>
        </w:tc>
        <w:tc>
          <w:tcPr>
            <w:tcW w:w="566" w:type="dxa"/>
            <w:tcBorders>
              <w:top w:val="single" w:sz="8" w:space="0" w:color="000000"/>
              <w:left w:val="nil"/>
              <w:bottom w:val="nil"/>
              <w:right w:val="single" w:sz="8" w:space="0" w:color="000000"/>
            </w:tcBorders>
            <w:shd w:val="clear" w:color="0F9ED5" w:fill="0F9ED5"/>
            <w:vAlign w:val="center"/>
            <w:hideMark/>
          </w:tcPr>
          <w:p w14:paraId="302A4AD3" w14:textId="77777777" w:rsidR="00477D0E" w:rsidRPr="00477D0E" w:rsidRDefault="00477D0E" w:rsidP="00477D0E">
            <w:pPr>
              <w:spacing w:before="0" w:line="240" w:lineRule="auto"/>
              <w:jc w:val="center"/>
              <w:rPr>
                <w:rFonts w:eastAsia="Times New Roman" w:cs="Times New Roman"/>
                <w:b/>
                <w:bCs/>
                <w:color w:val="FFFFFF" w:themeColor="background1"/>
                <w:sz w:val="20"/>
                <w:szCs w:val="20"/>
                <w:lang w:val="nl-NL" w:eastAsia="nl-NL"/>
              </w:rPr>
            </w:pPr>
            <w:r w:rsidRPr="00477D0E">
              <w:rPr>
                <w:rFonts w:eastAsia="Times New Roman" w:cs="Times New Roman"/>
                <w:b/>
                <w:bCs/>
                <w:color w:val="FFFFFF" w:themeColor="background1"/>
                <w:sz w:val="20"/>
                <w:szCs w:val="20"/>
                <w:lang w:eastAsia="nl-NL"/>
              </w:rPr>
              <w:t>SD2</w:t>
            </w:r>
          </w:p>
        </w:tc>
      </w:tr>
      <w:tr w:rsidR="007C461D" w:rsidRPr="00477D0E" w14:paraId="67CC8CD4" w14:textId="77777777" w:rsidTr="00B75D63">
        <w:trPr>
          <w:trHeight w:val="405"/>
        </w:trPr>
        <w:tc>
          <w:tcPr>
            <w:tcW w:w="1822" w:type="dxa"/>
            <w:tcBorders>
              <w:top w:val="single" w:sz="4" w:space="0" w:color="auto"/>
              <w:left w:val="single" w:sz="8" w:space="0" w:color="000000"/>
              <w:bottom w:val="nil"/>
              <w:right w:val="nil"/>
            </w:tcBorders>
            <w:vAlign w:val="center"/>
            <w:hideMark/>
          </w:tcPr>
          <w:p w14:paraId="4F305C05" w14:textId="77777777" w:rsidR="00477D0E" w:rsidRPr="00477D0E" w:rsidRDefault="00477D0E" w:rsidP="00B75D63">
            <w:pPr>
              <w:spacing w:before="0" w:line="240" w:lineRule="auto"/>
              <w:jc w:val="left"/>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Grave 1_S1147 (I35543)</w:t>
            </w:r>
          </w:p>
        </w:tc>
        <w:tc>
          <w:tcPr>
            <w:tcW w:w="887" w:type="dxa"/>
            <w:tcBorders>
              <w:top w:val="single" w:sz="4" w:space="0" w:color="auto"/>
              <w:left w:val="nil"/>
              <w:bottom w:val="nil"/>
              <w:right w:val="nil"/>
            </w:tcBorders>
            <w:vAlign w:val="center"/>
            <w:hideMark/>
          </w:tcPr>
          <w:p w14:paraId="0D4711F2"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Enamel</w:t>
            </w:r>
          </w:p>
        </w:tc>
        <w:tc>
          <w:tcPr>
            <w:tcW w:w="851" w:type="dxa"/>
            <w:tcBorders>
              <w:top w:val="single" w:sz="4" w:space="0" w:color="auto"/>
              <w:left w:val="nil"/>
              <w:bottom w:val="nil"/>
              <w:right w:val="nil"/>
            </w:tcBorders>
            <w:vAlign w:val="center"/>
            <w:hideMark/>
          </w:tcPr>
          <w:p w14:paraId="7A883A7E"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46</w:t>
            </w:r>
          </w:p>
        </w:tc>
        <w:tc>
          <w:tcPr>
            <w:tcW w:w="999" w:type="dxa"/>
            <w:tcBorders>
              <w:top w:val="single" w:sz="4" w:space="0" w:color="auto"/>
              <w:left w:val="nil"/>
              <w:bottom w:val="nil"/>
              <w:right w:val="nil"/>
            </w:tcBorders>
            <w:vAlign w:val="center"/>
            <w:hideMark/>
          </w:tcPr>
          <w:p w14:paraId="5738DBD9"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0.708727</w:t>
            </w:r>
          </w:p>
        </w:tc>
        <w:tc>
          <w:tcPr>
            <w:tcW w:w="959" w:type="dxa"/>
            <w:tcBorders>
              <w:top w:val="single" w:sz="4" w:space="0" w:color="auto"/>
              <w:left w:val="nil"/>
              <w:bottom w:val="nil"/>
              <w:right w:val="nil"/>
            </w:tcBorders>
            <w:vAlign w:val="center"/>
            <w:hideMark/>
          </w:tcPr>
          <w:p w14:paraId="3B56F93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0.000008</w:t>
            </w:r>
          </w:p>
        </w:tc>
        <w:tc>
          <w:tcPr>
            <w:tcW w:w="1294" w:type="dxa"/>
            <w:tcBorders>
              <w:top w:val="single" w:sz="4" w:space="0" w:color="auto"/>
              <w:left w:val="nil"/>
              <w:bottom w:val="nil"/>
              <w:right w:val="nil"/>
            </w:tcBorders>
            <w:vAlign w:val="center"/>
            <w:hideMark/>
          </w:tcPr>
          <w:p w14:paraId="12A35D3E"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-16.92</w:t>
            </w:r>
          </w:p>
        </w:tc>
        <w:tc>
          <w:tcPr>
            <w:tcW w:w="672" w:type="dxa"/>
            <w:tcBorders>
              <w:top w:val="single" w:sz="4" w:space="0" w:color="auto"/>
              <w:left w:val="nil"/>
              <w:bottom w:val="nil"/>
              <w:right w:val="nil"/>
            </w:tcBorders>
            <w:vAlign w:val="center"/>
            <w:hideMark/>
          </w:tcPr>
          <w:p w14:paraId="203CD81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0.11</w:t>
            </w:r>
          </w:p>
        </w:tc>
        <w:tc>
          <w:tcPr>
            <w:tcW w:w="1437" w:type="dxa"/>
            <w:tcBorders>
              <w:top w:val="single" w:sz="4" w:space="0" w:color="auto"/>
              <w:left w:val="nil"/>
              <w:bottom w:val="nil"/>
              <w:right w:val="nil"/>
            </w:tcBorders>
            <w:vAlign w:val="center"/>
            <w:hideMark/>
          </w:tcPr>
          <w:p w14:paraId="593A7F2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-7.01</w:t>
            </w:r>
          </w:p>
        </w:tc>
        <w:tc>
          <w:tcPr>
            <w:tcW w:w="566" w:type="dxa"/>
            <w:tcBorders>
              <w:top w:val="single" w:sz="4" w:space="0" w:color="auto"/>
              <w:left w:val="nil"/>
              <w:bottom w:val="nil"/>
              <w:right w:val="single" w:sz="8" w:space="0" w:color="000000"/>
            </w:tcBorders>
            <w:vAlign w:val="center"/>
            <w:hideMark/>
          </w:tcPr>
          <w:p w14:paraId="342E1AF2"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0.14</w:t>
            </w:r>
          </w:p>
        </w:tc>
      </w:tr>
      <w:tr w:rsidR="007C461D" w:rsidRPr="00477D0E" w14:paraId="74C3E4D4" w14:textId="77777777" w:rsidTr="00B75D63">
        <w:trPr>
          <w:trHeight w:val="300"/>
        </w:trPr>
        <w:tc>
          <w:tcPr>
            <w:tcW w:w="1822" w:type="dxa"/>
            <w:tcBorders>
              <w:top w:val="single" w:sz="4" w:space="0" w:color="0F9ED5"/>
              <w:left w:val="single" w:sz="8" w:space="0" w:color="000000"/>
              <w:bottom w:val="nil"/>
              <w:right w:val="nil"/>
            </w:tcBorders>
            <w:vAlign w:val="center"/>
            <w:hideMark/>
          </w:tcPr>
          <w:p w14:paraId="2D4395D5"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val="nl-NL" w:eastAsia="nl-NL"/>
              </w:rPr>
              <w:t> </w:t>
            </w:r>
          </w:p>
        </w:tc>
        <w:tc>
          <w:tcPr>
            <w:tcW w:w="887" w:type="dxa"/>
            <w:tcBorders>
              <w:top w:val="single" w:sz="4" w:space="0" w:color="0F9ED5"/>
              <w:left w:val="nil"/>
              <w:bottom w:val="nil"/>
              <w:right w:val="nil"/>
            </w:tcBorders>
            <w:vAlign w:val="center"/>
            <w:hideMark/>
          </w:tcPr>
          <w:p w14:paraId="14D7C6AD" w14:textId="77777777" w:rsidR="00477D0E" w:rsidRPr="00477D0E" w:rsidRDefault="00477D0E" w:rsidP="00477D0E">
            <w:pPr>
              <w:spacing w:before="0" w:line="240" w:lineRule="auto"/>
              <w:rPr>
                <w:rFonts w:eastAsia="Times New Roman" w:cs="Times New Roman"/>
                <w:color w:val="000000"/>
                <w:sz w:val="20"/>
                <w:szCs w:val="20"/>
                <w:lang w:val="nl-NL" w:eastAsia="nl-NL"/>
              </w:rPr>
            </w:pPr>
          </w:p>
        </w:tc>
        <w:tc>
          <w:tcPr>
            <w:tcW w:w="851" w:type="dxa"/>
            <w:tcBorders>
              <w:top w:val="single" w:sz="4" w:space="0" w:color="0F9ED5"/>
              <w:left w:val="nil"/>
              <w:bottom w:val="nil"/>
              <w:right w:val="nil"/>
            </w:tcBorders>
            <w:vAlign w:val="center"/>
            <w:hideMark/>
          </w:tcPr>
          <w:p w14:paraId="34ED9A7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47</w:t>
            </w:r>
          </w:p>
        </w:tc>
        <w:tc>
          <w:tcPr>
            <w:tcW w:w="999" w:type="dxa"/>
            <w:tcBorders>
              <w:top w:val="single" w:sz="4" w:space="0" w:color="0F9ED5"/>
              <w:left w:val="nil"/>
              <w:bottom w:val="nil"/>
              <w:right w:val="nil"/>
            </w:tcBorders>
            <w:vAlign w:val="center"/>
            <w:hideMark/>
          </w:tcPr>
          <w:p w14:paraId="1A4B82E0"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0.708852</w:t>
            </w:r>
          </w:p>
        </w:tc>
        <w:tc>
          <w:tcPr>
            <w:tcW w:w="959" w:type="dxa"/>
            <w:tcBorders>
              <w:top w:val="single" w:sz="4" w:space="0" w:color="0F9ED5"/>
              <w:left w:val="nil"/>
              <w:bottom w:val="nil"/>
              <w:right w:val="nil"/>
            </w:tcBorders>
            <w:vAlign w:val="center"/>
            <w:hideMark/>
          </w:tcPr>
          <w:p w14:paraId="5DE89554"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0.00001</w:t>
            </w:r>
          </w:p>
        </w:tc>
        <w:tc>
          <w:tcPr>
            <w:tcW w:w="1294" w:type="dxa"/>
            <w:tcBorders>
              <w:top w:val="single" w:sz="4" w:space="0" w:color="0F9ED5"/>
              <w:left w:val="nil"/>
              <w:bottom w:val="nil"/>
              <w:right w:val="nil"/>
            </w:tcBorders>
            <w:vAlign w:val="center"/>
            <w:hideMark/>
          </w:tcPr>
          <w:p w14:paraId="3EB59C12"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-14.62</w:t>
            </w:r>
          </w:p>
        </w:tc>
        <w:tc>
          <w:tcPr>
            <w:tcW w:w="672" w:type="dxa"/>
            <w:tcBorders>
              <w:top w:val="single" w:sz="4" w:space="0" w:color="0F9ED5"/>
              <w:left w:val="nil"/>
              <w:bottom w:val="nil"/>
              <w:right w:val="nil"/>
            </w:tcBorders>
            <w:vAlign w:val="center"/>
            <w:hideMark/>
          </w:tcPr>
          <w:p w14:paraId="58312F3C"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0.05</w:t>
            </w:r>
          </w:p>
        </w:tc>
        <w:tc>
          <w:tcPr>
            <w:tcW w:w="1437" w:type="dxa"/>
            <w:tcBorders>
              <w:top w:val="single" w:sz="4" w:space="0" w:color="0F9ED5"/>
              <w:left w:val="nil"/>
              <w:bottom w:val="nil"/>
              <w:right w:val="nil"/>
            </w:tcBorders>
            <w:vAlign w:val="center"/>
            <w:hideMark/>
          </w:tcPr>
          <w:p w14:paraId="71EE02A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-6.22</w:t>
            </w:r>
          </w:p>
        </w:tc>
        <w:tc>
          <w:tcPr>
            <w:tcW w:w="566" w:type="dxa"/>
            <w:tcBorders>
              <w:top w:val="single" w:sz="4" w:space="0" w:color="0F9ED5"/>
              <w:left w:val="nil"/>
              <w:bottom w:val="nil"/>
              <w:right w:val="single" w:sz="8" w:space="0" w:color="000000"/>
            </w:tcBorders>
            <w:vAlign w:val="center"/>
            <w:hideMark/>
          </w:tcPr>
          <w:p w14:paraId="52E9F75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0.08</w:t>
            </w:r>
          </w:p>
        </w:tc>
      </w:tr>
      <w:tr w:rsidR="007C461D" w:rsidRPr="00477D0E" w14:paraId="48491838" w14:textId="77777777" w:rsidTr="00B75D63">
        <w:trPr>
          <w:trHeight w:val="300"/>
        </w:trPr>
        <w:tc>
          <w:tcPr>
            <w:tcW w:w="1822" w:type="dxa"/>
            <w:tcBorders>
              <w:top w:val="single" w:sz="4" w:space="0" w:color="0F9ED5"/>
              <w:left w:val="single" w:sz="8" w:space="0" w:color="000000"/>
              <w:bottom w:val="nil"/>
              <w:right w:val="nil"/>
            </w:tcBorders>
            <w:vAlign w:val="center"/>
            <w:hideMark/>
          </w:tcPr>
          <w:p w14:paraId="1A2E99BF" w14:textId="77777777" w:rsidR="00477D0E" w:rsidRPr="00477D0E" w:rsidRDefault="00477D0E" w:rsidP="00B75D63">
            <w:pPr>
              <w:spacing w:before="0" w:line="240" w:lineRule="auto"/>
              <w:jc w:val="left"/>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Grave 3_S2386 (I35544)</w:t>
            </w:r>
          </w:p>
        </w:tc>
        <w:tc>
          <w:tcPr>
            <w:tcW w:w="887" w:type="dxa"/>
            <w:tcBorders>
              <w:top w:val="single" w:sz="4" w:space="0" w:color="0F9ED5"/>
              <w:left w:val="nil"/>
              <w:bottom w:val="nil"/>
              <w:right w:val="nil"/>
            </w:tcBorders>
            <w:vAlign w:val="center"/>
            <w:hideMark/>
          </w:tcPr>
          <w:p w14:paraId="08CCEA44"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Enamel</w:t>
            </w:r>
          </w:p>
        </w:tc>
        <w:tc>
          <w:tcPr>
            <w:tcW w:w="851" w:type="dxa"/>
            <w:tcBorders>
              <w:top w:val="single" w:sz="4" w:space="0" w:color="0F9ED5"/>
              <w:left w:val="nil"/>
              <w:bottom w:val="nil"/>
              <w:right w:val="nil"/>
            </w:tcBorders>
            <w:vAlign w:val="center"/>
            <w:hideMark/>
          </w:tcPr>
          <w:p w14:paraId="3843D6D2"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46</w:t>
            </w:r>
          </w:p>
        </w:tc>
        <w:tc>
          <w:tcPr>
            <w:tcW w:w="999" w:type="dxa"/>
            <w:tcBorders>
              <w:top w:val="single" w:sz="4" w:space="0" w:color="0F9ED5"/>
              <w:left w:val="nil"/>
              <w:bottom w:val="nil"/>
              <w:right w:val="nil"/>
            </w:tcBorders>
            <w:vAlign w:val="center"/>
            <w:hideMark/>
          </w:tcPr>
          <w:p w14:paraId="1D94FEE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0.708947</w:t>
            </w:r>
          </w:p>
        </w:tc>
        <w:tc>
          <w:tcPr>
            <w:tcW w:w="959" w:type="dxa"/>
            <w:tcBorders>
              <w:top w:val="single" w:sz="4" w:space="0" w:color="0F9ED5"/>
              <w:left w:val="nil"/>
              <w:bottom w:val="nil"/>
              <w:right w:val="nil"/>
            </w:tcBorders>
            <w:vAlign w:val="center"/>
            <w:hideMark/>
          </w:tcPr>
          <w:p w14:paraId="78037167"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0.000008</w:t>
            </w:r>
          </w:p>
        </w:tc>
        <w:tc>
          <w:tcPr>
            <w:tcW w:w="1294" w:type="dxa"/>
            <w:tcBorders>
              <w:top w:val="single" w:sz="4" w:space="0" w:color="0F9ED5"/>
              <w:left w:val="nil"/>
              <w:bottom w:val="nil"/>
              <w:right w:val="nil"/>
            </w:tcBorders>
            <w:vAlign w:val="center"/>
            <w:hideMark/>
          </w:tcPr>
          <w:p w14:paraId="372270E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-15.16</w:t>
            </w:r>
          </w:p>
        </w:tc>
        <w:tc>
          <w:tcPr>
            <w:tcW w:w="672" w:type="dxa"/>
            <w:tcBorders>
              <w:top w:val="single" w:sz="4" w:space="0" w:color="0F9ED5"/>
              <w:left w:val="nil"/>
              <w:bottom w:val="nil"/>
              <w:right w:val="nil"/>
            </w:tcBorders>
            <w:vAlign w:val="center"/>
            <w:hideMark/>
          </w:tcPr>
          <w:p w14:paraId="3F5345A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0.06</w:t>
            </w:r>
          </w:p>
        </w:tc>
        <w:tc>
          <w:tcPr>
            <w:tcW w:w="1437" w:type="dxa"/>
            <w:tcBorders>
              <w:top w:val="single" w:sz="4" w:space="0" w:color="0F9ED5"/>
              <w:left w:val="nil"/>
              <w:bottom w:val="nil"/>
              <w:right w:val="nil"/>
            </w:tcBorders>
            <w:vAlign w:val="center"/>
            <w:hideMark/>
          </w:tcPr>
          <w:p w14:paraId="78A521A3"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-6.21</w:t>
            </w:r>
          </w:p>
        </w:tc>
        <w:tc>
          <w:tcPr>
            <w:tcW w:w="566" w:type="dxa"/>
            <w:tcBorders>
              <w:top w:val="single" w:sz="4" w:space="0" w:color="0F9ED5"/>
              <w:left w:val="nil"/>
              <w:bottom w:val="nil"/>
              <w:right w:val="single" w:sz="8" w:space="0" w:color="000000"/>
            </w:tcBorders>
            <w:vAlign w:val="center"/>
            <w:hideMark/>
          </w:tcPr>
          <w:p w14:paraId="72086CF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0.15</w:t>
            </w:r>
          </w:p>
        </w:tc>
      </w:tr>
      <w:tr w:rsidR="007C461D" w:rsidRPr="00477D0E" w14:paraId="65A06DE5" w14:textId="77777777" w:rsidTr="00B75D63">
        <w:trPr>
          <w:trHeight w:val="300"/>
        </w:trPr>
        <w:tc>
          <w:tcPr>
            <w:tcW w:w="1822" w:type="dxa"/>
            <w:tcBorders>
              <w:top w:val="single" w:sz="4" w:space="0" w:color="0F9ED5"/>
              <w:left w:val="single" w:sz="8" w:space="0" w:color="000000"/>
              <w:bottom w:val="nil"/>
              <w:right w:val="nil"/>
            </w:tcBorders>
            <w:vAlign w:val="center"/>
            <w:hideMark/>
          </w:tcPr>
          <w:p w14:paraId="37330A1D"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val="nl-NL" w:eastAsia="nl-NL"/>
              </w:rPr>
              <w:t> </w:t>
            </w:r>
          </w:p>
        </w:tc>
        <w:tc>
          <w:tcPr>
            <w:tcW w:w="887" w:type="dxa"/>
            <w:tcBorders>
              <w:top w:val="single" w:sz="4" w:space="0" w:color="0F9ED5"/>
              <w:left w:val="nil"/>
              <w:bottom w:val="nil"/>
              <w:right w:val="nil"/>
            </w:tcBorders>
            <w:vAlign w:val="center"/>
            <w:hideMark/>
          </w:tcPr>
          <w:p w14:paraId="3C17D859" w14:textId="77777777" w:rsidR="00477D0E" w:rsidRPr="00477D0E" w:rsidRDefault="00477D0E" w:rsidP="00477D0E">
            <w:pPr>
              <w:spacing w:before="0" w:line="240" w:lineRule="auto"/>
              <w:rPr>
                <w:rFonts w:eastAsia="Times New Roman" w:cs="Times New Roman"/>
                <w:color w:val="000000"/>
                <w:sz w:val="20"/>
                <w:szCs w:val="20"/>
                <w:lang w:val="nl-NL" w:eastAsia="nl-NL"/>
              </w:rPr>
            </w:pPr>
          </w:p>
        </w:tc>
        <w:tc>
          <w:tcPr>
            <w:tcW w:w="851" w:type="dxa"/>
            <w:tcBorders>
              <w:top w:val="single" w:sz="4" w:space="0" w:color="0F9ED5"/>
              <w:left w:val="nil"/>
              <w:bottom w:val="nil"/>
              <w:right w:val="nil"/>
            </w:tcBorders>
            <w:vAlign w:val="center"/>
            <w:hideMark/>
          </w:tcPr>
          <w:p w14:paraId="79D391B0"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47</w:t>
            </w:r>
          </w:p>
        </w:tc>
        <w:tc>
          <w:tcPr>
            <w:tcW w:w="999" w:type="dxa"/>
            <w:tcBorders>
              <w:top w:val="single" w:sz="4" w:space="0" w:color="0F9ED5"/>
              <w:left w:val="nil"/>
              <w:bottom w:val="nil"/>
              <w:right w:val="nil"/>
            </w:tcBorders>
            <w:vAlign w:val="center"/>
            <w:hideMark/>
          </w:tcPr>
          <w:p w14:paraId="44891874"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0.710393</w:t>
            </w:r>
          </w:p>
        </w:tc>
        <w:tc>
          <w:tcPr>
            <w:tcW w:w="959" w:type="dxa"/>
            <w:tcBorders>
              <w:top w:val="single" w:sz="4" w:space="0" w:color="0F9ED5"/>
              <w:left w:val="nil"/>
              <w:bottom w:val="nil"/>
              <w:right w:val="nil"/>
            </w:tcBorders>
            <w:vAlign w:val="center"/>
            <w:hideMark/>
          </w:tcPr>
          <w:p w14:paraId="5A7BFC5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0.000007</w:t>
            </w:r>
          </w:p>
        </w:tc>
        <w:tc>
          <w:tcPr>
            <w:tcW w:w="1294" w:type="dxa"/>
            <w:tcBorders>
              <w:top w:val="single" w:sz="4" w:space="0" w:color="0F9ED5"/>
              <w:left w:val="nil"/>
              <w:bottom w:val="nil"/>
              <w:right w:val="nil"/>
            </w:tcBorders>
            <w:vAlign w:val="center"/>
            <w:hideMark/>
          </w:tcPr>
          <w:p w14:paraId="618DA75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c>
          <w:tcPr>
            <w:tcW w:w="672" w:type="dxa"/>
            <w:tcBorders>
              <w:top w:val="single" w:sz="4" w:space="0" w:color="0F9ED5"/>
              <w:left w:val="nil"/>
              <w:bottom w:val="nil"/>
              <w:right w:val="nil"/>
            </w:tcBorders>
            <w:vAlign w:val="center"/>
            <w:hideMark/>
          </w:tcPr>
          <w:p w14:paraId="125ABFB5"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c>
          <w:tcPr>
            <w:tcW w:w="1437" w:type="dxa"/>
            <w:tcBorders>
              <w:top w:val="single" w:sz="4" w:space="0" w:color="0F9ED5"/>
              <w:left w:val="nil"/>
              <w:bottom w:val="nil"/>
              <w:right w:val="nil"/>
            </w:tcBorders>
            <w:vAlign w:val="center"/>
            <w:hideMark/>
          </w:tcPr>
          <w:p w14:paraId="3E792E3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c>
          <w:tcPr>
            <w:tcW w:w="566" w:type="dxa"/>
            <w:tcBorders>
              <w:top w:val="single" w:sz="4" w:space="0" w:color="0F9ED5"/>
              <w:left w:val="nil"/>
              <w:bottom w:val="nil"/>
              <w:right w:val="single" w:sz="8" w:space="0" w:color="000000"/>
            </w:tcBorders>
            <w:vAlign w:val="center"/>
            <w:hideMark/>
          </w:tcPr>
          <w:p w14:paraId="49EEB4F1"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r>
      <w:tr w:rsidR="007C461D" w:rsidRPr="00477D0E" w14:paraId="4578DF70" w14:textId="77777777" w:rsidTr="00B75D63">
        <w:trPr>
          <w:trHeight w:val="300"/>
        </w:trPr>
        <w:tc>
          <w:tcPr>
            <w:tcW w:w="1822" w:type="dxa"/>
            <w:tcBorders>
              <w:top w:val="single" w:sz="4" w:space="0" w:color="0F9ED5"/>
              <w:left w:val="single" w:sz="8" w:space="0" w:color="000000"/>
              <w:bottom w:val="nil"/>
              <w:right w:val="nil"/>
            </w:tcBorders>
            <w:vAlign w:val="center"/>
            <w:hideMark/>
          </w:tcPr>
          <w:p w14:paraId="56A4DD0E"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val="nl-NL" w:eastAsia="nl-NL"/>
              </w:rPr>
              <w:t> </w:t>
            </w:r>
          </w:p>
        </w:tc>
        <w:tc>
          <w:tcPr>
            <w:tcW w:w="887" w:type="dxa"/>
            <w:tcBorders>
              <w:top w:val="single" w:sz="4" w:space="0" w:color="0F9ED5"/>
              <w:left w:val="nil"/>
              <w:bottom w:val="nil"/>
              <w:right w:val="nil"/>
            </w:tcBorders>
            <w:vAlign w:val="center"/>
            <w:hideMark/>
          </w:tcPr>
          <w:p w14:paraId="0DC14D63" w14:textId="77777777" w:rsidR="00477D0E" w:rsidRPr="00477D0E" w:rsidRDefault="00477D0E" w:rsidP="00477D0E">
            <w:pPr>
              <w:spacing w:before="0" w:line="240" w:lineRule="auto"/>
              <w:rPr>
                <w:rFonts w:eastAsia="Times New Roman" w:cs="Times New Roman"/>
                <w:color w:val="000000"/>
                <w:sz w:val="20"/>
                <w:szCs w:val="20"/>
                <w:lang w:val="nl-NL" w:eastAsia="nl-NL"/>
              </w:rPr>
            </w:pPr>
          </w:p>
        </w:tc>
        <w:tc>
          <w:tcPr>
            <w:tcW w:w="851" w:type="dxa"/>
            <w:tcBorders>
              <w:top w:val="single" w:sz="4" w:space="0" w:color="0F9ED5"/>
              <w:left w:val="nil"/>
              <w:bottom w:val="nil"/>
              <w:right w:val="nil"/>
            </w:tcBorders>
            <w:vAlign w:val="center"/>
            <w:hideMark/>
          </w:tcPr>
          <w:p w14:paraId="4BC286A3"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28</w:t>
            </w:r>
          </w:p>
        </w:tc>
        <w:tc>
          <w:tcPr>
            <w:tcW w:w="999" w:type="dxa"/>
            <w:tcBorders>
              <w:top w:val="single" w:sz="4" w:space="0" w:color="0F9ED5"/>
              <w:left w:val="nil"/>
              <w:bottom w:val="nil"/>
              <w:right w:val="nil"/>
            </w:tcBorders>
            <w:vAlign w:val="center"/>
            <w:hideMark/>
          </w:tcPr>
          <w:p w14:paraId="00B3F37C"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0.709581</w:t>
            </w:r>
          </w:p>
        </w:tc>
        <w:tc>
          <w:tcPr>
            <w:tcW w:w="959" w:type="dxa"/>
            <w:tcBorders>
              <w:top w:val="single" w:sz="4" w:space="0" w:color="0F9ED5"/>
              <w:left w:val="nil"/>
              <w:bottom w:val="nil"/>
              <w:right w:val="nil"/>
            </w:tcBorders>
            <w:vAlign w:val="center"/>
            <w:hideMark/>
          </w:tcPr>
          <w:p w14:paraId="12908E7A"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0.000008</w:t>
            </w:r>
          </w:p>
        </w:tc>
        <w:tc>
          <w:tcPr>
            <w:tcW w:w="1294" w:type="dxa"/>
            <w:tcBorders>
              <w:top w:val="single" w:sz="4" w:space="0" w:color="0F9ED5"/>
              <w:left w:val="nil"/>
              <w:bottom w:val="nil"/>
              <w:right w:val="nil"/>
            </w:tcBorders>
            <w:vAlign w:val="center"/>
            <w:hideMark/>
          </w:tcPr>
          <w:p w14:paraId="4EB69B2A"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-14</w:t>
            </w:r>
          </w:p>
        </w:tc>
        <w:tc>
          <w:tcPr>
            <w:tcW w:w="672" w:type="dxa"/>
            <w:tcBorders>
              <w:top w:val="single" w:sz="4" w:space="0" w:color="0F9ED5"/>
              <w:left w:val="nil"/>
              <w:bottom w:val="nil"/>
              <w:right w:val="nil"/>
            </w:tcBorders>
            <w:vAlign w:val="center"/>
            <w:hideMark/>
          </w:tcPr>
          <w:p w14:paraId="4E6B6C1E"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0.17</w:t>
            </w:r>
          </w:p>
        </w:tc>
        <w:tc>
          <w:tcPr>
            <w:tcW w:w="1437" w:type="dxa"/>
            <w:tcBorders>
              <w:top w:val="single" w:sz="4" w:space="0" w:color="0F9ED5"/>
              <w:left w:val="nil"/>
              <w:bottom w:val="nil"/>
              <w:right w:val="nil"/>
            </w:tcBorders>
            <w:vAlign w:val="center"/>
            <w:hideMark/>
          </w:tcPr>
          <w:p w14:paraId="0A1F9291"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-6.42</w:t>
            </w:r>
          </w:p>
        </w:tc>
        <w:tc>
          <w:tcPr>
            <w:tcW w:w="566" w:type="dxa"/>
            <w:tcBorders>
              <w:top w:val="single" w:sz="4" w:space="0" w:color="0F9ED5"/>
              <w:left w:val="nil"/>
              <w:bottom w:val="nil"/>
              <w:right w:val="single" w:sz="8" w:space="0" w:color="000000"/>
            </w:tcBorders>
            <w:vAlign w:val="center"/>
            <w:hideMark/>
          </w:tcPr>
          <w:p w14:paraId="78468C14"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0.2</w:t>
            </w:r>
          </w:p>
        </w:tc>
      </w:tr>
      <w:tr w:rsidR="007C461D" w:rsidRPr="00477D0E" w14:paraId="4869A475" w14:textId="77777777" w:rsidTr="00B75D63">
        <w:trPr>
          <w:trHeight w:val="300"/>
        </w:trPr>
        <w:tc>
          <w:tcPr>
            <w:tcW w:w="1822" w:type="dxa"/>
            <w:tcBorders>
              <w:top w:val="single" w:sz="4" w:space="0" w:color="0F9ED5"/>
              <w:left w:val="single" w:sz="8" w:space="0" w:color="000000"/>
              <w:bottom w:val="nil"/>
              <w:right w:val="nil"/>
            </w:tcBorders>
            <w:vAlign w:val="center"/>
            <w:hideMark/>
          </w:tcPr>
          <w:p w14:paraId="4920B569" w14:textId="77777777" w:rsidR="00477D0E" w:rsidRPr="00477D0E" w:rsidRDefault="00477D0E" w:rsidP="00B75D63">
            <w:pPr>
              <w:spacing w:before="0" w:line="240" w:lineRule="auto"/>
              <w:jc w:val="left"/>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Grave 4_S1137 (I35542)</w:t>
            </w:r>
          </w:p>
        </w:tc>
        <w:tc>
          <w:tcPr>
            <w:tcW w:w="887" w:type="dxa"/>
            <w:tcBorders>
              <w:top w:val="single" w:sz="4" w:space="0" w:color="0F9ED5"/>
              <w:left w:val="nil"/>
              <w:bottom w:val="nil"/>
              <w:right w:val="nil"/>
            </w:tcBorders>
            <w:vAlign w:val="center"/>
            <w:hideMark/>
          </w:tcPr>
          <w:p w14:paraId="06DC624D"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Enamel</w:t>
            </w:r>
          </w:p>
        </w:tc>
        <w:tc>
          <w:tcPr>
            <w:tcW w:w="851" w:type="dxa"/>
            <w:tcBorders>
              <w:top w:val="single" w:sz="4" w:space="0" w:color="0F9ED5"/>
              <w:left w:val="nil"/>
              <w:bottom w:val="nil"/>
              <w:right w:val="nil"/>
            </w:tcBorders>
            <w:vAlign w:val="center"/>
            <w:hideMark/>
          </w:tcPr>
          <w:p w14:paraId="4FB3DFB1"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16</w:t>
            </w:r>
          </w:p>
        </w:tc>
        <w:tc>
          <w:tcPr>
            <w:tcW w:w="999" w:type="dxa"/>
            <w:tcBorders>
              <w:top w:val="single" w:sz="4" w:space="0" w:color="0F9ED5"/>
              <w:left w:val="nil"/>
              <w:bottom w:val="nil"/>
              <w:right w:val="nil"/>
            </w:tcBorders>
            <w:vAlign w:val="center"/>
            <w:hideMark/>
          </w:tcPr>
          <w:p w14:paraId="42995A39"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0.71539</w:t>
            </w:r>
          </w:p>
        </w:tc>
        <w:tc>
          <w:tcPr>
            <w:tcW w:w="959" w:type="dxa"/>
            <w:tcBorders>
              <w:top w:val="single" w:sz="4" w:space="0" w:color="0F9ED5"/>
              <w:left w:val="nil"/>
              <w:bottom w:val="nil"/>
              <w:right w:val="nil"/>
            </w:tcBorders>
            <w:vAlign w:val="center"/>
            <w:hideMark/>
          </w:tcPr>
          <w:p w14:paraId="10271D25"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0.000012</w:t>
            </w:r>
          </w:p>
        </w:tc>
        <w:tc>
          <w:tcPr>
            <w:tcW w:w="1294" w:type="dxa"/>
            <w:tcBorders>
              <w:top w:val="single" w:sz="4" w:space="0" w:color="0F9ED5"/>
              <w:left w:val="nil"/>
              <w:bottom w:val="nil"/>
              <w:right w:val="nil"/>
            </w:tcBorders>
            <w:vAlign w:val="center"/>
            <w:hideMark/>
          </w:tcPr>
          <w:p w14:paraId="4795BF27"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c>
          <w:tcPr>
            <w:tcW w:w="672" w:type="dxa"/>
            <w:tcBorders>
              <w:top w:val="single" w:sz="4" w:space="0" w:color="0F9ED5"/>
              <w:left w:val="nil"/>
              <w:bottom w:val="nil"/>
              <w:right w:val="nil"/>
            </w:tcBorders>
            <w:vAlign w:val="center"/>
            <w:hideMark/>
          </w:tcPr>
          <w:p w14:paraId="56D3032C"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c>
          <w:tcPr>
            <w:tcW w:w="1437" w:type="dxa"/>
            <w:tcBorders>
              <w:top w:val="single" w:sz="4" w:space="0" w:color="0F9ED5"/>
              <w:left w:val="nil"/>
              <w:bottom w:val="nil"/>
              <w:right w:val="nil"/>
            </w:tcBorders>
            <w:vAlign w:val="center"/>
            <w:hideMark/>
          </w:tcPr>
          <w:p w14:paraId="782D9E2D"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c>
          <w:tcPr>
            <w:tcW w:w="566" w:type="dxa"/>
            <w:tcBorders>
              <w:top w:val="single" w:sz="4" w:space="0" w:color="0F9ED5"/>
              <w:left w:val="nil"/>
              <w:bottom w:val="nil"/>
              <w:right w:val="single" w:sz="8" w:space="0" w:color="000000"/>
            </w:tcBorders>
            <w:vAlign w:val="center"/>
            <w:hideMark/>
          </w:tcPr>
          <w:p w14:paraId="091A1378"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w:t>
            </w:r>
          </w:p>
        </w:tc>
      </w:tr>
      <w:tr w:rsidR="007C461D" w:rsidRPr="00477D0E" w14:paraId="2897AF66" w14:textId="77777777" w:rsidTr="00B75D63">
        <w:trPr>
          <w:trHeight w:val="300"/>
        </w:trPr>
        <w:tc>
          <w:tcPr>
            <w:tcW w:w="1822" w:type="dxa"/>
            <w:tcBorders>
              <w:top w:val="single" w:sz="4" w:space="0" w:color="0F9ED5"/>
              <w:left w:val="single" w:sz="8" w:space="0" w:color="000000"/>
              <w:bottom w:val="nil"/>
              <w:right w:val="nil"/>
            </w:tcBorders>
            <w:vAlign w:val="center"/>
            <w:hideMark/>
          </w:tcPr>
          <w:p w14:paraId="17D6E962"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val="nl-NL" w:eastAsia="nl-NL"/>
              </w:rPr>
              <w:t> </w:t>
            </w:r>
          </w:p>
        </w:tc>
        <w:tc>
          <w:tcPr>
            <w:tcW w:w="887" w:type="dxa"/>
            <w:tcBorders>
              <w:top w:val="single" w:sz="4" w:space="0" w:color="0F9ED5"/>
              <w:left w:val="nil"/>
              <w:bottom w:val="nil"/>
              <w:right w:val="nil"/>
            </w:tcBorders>
            <w:vAlign w:val="center"/>
            <w:hideMark/>
          </w:tcPr>
          <w:p w14:paraId="2AC41604" w14:textId="77777777" w:rsidR="00477D0E" w:rsidRPr="00477D0E" w:rsidRDefault="00477D0E" w:rsidP="00477D0E">
            <w:pPr>
              <w:spacing w:before="0" w:line="240" w:lineRule="auto"/>
              <w:rPr>
                <w:rFonts w:eastAsia="Times New Roman" w:cs="Times New Roman"/>
                <w:color w:val="000000"/>
                <w:sz w:val="20"/>
                <w:szCs w:val="20"/>
                <w:lang w:val="nl-NL" w:eastAsia="nl-NL"/>
              </w:rPr>
            </w:pPr>
          </w:p>
        </w:tc>
        <w:tc>
          <w:tcPr>
            <w:tcW w:w="851" w:type="dxa"/>
            <w:tcBorders>
              <w:top w:val="single" w:sz="4" w:space="0" w:color="0F9ED5"/>
              <w:left w:val="nil"/>
              <w:bottom w:val="nil"/>
              <w:right w:val="nil"/>
            </w:tcBorders>
            <w:vAlign w:val="center"/>
            <w:hideMark/>
          </w:tcPr>
          <w:p w14:paraId="3F8D60E2"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17</w:t>
            </w:r>
          </w:p>
        </w:tc>
        <w:tc>
          <w:tcPr>
            <w:tcW w:w="999" w:type="dxa"/>
            <w:tcBorders>
              <w:top w:val="single" w:sz="4" w:space="0" w:color="0F9ED5"/>
              <w:left w:val="nil"/>
              <w:bottom w:val="nil"/>
              <w:right w:val="nil"/>
            </w:tcBorders>
            <w:vAlign w:val="center"/>
            <w:hideMark/>
          </w:tcPr>
          <w:p w14:paraId="2DCA983E"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0.715615</w:t>
            </w:r>
          </w:p>
        </w:tc>
        <w:tc>
          <w:tcPr>
            <w:tcW w:w="959" w:type="dxa"/>
            <w:tcBorders>
              <w:top w:val="single" w:sz="4" w:space="0" w:color="0F9ED5"/>
              <w:left w:val="nil"/>
              <w:bottom w:val="nil"/>
              <w:right w:val="nil"/>
            </w:tcBorders>
            <w:vAlign w:val="center"/>
            <w:hideMark/>
          </w:tcPr>
          <w:p w14:paraId="503F49B4"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0.000007</w:t>
            </w:r>
          </w:p>
        </w:tc>
        <w:tc>
          <w:tcPr>
            <w:tcW w:w="1294" w:type="dxa"/>
            <w:tcBorders>
              <w:top w:val="single" w:sz="4" w:space="0" w:color="0F9ED5"/>
              <w:left w:val="nil"/>
              <w:bottom w:val="nil"/>
              <w:right w:val="nil"/>
            </w:tcBorders>
            <w:vAlign w:val="center"/>
            <w:hideMark/>
          </w:tcPr>
          <w:p w14:paraId="26FB6DA9"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-15.21</w:t>
            </w:r>
          </w:p>
        </w:tc>
        <w:tc>
          <w:tcPr>
            <w:tcW w:w="672" w:type="dxa"/>
            <w:tcBorders>
              <w:top w:val="single" w:sz="4" w:space="0" w:color="0F9ED5"/>
              <w:left w:val="nil"/>
              <w:bottom w:val="nil"/>
              <w:right w:val="nil"/>
            </w:tcBorders>
            <w:vAlign w:val="center"/>
            <w:hideMark/>
          </w:tcPr>
          <w:p w14:paraId="16AABC1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0.09</w:t>
            </w:r>
          </w:p>
        </w:tc>
        <w:tc>
          <w:tcPr>
            <w:tcW w:w="1437" w:type="dxa"/>
            <w:tcBorders>
              <w:top w:val="single" w:sz="4" w:space="0" w:color="0F9ED5"/>
              <w:left w:val="nil"/>
              <w:bottom w:val="nil"/>
              <w:right w:val="nil"/>
            </w:tcBorders>
            <w:vAlign w:val="center"/>
            <w:hideMark/>
          </w:tcPr>
          <w:p w14:paraId="2EFFAEEE"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-6.16</w:t>
            </w:r>
          </w:p>
        </w:tc>
        <w:tc>
          <w:tcPr>
            <w:tcW w:w="566" w:type="dxa"/>
            <w:tcBorders>
              <w:top w:val="single" w:sz="4" w:space="0" w:color="0F9ED5"/>
              <w:left w:val="nil"/>
              <w:bottom w:val="nil"/>
              <w:right w:val="single" w:sz="8" w:space="0" w:color="000000"/>
            </w:tcBorders>
            <w:vAlign w:val="center"/>
            <w:hideMark/>
          </w:tcPr>
          <w:p w14:paraId="21E6A6BF"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0.19</w:t>
            </w:r>
          </w:p>
        </w:tc>
      </w:tr>
      <w:tr w:rsidR="007C461D" w:rsidRPr="00477D0E" w14:paraId="23A77FAD" w14:textId="77777777" w:rsidTr="00B75D63">
        <w:trPr>
          <w:trHeight w:val="300"/>
        </w:trPr>
        <w:tc>
          <w:tcPr>
            <w:tcW w:w="1822" w:type="dxa"/>
            <w:tcBorders>
              <w:top w:val="single" w:sz="4" w:space="0" w:color="0F9ED5"/>
              <w:left w:val="single" w:sz="8" w:space="0" w:color="000000"/>
              <w:bottom w:val="single" w:sz="8" w:space="0" w:color="000000"/>
              <w:right w:val="nil"/>
            </w:tcBorders>
            <w:vAlign w:val="center"/>
            <w:hideMark/>
          </w:tcPr>
          <w:p w14:paraId="5E30B6DE"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val="nl-NL" w:eastAsia="nl-NL"/>
              </w:rPr>
              <w:t> </w:t>
            </w:r>
          </w:p>
        </w:tc>
        <w:tc>
          <w:tcPr>
            <w:tcW w:w="887" w:type="dxa"/>
            <w:tcBorders>
              <w:top w:val="single" w:sz="4" w:space="0" w:color="0F9ED5"/>
              <w:left w:val="nil"/>
              <w:bottom w:val="single" w:sz="8" w:space="0" w:color="000000"/>
              <w:right w:val="nil"/>
            </w:tcBorders>
            <w:vAlign w:val="center"/>
            <w:hideMark/>
          </w:tcPr>
          <w:p w14:paraId="0DE4422F" w14:textId="77777777" w:rsidR="00477D0E" w:rsidRPr="00477D0E" w:rsidRDefault="00477D0E" w:rsidP="00477D0E">
            <w:pPr>
              <w:spacing w:before="0" w:line="240" w:lineRule="auto"/>
              <w:rPr>
                <w:rFonts w:eastAsia="Times New Roman" w:cs="Times New Roman"/>
                <w:color w:val="000000"/>
                <w:sz w:val="20"/>
                <w:szCs w:val="20"/>
                <w:lang w:val="nl-NL" w:eastAsia="nl-NL"/>
              </w:rPr>
            </w:pPr>
            <w:r w:rsidRPr="00477D0E">
              <w:rPr>
                <w:rFonts w:eastAsia="Times New Roman" w:cs="Times New Roman"/>
                <w:color w:val="000000"/>
                <w:sz w:val="20"/>
                <w:szCs w:val="20"/>
                <w:lang w:val="nl-NL" w:eastAsia="nl-NL"/>
              </w:rPr>
              <w:t> </w:t>
            </w:r>
          </w:p>
        </w:tc>
        <w:tc>
          <w:tcPr>
            <w:tcW w:w="851" w:type="dxa"/>
            <w:tcBorders>
              <w:top w:val="single" w:sz="4" w:space="0" w:color="0F9ED5"/>
              <w:left w:val="nil"/>
              <w:bottom w:val="single" w:sz="8" w:space="0" w:color="000000"/>
              <w:right w:val="nil"/>
            </w:tcBorders>
            <w:vAlign w:val="center"/>
            <w:hideMark/>
          </w:tcPr>
          <w:p w14:paraId="08CBCF42"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18</w:t>
            </w:r>
          </w:p>
        </w:tc>
        <w:tc>
          <w:tcPr>
            <w:tcW w:w="999" w:type="dxa"/>
            <w:tcBorders>
              <w:top w:val="single" w:sz="4" w:space="0" w:color="0F9ED5"/>
              <w:left w:val="nil"/>
              <w:bottom w:val="single" w:sz="8" w:space="0" w:color="000000"/>
              <w:right w:val="nil"/>
            </w:tcBorders>
            <w:vAlign w:val="center"/>
            <w:hideMark/>
          </w:tcPr>
          <w:p w14:paraId="0DDAC3B6"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0.71495</w:t>
            </w:r>
          </w:p>
        </w:tc>
        <w:tc>
          <w:tcPr>
            <w:tcW w:w="959" w:type="dxa"/>
            <w:tcBorders>
              <w:top w:val="single" w:sz="4" w:space="0" w:color="0F9ED5"/>
              <w:left w:val="nil"/>
              <w:bottom w:val="single" w:sz="8" w:space="0" w:color="000000"/>
              <w:right w:val="nil"/>
            </w:tcBorders>
            <w:vAlign w:val="center"/>
            <w:hideMark/>
          </w:tcPr>
          <w:p w14:paraId="1C92E174"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0.000008</w:t>
            </w:r>
          </w:p>
        </w:tc>
        <w:tc>
          <w:tcPr>
            <w:tcW w:w="1294" w:type="dxa"/>
            <w:tcBorders>
              <w:top w:val="single" w:sz="4" w:space="0" w:color="0F9ED5"/>
              <w:left w:val="nil"/>
              <w:bottom w:val="single" w:sz="8" w:space="0" w:color="000000"/>
              <w:right w:val="nil"/>
            </w:tcBorders>
            <w:vAlign w:val="center"/>
            <w:hideMark/>
          </w:tcPr>
          <w:p w14:paraId="49DFEBCB"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-14.76</w:t>
            </w:r>
          </w:p>
        </w:tc>
        <w:tc>
          <w:tcPr>
            <w:tcW w:w="672" w:type="dxa"/>
            <w:tcBorders>
              <w:top w:val="single" w:sz="4" w:space="0" w:color="0F9ED5"/>
              <w:left w:val="nil"/>
              <w:bottom w:val="single" w:sz="8" w:space="0" w:color="000000"/>
              <w:right w:val="nil"/>
            </w:tcBorders>
            <w:vAlign w:val="center"/>
            <w:hideMark/>
          </w:tcPr>
          <w:p w14:paraId="2E659D9E"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0.04</w:t>
            </w:r>
          </w:p>
        </w:tc>
        <w:tc>
          <w:tcPr>
            <w:tcW w:w="1437" w:type="dxa"/>
            <w:tcBorders>
              <w:top w:val="single" w:sz="4" w:space="0" w:color="0F9ED5"/>
              <w:left w:val="nil"/>
              <w:bottom w:val="single" w:sz="8" w:space="0" w:color="000000"/>
              <w:right w:val="nil"/>
            </w:tcBorders>
            <w:vAlign w:val="center"/>
            <w:hideMark/>
          </w:tcPr>
          <w:p w14:paraId="0B5C8C32"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-5.52</w:t>
            </w:r>
          </w:p>
        </w:tc>
        <w:tc>
          <w:tcPr>
            <w:tcW w:w="566" w:type="dxa"/>
            <w:tcBorders>
              <w:top w:val="single" w:sz="4" w:space="0" w:color="0F9ED5"/>
              <w:left w:val="nil"/>
              <w:bottom w:val="single" w:sz="8" w:space="0" w:color="000000"/>
              <w:right w:val="single" w:sz="8" w:space="0" w:color="000000"/>
            </w:tcBorders>
            <w:vAlign w:val="center"/>
            <w:hideMark/>
          </w:tcPr>
          <w:p w14:paraId="787B0CD0" w14:textId="77777777" w:rsidR="00477D0E" w:rsidRPr="00477D0E" w:rsidRDefault="00477D0E" w:rsidP="00477D0E">
            <w:pPr>
              <w:spacing w:before="0" w:line="240" w:lineRule="auto"/>
              <w:jc w:val="center"/>
              <w:rPr>
                <w:rFonts w:eastAsia="Times New Roman" w:cs="Times New Roman"/>
                <w:color w:val="000000"/>
                <w:sz w:val="20"/>
                <w:szCs w:val="20"/>
                <w:lang w:val="nl-NL" w:eastAsia="nl-NL"/>
              </w:rPr>
            </w:pPr>
            <w:r w:rsidRPr="00477D0E">
              <w:rPr>
                <w:rFonts w:eastAsia="Times New Roman" w:cs="Times New Roman"/>
                <w:color w:val="000000"/>
                <w:sz w:val="20"/>
                <w:szCs w:val="20"/>
                <w:lang w:eastAsia="nl-NL"/>
              </w:rPr>
              <w:t>0.09</w:t>
            </w:r>
          </w:p>
        </w:tc>
      </w:tr>
    </w:tbl>
    <w:p w14:paraId="34ACE267" w14:textId="67D96DF8" w:rsidR="00123243" w:rsidRDefault="2C7EF719" w:rsidP="00F17600">
      <w:pPr>
        <w:rPr>
          <w:rFonts w:cs="Times New Roman"/>
        </w:rPr>
      </w:pPr>
      <w:r w:rsidRPr="2C7EF719">
        <w:rPr>
          <w:rFonts w:cs="Times New Roman"/>
        </w:rPr>
        <w:t xml:space="preserve">Despite the poor preservation of the skeletons, complete dental elements or enamel fragments from female individuals in Graves 1, 3, and 4 were available for combined Sr-O-C isotope analysis. However, the O-C isotope data should be interpreted with caution (see Supplementary Information S3). The results are presented in Table </w:t>
      </w:r>
      <w:r w:rsidR="000F437E">
        <w:rPr>
          <w:rFonts w:cs="Times New Roman"/>
        </w:rPr>
        <w:t>SI2</w:t>
      </w:r>
      <w:r w:rsidRPr="2C7EF719">
        <w:rPr>
          <w:rFonts w:cs="Times New Roman"/>
        </w:rPr>
        <w:t>.</w:t>
      </w:r>
      <w:r w:rsidR="000F437E">
        <w:rPr>
          <w:rFonts w:cs="Times New Roman"/>
        </w:rPr>
        <w:t>7</w:t>
      </w:r>
      <w:r w:rsidRPr="2C7EF719">
        <w:rPr>
          <w:rFonts w:cs="Times New Roman"/>
        </w:rPr>
        <w:t>.</w:t>
      </w:r>
    </w:p>
    <w:p w14:paraId="7D84A49D" w14:textId="3913CC32" w:rsidR="00F17600" w:rsidRPr="00D77DB9" w:rsidRDefault="00F17600" w:rsidP="00966153">
      <w:pPr>
        <w:rPr>
          <w:rFonts w:cs="Times New Roman"/>
        </w:rPr>
      </w:pPr>
      <w:r w:rsidRPr="00D77DB9">
        <w:rPr>
          <w:rFonts w:cs="Times New Roman"/>
        </w:rPr>
        <w:t xml:space="preserve">The </w:t>
      </w:r>
      <w:r w:rsidRPr="00D77DB9">
        <w:rPr>
          <w:rFonts w:cs="Times New Roman"/>
          <w:vertAlign w:val="superscript"/>
        </w:rPr>
        <w:t>87</w:t>
      </w:r>
      <w:r w:rsidRPr="00D77DB9">
        <w:rPr>
          <w:rFonts w:cs="Times New Roman"/>
        </w:rPr>
        <w:t>Sr/</w:t>
      </w:r>
      <w:r w:rsidRPr="00D77DB9">
        <w:rPr>
          <w:rFonts w:cs="Times New Roman"/>
          <w:vertAlign w:val="superscript"/>
        </w:rPr>
        <w:t>86</w:t>
      </w:r>
      <w:r w:rsidRPr="00D77DB9">
        <w:rPr>
          <w:rFonts w:cs="Times New Roman"/>
        </w:rPr>
        <w:t xml:space="preserve">Sr vary significantly among individuals, providing evidence of both intra-individual mobility and diverse regional origins. The Sr isotope signature of Grave 1 is consistent with the expected bioavailable Sr signature for the Tiel region, i.e., the Dutch central river area (Kootker et al., 2016). Her </w:t>
      </w:r>
      <w:r w:rsidRPr="00D77DB9">
        <w:rPr>
          <w:rFonts w:cs="Times New Roman"/>
          <w:i/>
          <w:iCs/>
        </w:rPr>
        <w:t>δ</w:t>
      </w:r>
      <w:r w:rsidRPr="00D77DB9">
        <w:rPr>
          <w:rFonts w:cs="Times New Roman"/>
          <w:vertAlign w:val="superscript"/>
        </w:rPr>
        <w:t>18</w:t>
      </w:r>
      <w:r w:rsidRPr="00D77DB9">
        <w:rPr>
          <w:rFonts w:cs="Times New Roman"/>
        </w:rPr>
        <w:t>O</w:t>
      </w:r>
      <w:r w:rsidRPr="00D77DB9">
        <w:rPr>
          <w:rFonts w:cs="Times New Roman"/>
          <w:vertAlign w:val="subscript"/>
        </w:rPr>
        <w:t>PDB</w:t>
      </w:r>
      <w:r w:rsidRPr="00D77DB9">
        <w:rPr>
          <w:rFonts w:cs="Times New Roman"/>
        </w:rPr>
        <w:t xml:space="preserve"> values are relatively low, possibly indicating an origin further inland than Tiel. However, the difference between the obtained </w:t>
      </w:r>
      <w:r w:rsidRPr="00D77DB9">
        <w:rPr>
          <w:rFonts w:cs="Times New Roman"/>
          <w:i/>
          <w:iCs/>
        </w:rPr>
        <w:t>δ</w:t>
      </w:r>
      <w:r w:rsidRPr="00D77DB9">
        <w:rPr>
          <w:rFonts w:cs="Times New Roman"/>
          <w:vertAlign w:val="superscript"/>
        </w:rPr>
        <w:t>18</w:t>
      </w:r>
      <w:r w:rsidRPr="00D77DB9">
        <w:rPr>
          <w:rFonts w:cs="Times New Roman"/>
        </w:rPr>
        <w:t>O</w:t>
      </w:r>
      <w:r w:rsidRPr="00D77DB9">
        <w:rPr>
          <w:rFonts w:cs="Times New Roman"/>
          <w:vertAlign w:val="subscript"/>
        </w:rPr>
        <w:t>PDB</w:t>
      </w:r>
      <w:r w:rsidRPr="00D77DB9">
        <w:rPr>
          <w:rFonts w:cs="Times New Roman"/>
        </w:rPr>
        <w:t xml:space="preserve"> value and the ‘local’/’Dutch’ lower limit is minimal, particularly when considering potential intra-tooth variation (Plomp et al., 2020). Female Grave 3 exhibits greater variation in </w:t>
      </w:r>
      <w:r w:rsidRPr="00D77DB9">
        <w:rPr>
          <w:rFonts w:cs="Times New Roman"/>
          <w:vertAlign w:val="superscript"/>
        </w:rPr>
        <w:t>87</w:t>
      </w:r>
      <w:r w:rsidRPr="00D77DB9">
        <w:rPr>
          <w:rFonts w:cs="Times New Roman"/>
        </w:rPr>
        <w:t>Sr/</w:t>
      </w:r>
      <w:r w:rsidRPr="00D77DB9">
        <w:rPr>
          <w:rFonts w:cs="Times New Roman"/>
          <w:vertAlign w:val="superscript"/>
        </w:rPr>
        <w:t>86</w:t>
      </w:r>
      <w:r w:rsidRPr="00D77DB9">
        <w:rPr>
          <w:rFonts w:cs="Times New Roman"/>
        </w:rPr>
        <w:t xml:space="preserve">Sr. The first and third molars align with the local Sr isotope signature, as do the </w:t>
      </w:r>
      <w:r w:rsidRPr="00D77DB9">
        <w:rPr>
          <w:rFonts w:cs="Times New Roman"/>
          <w:i/>
          <w:iCs/>
        </w:rPr>
        <w:t>δ</w:t>
      </w:r>
      <w:r w:rsidRPr="00D77DB9">
        <w:rPr>
          <w:rFonts w:cs="Times New Roman"/>
          <w:vertAlign w:val="superscript"/>
        </w:rPr>
        <w:t>18</w:t>
      </w:r>
      <w:r w:rsidRPr="00D77DB9">
        <w:rPr>
          <w:rFonts w:cs="Times New Roman"/>
        </w:rPr>
        <w:t>O</w:t>
      </w:r>
      <w:r w:rsidRPr="00D77DB9">
        <w:rPr>
          <w:rFonts w:cs="Times New Roman"/>
          <w:vertAlign w:val="subscript"/>
        </w:rPr>
        <w:t xml:space="preserve">PDB </w:t>
      </w:r>
      <w:r w:rsidRPr="00D77DB9">
        <w:rPr>
          <w:rFonts w:cs="Times New Roman"/>
        </w:rPr>
        <w:t xml:space="preserve">values, though they fall on the lower end of the expected range. The second molar, however, exhibits a more radiogenic Sr ratio </w:t>
      </w:r>
      <w:r w:rsidRPr="00D77DB9">
        <w:rPr>
          <w:rFonts w:cs="Times New Roman"/>
        </w:rPr>
        <w:lastRenderedPageBreak/>
        <w:t>(0.710393), which is inconsistent with the Dutch river area (Kootker et al., 2016) but aligns with regions to the north and south of the site where Pleistocene sandy deposits occur. While she may not have originated far from Tiel, her isotopic data indicate residential mobility during childhood. A scenario in which she left the Tiel De Roeskamp site at an early age and returned a few years later remains plausible.</w:t>
      </w:r>
    </w:p>
    <w:p w14:paraId="459E5A73" w14:textId="548E5CED" w:rsidR="00B75D63" w:rsidRPr="00EF42FE" w:rsidRDefault="00F17600" w:rsidP="00966153">
      <w:pPr>
        <w:pStyle w:val="Normaal"/>
        <w:rPr>
          <w:rFonts w:ascii="Times New Roman" w:hAnsi="Times New Roman" w:cs="Times New Roman"/>
          <w:lang w:val="en-US"/>
        </w:rPr>
      </w:pPr>
      <w:r w:rsidRPr="00EF42FE">
        <w:rPr>
          <w:rFonts w:ascii="Times New Roman" w:hAnsi="Times New Roman" w:cs="Times New Roman"/>
          <w:lang w:val="en-US"/>
        </w:rPr>
        <w:t xml:space="preserve">The most striking results come from female Grave 4. Her </w:t>
      </w:r>
      <w:r w:rsidRPr="00EF42FE">
        <w:rPr>
          <w:rFonts w:ascii="Times New Roman" w:hAnsi="Times New Roman" w:cs="Times New Roman"/>
          <w:vertAlign w:val="superscript"/>
          <w:lang w:val="en-US"/>
        </w:rPr>
        <w:t>87</w:t>
      </w:r>
      <w:r w:rsidRPr="00EF42FE">
        <w:rPr>
          <w:rFonts w:ascii="Times New Roman" w:hAnsi="Times New Roman" w:cs="Times New Roman"/>
          <w:lang w:val="en-US"/>
        </w:rPr>
        <w:t>Sr/</w:t>
      </w:r>
      <w:r w:rsidRPr="00EF42FE">
        <w:rPr>
          <w:rFonts w:ascii="Times New Roman" w:hAnsi="Times New Roman" w:cs="Times New Roman"/>
          <w:vertAlign w:val="superscript"/>
          <w:lang w:val="en-US"/>
        </w:rPr>
        <w:t>86</w:t>
      </w:r>
      <w:r w:rsidRPr="00EF42FE">
        <w:rPr>
          <w:rFonts w:ascii="Times New Roman" w:hAnsi="Times New Roman" w:cs="Times New Roman"/>
          <w:lang w:val="en-US"/>
        </w:rPr>
        <w:t xml:space="preserve">Sr indicate childhood mobility and are incompatible with both the Tiel region and the rest of the Netherlands. While her </w:t>
      </w:r>
      <w:r w:rsidRPr="00966153">
        <w:rPr>
          <w:rFonts w:ascii="Times New Roman" w:hAnsi="Times New Roman" w:cs="Times New Roman"/>
          <w:i/>
          <w:iCs/>
        </w:rPr>
        <w:t>δ</w:t>
      </w:r>
      <w:r w:rsidRPr="00EF42FE">
        <w:rPr>
          <w:rFonts w:ascii="Times New Roman" w:hAnsi="Times New Roman" w:cs="Times New Roman"/>
          <w:vertAlign w:val="superscript"/>
          <w:lang w:val="en-US"/>
        </w:rPr>
        <w:t>18</w:t>
      </w:r>
      <w:r w:rsidRPr="00EF42FE">
        <w:rPr>
          <w:rFonts w:ascii="Times New Roman" w:hAnsi="Times New Roman" w:cs="Times New Roman"/>
          <w:lang w:val="en-US"/>
        </w:rPr>
        <w:t>O</w:t>
      </w:r>
      <w:r w:rsidRPr="00EF42FE">
        <w:rPr>
          <w:rFonts w:ascii="Times New Roman" w:hAnsi="Times New Roman" w:cs="Times New Roman"/>
          <w:vertAlign w:val="subscript"/>
          <w:lang w:val="en-US"/>
        </w:rPr>
        <w:t xml:space="preserve">PDB </w:t>
      </w:r>
      <w:r w:rsidRPr="00EF42FE">
        <w:rPr>
          <w:rFonts w:ascii="Times New Roman" w:hAnsi="Times New Roman" w:cs="Times New Roman"/>
          <w:lang w:val="en-US"/>
        </w:rPr>
        <w:t>a values fall within the local or Dutch range, her Sr isotope ratios exclude a local origin. Radiogenic Sr signatures of this nature are found in southeastern Belgium (Sengeløv et al., 2025) and Scotland (British Geological Survey materials © UKRI, 2025), though a more northern origin, such as Scandinavia, cannot be ruled out. Given the IBD genetic link between the individual from Grave 4 and Scotland</w:t>
      </w:r>
      <w:r w:rsidR="00966153" w:rsidRPr="00EF42FE">
        <w:rPr>
          <w:rFonts w:ascii="Times New Roman" w:hAnsi="Times New Roman" w:cs="Times New Roman"/>
          <w:lang w:val="en-US"/>
        </w:rPr>
        <w:t xml:space="preserve"> (Supplementary Table 14)</w:t>
      </w:r>
      <w:r w:rsidRPr="00EF42FE">
        <w:rPr>
          <w:rFonts w:ascii="Times New Roman" w:hAnsi="Times New Roman" w:cs="Times New Roman"/>
          <w:lang w:val="en-US"/>
        </w:rPr>
        <w:t xml:space="preserve">, this represents an intriguing match that warrants further investigation. However, her </w:t>
      </w:r>
      <w:r w:rsidRPr="00966153">
        <w:rPr>
          <w:rFonts w:ascii="Times New Roman" w:hAnsi="Times New Roman" w:cs="Times New Roman"/>
          <w:i/>
          <w:iCs/>
        </w:rPr>
        <w:t>δ</w:t>
      </w:r>
      <w:r w:rsidRPr="00EF42FE">
        <w:rPr>
          <w:rFonts w:ascii="Times New Roman" w:hAnsi="Times New Roman" w:cs="Times New Roman"/>
          <w:vertAlign w:val="superscript"/>
          <w:lang w:val="en-US"/>
        </w:rPr>
        <w:t>18</w:t>
      </w:r>
      <w:r w:rsidRPr="00EF42FE">
        <w:rPr>
          <w:rFonts w:ascii="Times New Roman" w:hAnsi="Times New Roman" w:cs="Times New Roman"/>
          <w:lang w:val="en-US"/>
        </w:rPr>
        <w:t>O</w:t>
      </w:r>
      <w:r w:rsidRPr="00EF42FE">
        <w:rPr>
          <w:rFonts w:ascii="Times New Roman" w:hAnsi="Times New Roman" w:cs="Times New Roman"/>
          <w:vertAlign w:val="subscript"/>
          <w:lang w:val="en-US"/>
        </w:rPr>
        <w:t xml:space="preserve">PDB </w:t>
      </w:r>
      <w:r w:rsidRPr="00EF42FE">
        <w:rPr>
          <w:rFonts w:ascii="Times New Roman" w:hAnsi="Times New Roman" w:cs="Times New Roman"/>
          <w:lang w:val="en-US"/>
        </w:rPr>
        <w:t xml:space="preserve">values are too positive for a British origin. Further analysis of the oxygen isotope composition in the phosphate fraction could provide more reliable insights.  The </w:t>
      </w:r>
      <w:r w:rsidRPr="00966153">
        <w:rPr>
          <w:rFonts w:ascii="Times New Roman" w:hAnsi="Times New Roman" w:cs="Times New Roman"/>
          <w:i/>
          <w:iCs/>
        </w:rPr>
        <w:t>δ</w:t>
      </w:r>
      <w:r w:rsidRPr="00EF42FE">
        <w:rPr>
          <w:rFonts w:ascii="Times New Roman" w:hAnsi="Times New Roman" w:cs="Times New Roman"/>
          <w:vertAlign w:val="superscript"/>
          <w:lang w:val="en-US"/>
        </w:rPr>
        <w:t>13</w:t>
      </w:r>
      <w:r w:rsidRPr="00EF42FE">
        <w:rPr>
          <w:rFonts w:ascii="Times New Roman" w:hAnsi="Times New Roman" w:cs="Times New Roman"/>
          <w:lang w:val="en-US"/>
        </w:rPr>
        <w:t>C</w:t>
      </w:r>
      <w:r w:rsidRPr="00EF42FE">
        <w:rPr>
          <w:rFonts w:ascii="Times New Roman" w:hAnsi="Times New Roman" w:cs="Times New Roman"/>
          <w:vertAlign w:val="subscript"/>
          <w:lang w:val="en-US"/>
        </w:rPr>
        <w:t>PDB</w:t>
      </w:r>
      <w:r w:rsidRPr="00EF42FE">
        <w:rPr>
          <w:rFonts w:ascii="Times New Roman" w:hAnsi="Times New Roman" w:cs="Times New Roman"/>
          <w:lang w:val="en-US"/>
        </w:rPr>
        <w:t xml:space="preserve"> values suggest that the females’ diets during their first 16 years of life were predominantly based on C₃ plants, likely sourced from forested or temperate environments.</w:t>
      </w:r>
    </w:p>
    <w:p w14:paraId="61DC263E" w14:textId="0A17943B" w:rsidR="00F17600" w:rsidRPr="00EF42FE" w:rsidRDefault="00F17600" w:rsidP="00966153">
      <w:pPr>
        <w:pStyle w:val="Normaal"/>
        <w:rPr>
          <w:rFonts w:ascii="Times New Roman" w:hAnsi="Times New Roman" w:cs="Times New Roman"/>
          <w:lang w:val="en-US"/>
        </w:rPr>
      </w:pPr>
      <w:r w:rsidRPr="00EF42FE">
        <w:rPr>
          <w:rFonts w:ascii="Times New Roman" w:hAnsi="Times New Roman" w:cs="Times New Roman"/>
          <w:b/>
          <w:bCs/>
          <w:lang w:val="en-US"/>
        </w:rPr>
        <w:t xml:space="preserve">Source of the samples: </w:t>
      </w:r>
      <w:r w:rsidRPr="00EF42FE">
        <w:rPr>
          <w:rFonts w:ascii="Times New Roman" w:hAnsi="Times New Roman" w:cs="Times New Roman"/>
          <w:lang w:val="en-US"/>
        </w:rPr>
        <w:t>RAAP Archeologisch Adviesbureau. Samples collected by Steffen Baetsen.</w:t>
      </w:r>
    </w:p>
    <w:p w14:paraId="55B3F6B5" w14:textId="77777777" w:rsidR="00F17600" w:rsidRPr="00D77DB9" w:rsidRDefault="00F17600" w:rsidP="00F17600">
      <w:pPr>
        <w:rPr>
          <w:rFonts w:cs="Times New Roman"/>
        </w:rPr>
      </w:pPr>
      <w:r w:rsidRPr="00D77DB9">
        <w:rPr>
          <w:rFonts w:cs="Times New Roman"/>
          <w:b/>
          <w:bCs/>
        </w:rPr>
        <w:t xml:space="preserve">Author of the entry: </w:t>
      </w:r>
      <w:r w:rsidRPr="00D77DB9">
        <w:rPr>
          <w:rFonts w:cs="Times New Roman"/>
        </w:rPr>
        <w:t>Theo ten Anscher, Lisette Kootker</w:t>
      </w:r>
    </w:p>
    <w:p w14:paraId="740C63F4" w14:textId="77777777" w:rsidR="00F17600" w:rsidRPr="00D77DB9" w:rsidRDefault="00F17600" w:rsidP="00F17600">
      <w:pPr>
        <w:rPr>
          <w:rFonts w:cs="Times New Roman"/>
        </w:rPr>
      </w:pPr>
      <w:r w:rsidRPr="00D77DB9">
        <w:rPr>
          <w:rFonts w:cs="Times New Roman"/>
          <w:lang w:val="nl-NL"/>
        </w:rPr>
        <w:t xml:space="preserve">Kootker, L.M., Van Lanen, R.J., Kars, H., Davies, G.R. (2016). </w:t>
      </w:r>
      <w:r w:rsidRPr="00D77DB9">
        <w:rPr>
          <w:rFonts w:cs="Times New Roman"/>
        </w:rPr>
        <w:t xml:space="preserve">Strontium isoscapes in the Netherlands. Spatial variations in </w:t>
      </w:r>
      <w:r w:rsidRPr="00D77DB9">
        <w:rPr>
          <w:rFonts w:cs="Times New Roman"/>
          <w:vertAlign w:val="superscript"/>
        </w:rPr>
        <w:t>87</w:t>
      </w:r>
      <w:r w:rsidRPr="00D77DB9">
        <w:rPr>
          <w:rFonts w:cs="Times New Roman"/>
        </w:rPr>
        <w:t>Sr/</w:t>
      </w:r>
      <w:r w:rsidRPr="00D77DB9">
        <w:rPr>
          <w:rFonts w:cs="Times New Roman"/>
          <w:vertAlign w:val="superscript"/>
        </w:rPr>
        <w:t>86</w:t>
      </w:r>
      <w:r w:rsidRPr="00D77DB9">
        <w:rPr>
          <w:rFonts w:cs="Times New Roman"/>
        </w:rPr>
        <w:t>Sr as a proxy for palaeomobility, Journal of Archaeological Science: Reports 6, 1-13.</w:t>
      </w:r>
    </w:p>
    <w:p w14:paraId="1A637E8E" w14:textId="77777777" w:rsidR="00F17600" w:rsidRPr="00D77DB9" w:rsidRDefault="00F17600" w:rsidP="00F17600">
      <w:pPr>
        <w:rPr>
          <w:rFonts w:cs="Times New Roman"/>
        </w:rPr>
      </w:pPr>
      <w:r w:rsidRPr="00D77DB9">
        <w:rPr>
          <w:rFonts w:cs="Times New Roman"/>
          <w:lang w:val="nl-NL"/>
        </w:rPr>
        <w:t xml:space="preserve">Plomp, E., von Holstein, I.C.C., Kootker, L.M., Verdegaal-Warmerdam, S.J.A., Forouzanfar, T., Davies, G.R. (2020). </w:t>
      </w:r>
      <w:r w:rsidRPr="00D77DB9">
        <w:rPr>
          <w:rFonts w:cs="Times New Roman"/>
        </w:rPr>
        <w:t>Strontium, oxygen, and carbon isotope variation in modern human dental enamel, Am J Phys Anthropol 172, 586-604.</w:t>
      </w:r>
    </w:p>
    <w:p w14:paraId="75FACB40" w14:textId="77777777" w:rsidR="00F17600" w:rsidRPr="00D77DB9" w:rsidRDefault="00F17600" w:rsidP="00F17600">
      <w:pPr>
        <w:rPr>
          <w:rFonts w:cs="Times New Roman"/>
        </w:rPr>
      </w:pPr>
      <w:r w:rsidRPr="00D77DB9">
        <w:rPr>
          <w:rFonts w:cs="Times New Roman"/>
        </w:rPr>
        <w:t>Sengeløv, A., Capuzzo, G., Dalle, S., James, H.F., Sabaux, C., Stamataki, E., Hlad, M., Gerritzen, C.T., Legrand, E.M., Veselka, B., Mulder, G.D., Annaert, R., Boudin, M., Salesse, K., Warmenbol, E., Mattielli, N., Snoeck, C., Vercauteren, M. (2025). From plants to patterns: Constructing a comprehensive online strontium isoscape for Belgium (IsoBel) using high density grid mapping, Geoderma 453, 117123. https://doi.org/10.1016/j.geoderma.2024.117123</w:t>
      </w:r>
    </w:p>
    <w:p w14:paraId="315442E6" w14:textId="77777777" w:rsidR="00F17600" w:rsidRPr="00D77DB9" w:rsidRDefault="00F17600" w:rsidP="00F17600">
      <w:pPr>
        <w:rPr>
          <w:rFonts w:cs="Times New Roman"/>
          <w:lang w:val="nl-NL"/>
        </w:rPr>
      </w:pPr>
      <w:r w:rsidRPr="00D77DB9">
        <w:rPr>
          <w:rFonts w:cs="Times New Roman"/>
          <w:lang w:val="nl-NL"/>
        </w:rPr>
        <w:t>Ten Anscher, T.J., S. Knippenberg, C.M. van der Linde, W. Roessingh, N. Willemse (2023). Doorbraken aan de Rijn, Een Swifterbant-gehucht, een Hazendonk-nederzetting en erven en graven uit de bronstijd in Medel-De Roeskamp, RAAP-rapport 6519 / Archol rapport 742 / ADC rapport 6150 / BAAC Rapport A-16.0207, RAAP/Archol/ADC ArcheoProjecten/BAAC, Weesp/Leiden/Amersfoort/‘s-Hertogenbosch.</w:t>
      </w:r>
    </w:p>
    <w:p w14:paraId="08973392" w14:textId="77777777" w:rsidR="00F17600" w:rsidRPr="00D77DB9" w:rsidRDefault="00F17600" w:rsidP="00F17600">
      <w:pPr>
        <w:rPr>
          <w:rFonts w:cs="Times New Roman"/>
          <w:b/>
          <w:bCs/>
          <w:lang w:val="nl-NL"/>
        </w:rPr>
      </w:pPr>
    </w:p>
    <w:p w14:paraId="2BA21C7E" w14:textId="77777777"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2.5 Schipluiden-Harnaschpolder (04HP) (Zuid-Holland, the Netherlands)</w:t>
      </w:r>
    </w:p>
    <w:p w14:paraId="052BC6F3" w14:textId="77777777" w:rsidR="00F17600" w:rsidRPr="00D77DB9" w:rsidRDefault="00F17600" w:rsidP="00F17600">
      <w:pPr>
        <w:rPr>
          <w:rFonts w:cs="Times New Roman"/>
          <w:b/>
          <w:bCs/>
        </w:rPr>
      </w:pPr>
      <w:r w:rsidRPr="00D77DB9">
        <w:rPr>
          <w:rFonts w:cs="Times New Roman"/>
          <w:b/>
          <w:bCs/>
        </w:rPr>
        <w:t>Analyzed samples:</w:t>
      </w:r>
    </w:p>
    <w:tbl>
      <w:tblPr>
        <w:tblW w:w="4962" w:type="dxa"/>
        <w:tblCellMar>
          <w:left w:w="70" w:type="dxa"/>
          <w:right w:w="70" w:type="dxa"/>
        </w:tblCellMar>
        <w:tblLook w:val="04A0" w:firstRow="1" w:lastRow="0" w:firstColumn="1" w:lastColumn="0" w:noHBand="0" w:noVBand="1"/>
      </w:tblPr>
      <w:tblGrid>
        <w:gridCol w:w="993"/>
        <w:gridCol w:w="3969"/>
      </w:tblGrid>
      <w:tr w:rsidR="00F17600" w:rsidRPr="00D77DB9" w14:paraId="3390A3DD" w14:textId="77777777" w:rsidTr="2C7EF719">
        <w:trPr>
          <w:trHeight w:val="315"/>
        </w:trPr>
        <w:tc>
          <w:tcPr>
            <w:tcW w:w="993" w:type="dxa"/>
            <w:tcBorders>
              <w:top w:val="nil"/>
              <w:left w:val="nil"/>
              <w:bottom w:val="nil"/>
              <w:right w:val="nil"/>
            </w:tcBorders>
            <w:noWrap/>
            <w:vAlign w:val="bottom"/>
            <w:hideMark/>
          </w:tcPr>
          <w:p w14:paraId="7B7BFC17" w14:textId="77777777" w:rsidR="00F17600" w:rsidRPr="00D77DB9" w:rsidRDefault="00F17600" w:rsidP="00123243">
            <w:pPr>
              <w:pStyle w:val="NoSpacing"/>
              <w:rPr>
                <w:lang w:val="nl-NL" w:eastAsia="nl-NL"/>
              </w:rPr>
            </w:pPr>
            <w:r w:rsidRPr="00D77DB9">
              <w:rPr>
                <w:lang w:val="nl-NL" w:eastAsia="nl-NL"/>
              </w:rPr>
              <w:t>I38121</w:t>
            </w:r>
          </w:p>
        </w:tc>
        <w:tc>
          <w:tcPr>
            <w:tcW w:w="3969" w:type="dxa"/>
            <w:tcBorders>
              <w:top w:val="nil"/>
              <w:left w:val="nil"/>
              <w:bottom w:val="nil"/>
              <w:right w:val="nil"/>
            </w:tcBorders>
            <w:noWrap/>
            <w:vAlign w:val="bottom"/>
            <w:hideMark/>
          </w:tcPr>
          <w:p w14:paraId="5E82F7D0" w14:textId="74C8CD4E" w:rsidR="00F17600" w:rsidRPr="00D77DB9" w:rsidRDefault="2C7EF719" w:rsidP="00123243">
            <w:pPr>
              <w:pStyle w:val="NoSpacing"/>
              <w:rPr>
                <w:lang w:val="nl-NL" w:eastAsia="nl-NL"/>
              </w:rPr>
            </w:pPr>
            <w:r w:rsidRPr="2C7EF719">
              <w:rPr>
                <w:lang w:val="nl-NL" w:eastAsia="nl-NL"/>
              </w:rPr>
              <w:t>(V9267)</w:t>
            </w:r>
          </w:p>
        </w:tc>
      </w:tr>
      <w:tr w:rsidR="00F17600" w:rsidRPr="00D77DB9" w14:paraId="0CD7C938" w14:textId="77777777" w:rsidTr="2C7EF719">
        <w:trPr>
          <w:trHeight w:val="315"/>
        </w:trPr>
        <w:tc>
          <w:tcPr>
            <w:tcW w:w="993" w:type="dxa"/>
            <w:tcBorders>
              <w:top w:val="nil"/>
              <w:left w:val="nil"/>
              <w:bottom w:val="nil"/>
              <w:right w:val="nil"/>
            </w:tcBorders>
            <w:noWrap/>
            <w:vAlign w:val="bottom"/>
            <w:hideMark/>
          </w:tcPr>
          <w:p w14:paraId="4EEB2409" w14:textId="77777777" w:rsidR="00F17600" w:rsidRPr="00D77DB9" w:rsidRDefault="00F17600" w:rsidP="00123243">
            <w:pPr>
              <w:pStyle w:val="NoSpacing"/>
              <w:rPr>
                <w:lang w:val="nl-NL" w:eastAsia="nl-NL"/>
              </w:rPr>
            </w:pPr>
            <w:r w:rsidRPr="00D77DB9">
              <w:rPr>
                <w:lang w:val="nl-NL" w:eastAsia="nl-NL"/>
              </w:rPr>
              <w:t>I38447</w:t>
            </w:r>
          </w:p>
        </w:tc>
        <w:tc>
          <w:tcPr>
            <w:tcW w:w="3969" w:type="dxa"/>
            <w:tcBorders>
              <w:top w:val="nil"/>
              <w:left w:val="nil"/>
              <w:bottom w:val="nil"/>
              <w:right w:val="nil"/>
            </w:tcBorders>
            <w:noWrap/>
            <w:vAlign w:val="bottom"/>
            <w:hideMark/>
          </w:tcPr>
          <w:p w14:paraId="2DD24370" w14:textId="5E802269" w:rsidR="00F17600" w:rsidRPr="00D77DB9" w:rsidRDefault="2C7EF719" w:rsidP="00123243">
            <w:pPr>
              <w:pStyle w:val="NoSpacing"/>
              <w:rPr>
                <w:lang w:val="de-DE" w:eastAsia="nl-NL"/>
              </w:rPr>
            </w:pPr>
            <w:r w:rsidRPr="2C7EF719">
              <w:rPr>
                <w:lang w:val="de-DE" w:eastAsia="nl-NL"/>
              </w:rPr>
              <w:t>(Grave 5, Ind. 6)</w:t>
            </w:r>
          </w:p>
        </w:tc>
      </w:tr>
      <w:tr w:rsidR="00F17600" w:rsidRPr="00D77DB9" w14:paraId="31B5F27D" w14:textId="77777777" w:rsidTr="2C7EF719">
        <w:trPr>
          <w:trHeight w:val="315"/>
        </w:trPr>
        <w:tc>
          <w:tcPr>
            <w:tcW w:w="993" w:type="dxa"/>
            <w:tcBorders>
              <w:top w:val="nil"/>
              <w:left w:val="nil"/>
              <w:bottom w:val="nil"/>
              <w:right w:val="nil"/>
            </w:tcBorders>
            <w:noWrap/>
            <w:vAlign w:val="bottom"/>
            <w:hideMark/>
          </w:tcPr>
          <w:p w14:paraId="4D4F2536" w14:textId="77777777" w:rsidR="00F17600" w:rsidRPr="00D77DB9" w:rsidRDefault="00F17600" w:rsidP="00123243">
            <w:pPr>
              <w:pStyle w:val="NoSpacing"/>
              <w:rPr>
                <w:lang w:val="nl-NL" w:eastAsia="nl-NL"/>
              </w:rPr>
            </w:pPr>
            <w:r w:rsidRPr="00D77DB9">
              <w:rPr>
                <w:lang w:val="nl-NL" w:eastAsia="nl-NL"/>
              </w:rPr>
              <w:t>I38448</w:t>
            </w:r>
          </w:p>
        </w:tc>
        <w:tc>
          <w:tcPr>
            <w:tcW w:w="3969" w:type="dxa"/>
            <w:tcBorders>
              <w:top w:val="nil"/>
              <w:left w:val="nil"/>
              <w:bottom w:val="nil"/>
              <w:right w:val="nil"/>
            </w:tcBorders>
            <w:noWrap/>
            <w:vAlign w:val="bottom"/>
            <w:hideMark/>
          </w:tcPr>
          <w:p w14:paraId="70536779" w14:textId="59AC2802" w:rsidR="00F17600" w:rsidRPr="00D77DB9" w:rsidRDefault="2C7EF719" w:rsidP="00123243">
            <w:pPr>
              <w:pStyle w:val="NoSpacing"/>
              <w:rPr>
                <w:lang w:val="de-DE" w:eastAsia="nl-NL"/>
              </w:rPr>
            </w:pPr>
            <w:r w:rsidRPr="2C7EF719">
              <w:rPr>
                <w:lang w:val="de-DE" w:eastAsia="nl-NL"/>
              </w:rPr>
              <w:t>(Grave 6, Ind. 7)</w:t>
            </w:r>
          </w:p>
        </w:tc>
      </w:tr>
    </w:tbl>
    <w:p w14:paraId="0C838AD6" w14:textId="77777777" w:rsidR="00F17600" w:rsidRPr="00D77DB9" w:rsidRDefault="00F17600" w:rsidP="00F17600">
      <w:pPr>
        <w:rPr>
          <w:rFonts w:cs="Times New Roman"/>
          <w:b/>
          <w:bCs/>
        </w:rPr>
      </w:pPr>
      <w:r w:rsidRPr="00D77DB9">
        <w:rPr>
          <w:rFonts w:cs="Times New Roman"/>
          <w:b/>
          <w:bCs/>
        </w:rPr>
        <w:lastRenderedPageBreak/>
        <w:t xml:space="preserve">Contact information: </w:t>
      </w:r>
      <w:r w:rsidRPr="00D77DB9">
        <w:rPr>
          <w:rFonts w:cs="Times New Roman"/>
        </w:rPr>
        <w:t>Liesbeth Smits</w:t>
      </w:r>
    </w:p>
    <w:p w14:paraId="2D71DA42" w14:textId="77777777" w:rsidR="00F17600" w:rsidRPr="00D77DB9" w:rsidRDefault="00F17600" w:rsidP="00F17600">
      <w:pPr>
        <w:rPr>
          <w:rFonts w:cs="Times New Roman"/>
        </w:rPr>
      </w:pPr>
      <w:r w:rsidRPr="00D77DB9">
        <w:rPr>
          <w:rFonts w:cs="Times New Roman"/>
          <w:b/>
          <w:bCs/>
        </w:rPr>
        <w:t xml:space="preserve">Site information and excavation history: </w:t>
      </w:r>
      <w:r w:rsidRPr="00D77DB9">
        <w:rPr>
          <w:rFonts w:cs="Times New Roman"/>
        </w:rPr>
        <w:t xml:space="preserve">The Schipluiden site was located on a submerged sand dune near the coast, of which the top presently is situated at c. 3m minus Dutch Ordnance Datum (NAP). The site was excavated in 2003 by ARCHOL bv. in cooperation with Leiden University in artificial dry conditions (water management). It yielded a wealth of data about Middle Neolithic habitation and economy, including a palisaded settlement area, houses or huts, preservation of organic material and a small number of burials (Louwe Kooijmans &amp; Jongste 2006). Three phases of habitation between 3800 and 3400 BCE were recognized. </w:t>
      </w:r>
    </w:p>
    <w:p w14:paraId="03CED765" w14:textId="77777777" w:rsidR="00F17600" w:rsidRPr="00D77DB9" w:rsidRDefault="00F17600" w:rsidP="00F17600">
      <w:pPr>
        <w:rPr>
          <w:rFonts w:cs="Times New Roman"/>
        </w:rPr>
      </w:pPr>
      <w:r w:rsidRPr="00D77DB9">
        <w:rPr>
          <w:rFonts w:cs="Times New Roman"/>
          <w:b/>
          <w:bCs/>
        </w:rPr>
        <w:t>Summary of the sampled materials:</w:t>
      </w:r>
      <w:r w:rsidRPr="00D77DB9">
        <w:rPr>
          <w:rFonts w:cs="Times New Roman"/>
        </w:rPr>
        <w:t xml:space="preserve"> Six burials were found, which contained seven individuals in a flexed or stretched position. Apart from that, a number of ‘loose’ bones were discovered. The preservation condition was good, probably because originally the dead were buried close to the groundwater table and became submerged soon after habitation (Smits &amp; Louwe Kooijmans 2006: 93). Grave 1 contained the remains of two male individuals, both in extended supine position. Ind. 2 had most likely died from a blow to the front side of the head. For Ind. 1 there were no indications of traumata (Smits &amp; Louwe Kooijmans 2006: 95). Nevertheless, an unnatural death for both individuals may be the reason for the unusual nature of this burial (double and (semi) extended position vs. single and flexed or strongly flexed) (Smits &amp; Louwe Kooijmans 2006: 95). </w:t>
      </w:r>
    </w:p>
    <w:p w14:paraId="3129E0C2" w14:textId="77777777" w:rsidR="00F17600" w:rsidRPr="00D77DB9" w:rsidRDefault="00F17600" w:rsidP="00F17600">
      <w:pPr>
        <w:rPr>
          <w:rFonts w:cs="Times New Roman"/>
        </w:rPr>
      </w:pPr>
      <w:r w:rsidRPr="00D77DB9">
        <w:rPr>
          <w:rFonts w:cs="Times New Roman"/>
        </w:rPr>
        <w:t xml:space="preserve">Individuals 3, 4, 5, 6, and 7 were buried in individual graves in a strongly flexed position, indicative of being tightly wrapped or bound. Individual 6 and 7 (grave 5 and 6 respectively) were young children, Individual 6 yielded sample </w:t>
      </w:r>
      <w:r w:rsidRPr="00D77DB9">
        <w:rPr>
          <w:rFonts w:cs="Times New Roman"/>
          <w:b/>
          <w:bCs/>
        </w:rPr>
        <w:t xml:space="preserve">I38447, </w:t>
      </w:r>
      <w:r w:rsidRPr="00D77DB9">
        <w:rPr>
          <w:rFonts w:cs="Times New Roman"/>
        </w:rPr>
        <w:t>Individual 7</w:t>
      </w:r>
      <w:r w:rsidRPr="00D77DB9">
        <w:rPr>
          <w:rFonts w:cs="Times New Roman"/>
          <w:b/>
          <w:bCs/>
        </w:rPr>
        <w:t xml:space="preserve"> </w:t>
      </w:r>
      <w:r w:rsidRPr="00D77DB9">
        <w:rPr>
          <w:rFonts w:cs="Times New Roman"/>
        </w:rPr>
        <w:t>yielded</w:t>
      </w:r>
      <w:r w:rsidRPr="00D77DB9">
        <w:rPr>
          <w:rFonts w:cs="Times New Roman"/>
          <w:b/>
          <w:bCs/>
        </w:rPr>
        <w:t xml:space="preserve"> sample I38448</w:t>
      </w:r>
      <w:r w:rsidRPr="00D77DB9">
        <w:rPr>
          <w:rFonts w:cs="Times New Roman"/>
        </w:rPr>
        <w:t xml:space="preserve">. Apart from these six formal burials, the site yielded 36 human bones without burial context, belonging to at least eight individuals (Smits </w:t>
      </w:r>
      <w:r w:rsidRPr="00D77DB9">
        <w:rPr>
          <w:rFonts w:cs="Times New Roman"/>
          <w:i/>
          <w:iCs/>
        </w:rPr>
        <w:t>et al.</w:t>
      </w:r>
      <w:r w:rsidRPr="00D77DB9">
        <w:rPr>
          <w:rFonts w:cs="Times New Roman"/>
        </w:rPr>
        <w:t xml:space="preserve"> 2010). One of these, upper molar</w:t>
      </w:r>
      <w:r w:rsidRPr="00D77DB9">
        <w:rPr>
          <w:rFonts w:cs="Times New Roman"/>
          <w:b/>
          <w:bCs/>
        </w:rPr>
        <w:t xml:space="preserve"> V09267,</w:t>
      </w:r>
      <w:r w:rsidRPr="00D77DB9">
        <w:rPr>
          <w:rFonts w:cs="Times New Roman"/>
        </w:rPr>
        <w:t xml:space="preserve"> yielded sampled  (</w:t>
      </w:r>
      <w:r w:rsidRPr="00D77DB9">
        <w:rPr>
          <w:rFonts w:cs="Times New Roman"/>
          <w:b/>
          <w:bCs/>
        </w:rPr>
        <w:t>I38121</w:t>
      </w:r>
      <w:r w:rsidRPr="00D77DB9">
        <w:rPr>
          <w:rFonts w:cs="Times New Roman"/>
        </w:rPr>
        <w:t>)</w:t>
      </w:r>
      <w:r w:rsidRPr="00D77DB9">
        <w:rPr>
          <w:rFonts w:cs="Times New Roman"/>
          <w:b/>
          <w:bCs/>
        </w:rPr>
        <w:t>.</w:t>
      </w:r>
      <w:r w:rsidRPr="00D77DB9">
        <w:rPr>
          <w:rFonts w:cs="Times New Roman"/>
        </w:rPr>
        <w:t xml:space="preserve"> </w:t>
      </w:r>
    </w:p>
    <w:p w14:paraId="2EA04C9E" w14:textId="6548BA6E" w:rsidR="00F17600" w:rsidRPr="00D77DB9" w:rsidRDefault="00F17600" w:rsidP="00F17600">
      <w:pPr>
        <w:rPr>
          <w:rFonts w:cs="Times New Roman"/>
        </w:rPr>
      </w:pPr>
      <w:r w:rsidRPr="00D77DB9">
        <w:rPr>
          <w:rFonts w:cs="Times New Roman"/>
        </w:rPr>
        <w:t xml:space="preserve">The strontium isotopes of the individuals (Table </w:t>
      </w:r>
      <w:r w:rsidR="000F437E">
        <w:rPr>
          <w:rFonts w:cs="Times New Roman"/>
        </w:rPr>
        <w:t>SI2</w:t>
      </w:r>
      <w:r w:rsidRPr="00D77DB9">
        <w:rPr>
          <w:rFonts w:cs="Times New Roman"/>
        </w:rPr>
        <w:t>.</w:t>
      </w:r>
      <w:r w:rsidR="000F437E">
        <w:rPr>
          <w:rFonts w:cs="Times New Roman"/>
        </w:rPr>
        <w:t>8</w:t>
      </w:r>
      <w:r w:rsidRPr="00D77DB9">
        <w:rPr>
          <w:rFonts w:cs="Times New Roman"/>
        </w:rPr>
        <w:t>) showed no signs for mobility, but the Oxygen δ</w:t>
      </w:r>
      <w:r w:rsidRPr="00D77DB9">
        <w:rPr>
          <w:rFonts w:cs="Times New Roman"/>
          <w:vertAlign w:val="superscript"/>
        </w:rPr>
        <w:t>18</w:t>
      </w:r>
      <w:r w:rsidRPr="00D77DB9">
        <w:rPr>
          <w:rFonts w:cs="Times New Roman"/>
        </w:rPr>
        <w:t xml:space="preserve">O levels showed that two of the bones without context (V05001 at 15.8‰ and V08057 at 18.9‰) could not have been local (Smits </w:t>
      </w:r>
      <w:r w:rsidRPr="00D77DB9">
        <w:rPr>
          <w:rFonts w:cs="Times New Roman"/>
          <w:i/>
          <w:iCs/>
        </w:rPr>
        <w:t>et al.</w:t>
      </w:r>
      <w:r w:rsidRPr="00D77DB9">
        <w:rPr>
          <w:rFonts w:cs="Times New Roman"/>
        </w:rPr>
        <w:t xml:space="preserve"> 2010: 20). In their words: “Using the calibration of Daux et al. (2008) shows that SCH6 </w:t>
      </w:r>
      <w:r w:rsidRPr="00D77DB9">
        <w:rPr>
          <w:rFonts w:cs="Times New Roman"/>
          <w:i/>
          <w:iCs/>
        </w:rPr>
        <w:t>(=V05001)</w:t>
      </w:r>
      <w:r w:rsidRPr="00D77DB9">
        <w:rPr>
          <w:rFonts w:cs="Times New Roman"/>
        </w:rPr>
        <w:t xml:space="preserve"> must have spent his childhood somewhere well to the east or south with a drinking water δ</w:t>
      </w:r>
      <w:r w:rsidRPr="00D77DB9">
        <w:rPr>
          <w:rFonts w:cs="Times New Roman"/>
          <w:vertAlign w:val="superscript"/>
        </w:rPr>
        <w:t>18</w:t>
      </w:r>
      <w:r w:rsidRPr="00D77DB9">
        <w:rPr>
          <w:rFonts w:cs="Times New Roman"/>
        </w:rPr>
        <w:t xml:space="preserve">O of -9.4 ± 0.5‰ , which is consistent with modern precipitation in a broad band from central Scandinavia, through eastern and southern Germany to the western Alps.” (Smits </w:t>
      </w:r>
      <w:r w:rsidRPr="00D77DB9">
        <w:rPr>
          <w:rFonts w:cs="Times New Roman"/>
          <w:i/>
          <w:iCs/>
        </w:rPr>
        <w:t>et al.</w:t>
      </w:r>
      <w:r w:rsidRPr="00D77DB9">
        <w:rPr>
          <w:rFonts w:cs="Times New Roman"/>
        </w:rPr>
        <w:t xml:space="preserve"> 2010: 20, 21).</w:t>
      </w:r>
    </w:p>
    <w:p w14:paraId="1E5CDC37" w14:textId="77777777" w:rsidR="00123243" w:rsidRDefault="00F17600" w:rsidP="00F17600">
      <w:pPr>
        <w:rPr>
          <w:rFonts w:cs="Times New Roman"/>
          <w:b/>
          <w:bCs/>
        </w:rPr>
      </w:pPr>
      <w:r w:rsidRPr="00D77DB9">
        <w:rPr>
          <w:rFonts w:cs="Times New Roman"/>
          <w:b/>
          <w:bCs/>
        </w:rPr>
        <w:t xml:space="preserve">Dating: </w:t>
      </w:r>
    </w:p>
    <w:p w14:paraId="4EC4F497" w14:textId="0B23BB76" w:rsidR="00F17600" w:rsidRPr="00D77DB9" w:rsidRDefault="17DB5521" w:rsidP="00F17600">
      <w:pPr>
        <w:rPr>
          <w:rFonts w:cs="Times New Roman"/>
        </w:rPr>
      </w:pPr>
      <w:r w:rsidRPr="17DB5521">
        <w:rPr>
          <w:rFonts w:cs="Times New Roman"/>
        </w:rPr>
        <w:t>The human bones yield slightly older dates than the proposed period of habitation, but the δ</w:t>
      </w:r>
      <w:r w:rsidRPr="17DB5521">
        <w:rPr>
          <w:rFonts w:cs="Times New Roman"/>
          <w:vertAlign w:val="superscript"/>
        </w:rPr>
        <w:t>13</w:t>
      </w:r>
      <w:r w:rsidRPr="17DB5521">
        <w:rPr>
          <w:rFonts w:cs="Times New Roman"/>
        </w:rPr>
        <w:t xml:space="preserve">C values indicate a reservoir effect (Mol </w:t>
      </w:r>
      <w:r w:rsidRPr="17DB5521">
        <w:rPr>
          <w:rFonts w:cs="Times New Roman"/>
          <w:i/>
          <w:iCs/>
        </w:rPr>
        <w:t>et al.</w:t>
      </w:r>
      <w:r w:rsidRPr="17DB5521">
        <w:rPr>
          <w:rFonts w:cs="Times New Roman"/>
        </w:rPr>
        <w:t xml:space="preserve"> 2006). In a recent study the source for this reservoir effect has been  identified as likely coming from cattle grazing in saltmarsh environments although it is not possible to accurately account for this effect (Kamjan </w:t>
      </w:r>
      <w:r w:rsidRPr="17DB5521">
        <w:rPr>
          <w:rFonts w:cs="Times New Roman"/>
          <w:i/>
          <w:iCs/>
        </w:rPr>
        <w:t>et al</w:t>
      </w:r>
      <w:r w:rsidRPr="17DB5521">
        <w:rPr>
          <w:rFonts w:cs="Times New Roman"/>
        </w:rPr>
        <w:t xml:space="preserve">. 2020). From the archaeological evidence it is clear the habitation ended before 3400 BCE, because no Vlaardingen pottery was recorded, only Hazendonk pottery, which was in use until the first half of the fourth millennium BCE (Mol </w:t>
      </w:r>
      <w:r w:rsidRPr="17DB5521">
        <w:rPr>
          <w:rFonts w:cs="Times New Roman"/>
          <w:i/>
          <w:iCs/>
        </w:rPr>
        <w:t>et al.</w:t>
      </w:r>
      <w:r w:rsidRPr="17DB5521">
        <w:rPr>
          <w:rFonts w:cs="Times New Roman"/>
        </w:rPr>
        <w:t xml:space="preserve"> 2006: 35; Raemaekers &amp; Rooke 2006).</w:t>
      </w:r>
    </w:p>
    <w:p w14:paraId="74E83638" w14:textId="77777777" w:rsidR="00F17600" w:rsidRPr="00D77DB9" w:rsidRDefault="00F17600" w:rsidP="00F17600">
      <w:pPr>
        <w:rPr>
          <w:rFonts w:cs="Times New Roman"/>
        </w:rPr>
      </w:pPr>
      <w:r w:rsidRPr="00D77DB9">
        <w:rPr>
          <w:rFonts w:cs="Times New Roman"/>
          <w:b/>
          <w:bCs/>
        </w:rPr>
        <w:t>Source of the samples:</w:t>
      </w:r>
      <w:r w:rsidRPr="00D77DB9">
        <w:rPr>
          <w:rFonts w:cs="Times New Roman"/>
        </w:rPr>
        <w:t xml:space="preserve"> Provinciaal archeologisch depot Zuid-Holland; Inge Riemersma, Mark Phlippeau. Samples collected by Eveline Altena.</w:t>
      </w:r>
    </w:p>
    <w:p w14:paraId="0B74FBBB" w14:textId="77777777" w:rsidR="00F17600" w:rsidRPr="00D77DB9" w:rsidRDefault="00F17600" w:rsidP="00F17600">
      <w:pPr>
        <w:rPr>
          <w:rFonts w:cs="Times New Roman"/>
        </w:rPr>
      </w:pPr>
      <w:r w:rsidRPr="00D77DB9">
        <w:rPr>
          <w:rFonts w:cs="Times New Roman"/>
          <w:b/>
          <w:bCs/>
          <w:color w:val="000000" w:themeColor="text1"/>
        </w:rPr>
        <w:t>Authors of entry:</w:t>
      </w:r>
      <w:r w:rsidRPr="00D77DB9">
        <w:rPr>
          <w:rFonts w:cs="Times New Roman"/>
          <w:color w:val="000000" w:themeColor="text1"/>
        </w:rPr>
        <w:t xml:space="preserve"> Liesbeth Smits, Harry Fokkens</w:t>
      </w:r>
    </w:p>
    <w:p w14:paraId="21E9F24D" w14:textId="77777777" w:rsidR="00F17600" w:rsidRPr="00D77DB9" w:rsidRDefault="00F17600" w:rsidP="00F17600">
      <w:pPr>
        <w:rPr>
          <w:rFonts w:cs="Times New Roman"/>
          <w:b/>
          <w:bCs/>
          <w:lang w:val="nl-NL"/>
        </w:rPr>
      </w:pPr>
      <w:r w:rsidRPr="00D77DB9">
        <w:rPr>
          <w:rFonts w:cs="Times New Roman"/>
          <w:b/>
          <w:bCs/>
          <w:lang w:val="nl-NL"/>
        </w:rPr>
        <w:lastRenderedPageBreak/>
        <w:t>References:</w:t>
      </w:r>
    </w:p>
    <w:p w14:paraId="270144BF" w14:textId="77777777" w:rsidR="00F17600" w:rsidRPr="00D77DB9" w:rsidRDefault="00F17600" w:rsidP="00F17600">
      <w:pPr>
        <w:rPr>
          <w:rFonts w:cs="Times New Roman"/>
        </w:rPr>
      </w:pPr>
      <w:r w:rsidRPr="00D77DB9">
        <w:rPr>
          <w:rFonts w:cs="Times New Roman"/>
          <w:lang w:val="nl-NL"/>
        </w:rPr>
        <w:t xml:space="preserve">Louwe Kooijmans, L. P., &amp; Jongste, P. F. B. (2006). </w:t>
      </w:r>
      <w:r w:rsidRPr="00D77DB9">
        <w:rPr>
          <w:rFonts w:cs="Times New Roman"/>
          <w:i/>
          <w:iCs/>
        </w:rPr>
        <w:t>Schipluiden. A neolithic settlement on the Dutch North Sea coast, c. 3500 cal BVC</w:t>
      </w:r>
      <w:r w:rsidRPr="00D77DB9">
        <w:rPr>
          <w:rFonts w:cs="Times New Roman"/>
        </w:rPr>
        <w:t xml:space="preserve"> (Vol. 37/38). Faculty of Archaeology.</w:t>
      </w:r>
    </w:p>
    <w:p w14:paraId="76B725E1" w14:textId="77777777" w:rsidR="00F17600" w:rsidRPr="00D77DB9" w:rsidRDefault="04A433C1" w:rsidP="00F17600">
      <w:pPr>
        <w:rPr>
          <w:rFonts w:cs="Times New Roman"/>
        </w:rPr>
      </w:pPr>
      <w:r w:rsidRPr="04A433C1">
        <w:rPr>
          <w:rFonts w:cs="Times New Roman"/>
        </w:rPr>
        <w:t xml:space="preserve">Mol, J., Louwe Kooijmans, L. P., &amp; Hamburg, T. D. (2006). 2 Stratigrahy and chronology of the site. In L. P. Louwe Kooijmans &amp; P. F. B. Jongste (Eds.), </w:t>
      </w:r>
      <w:r w:rsidRPr="04A433C1">
        <w:rPr>
          <w:rFonts w:cs="Times New Roman"/>
          <w:i/>
          <w:iCs/>
        </w:rPr>
        <w:t>Schipluiden: A Neolithic Settlement on the Dutch North Sea Coast c. 3500 cal BC</w:t>
      </w:r>
      <w:r w:rsidRPr="04A433C1">
        <w:rPr>
          <w:rFonts w:cs="Times New Roman"/>
        </w:rPr>
        <w:t xml:space="preserve"> (pp. 19–38). Leiden University Press.</w:t>
      </w:r>
    </w:p>
    <w:p w14:paraId="0125801E" w14:textId="3E545B9D" w:rsidR="04A433C1" w:rsidRDefault="31E4C877" w:rsidP="31E4C877">
      <w:pPr>
        <w:rPr>
          <w:rFonts w:eastAsia="Times New Roman" w:cs="Times New Roman"/>
        </w:rPr>
      </w:pPr>
      <w:r w:rsidRPr="31E4C877">
        <w:rPr>
          <w:rFonts w:eastAsia="Times New Roman" w:cs="Times New Roman"/>
          <w:color w:val="202020"/>
        </w:rPr>
        <w:t>Kamjan S, Gillis RE, Çakırlar C, Raemaekers DCM (2020) Specialized cattle farming in the Neolithic Rhine-Meuse Delta: Results from zooarchaeological and stable isotope (δ</w:t>
      </w:r>
      <w:r w:rsidRPr="31E4C877">
        <w:rPr>
          <w:rFonts w:eastAsia="Times New Roman" w:cs="Times New Roman"/>
          <w:color w:val="202020"/>
          <w:vertAlign w:val="superscript"/>
        </w:rPr>
        <w:t>18</w:t>
      </w:r>
      <w:r w:rsidRPr="31E4C877">
        <w:rPr>
          <w:rFonts w:eastAsia="Times New Roman" w:cs="Times New Roman"/>
          <w:color w:val="202020"/>
        </w:rPr>
        <w:t>O, δ</w:t>
      </w:r>
      <w:r w:rsidRPr="31E4C877">
        <w:rPr>
          <w:rFonts w:eastAsia="Times New Roman" w:cs="Times New Roman"/>
          <w:color w:val="202020"/>
          <w:vertAlign w:val="superscript"/>
        </w:rPr>
        <w:t>13</w:t>
      </w:r>
      <w:r w:rsidRPr="31E4C877">
        <w:rPr>
          <w:rFonts w:eastAsia="Times New Roman" w:cs="Times New Roman"/>
          <w:color w:val="202020"/>
        </w:rPr>
        <w:t>C, δ</w:t>
      </w:r>
      <w:r w:rsidRPr="31E4C877">
        <w:rPr>
          <w:rFonts w:eastAsia="Times New Roman" w:cs="Times New Roman"/>
          <w:color w:val="202020"/>
          <w:vertAlign w:val="superscript"/>
        </w:rPr>
        <w:t>15</w:t>
      </w:r>
      <w:r w:rsidRPr="31E4C877">
        <w:rPr>
          <w:rFonts w:eastAsia="Times New Roman" w:cs="Times New Roman"/>
          <w:color w:val="202020"/>
        </w:rPr>
        <w:t xml:space="preserve">N) analyses. </w:t>
      </w:r>
      <w:r w:rsidRPr="00EF42FE">
        <w:rPr>
          <w:rFonts w:eastAsia="Times New Roman" w:cs="Times New Roman"/>
          <w:i/>
          <w:iCs/>
          <w:color w:val="202020"/>
        </w:rPr>
        <w:t>PLOS ONE 15(10)</w:t>
      </w:r>
      <w:r w:rsidRPr="31E4C877">
        <w:rPr>
          <w:rFonts w:eastAsia="Times New Roman" w:cs="Times New Roman"/>
          <w:color w:val="202020"/>
        </w:rPr>
        <w:t xml:space="preserve">: e0240464. </w:t>
      </w:r>
      <w:r w:rsidRPr="00156BD5">
        <w:rPr>
          <w:rFonts w:eastAsia="Times New Roman" w:cs="Times New Roman"/>
        </w:rPr>
        <w:t>https://doi.org/10.1371/journal.pone.0240464</w:t>
      </w:r>
    </w:p>
    <w:p w14:paraId="6B35286A" w14:textId="77777777" w:rsidR="00F17600" w:rsidRPr="00D77DB9" w:rsidRDefault="00F17600" w:rsidP="00F17600">
      <w:pPr>
        <w:rPr>
          <w:rFonts w:cs="Times New Roman"/>
        </w:rPr>
      </w:pPr>
      <w:r w:rsidRPr="00D77DB9">
        <w:rPr>
          <w:rFonts w:cs="Times New Roman"/>
        </w:rPr>
        <w:t xml:space="preserve">Raemaekers, D. C. M., &amp; Rooke, M. (2006). The Schipluiden pottery. In L. P. Louwe Kooijmans &amp; P. F. B. Jongste (Eds.), </w:t>
      </w:r>
      <w:r w:rsidRPr="00D77DB9">
        <w:rPr>
          <w:rFonts w:cs="Times New Roman"/>
          <w:i/>
          <w:iCs/>
        </w:rPr>
        <w:t>Schipluiden: A Neolithic Settlement on the Dutch North Sea Coast c. 3500 cal BC</w:t>
      </w:r>
      <w:r w:rsidRPr="00D77DB9">
        <w:rPr>
          <w:rFonts w:cs="Times New Roman"/>
        </w:rPr>
        <w:t xml:space="preserve"> (pp. 113–128). Leiden University Press.</w:t>
      </w:r>
    </w:p>
    <w:p w14:paraId="715C5820" w14:textId="77777777" w:rsidR="00F17600" w:rsidRPr="00D77DB9" w:rsidRDefault="00F17600" w:rsidP="00F17600">
      <w:pPr>
        <w:rPr>
          <w:rFonts w:cs="Times New Roman"/>
        </w:rPr>
      </w:pPr>
      <w:r w:rsidRPr="00D77DB9">
        <w:rPr>
          <w:rFonts w:cs="Times New Roman"/>
        </w:rPr>
        <w:t xml:space="preserve">Smits, E., &amp; Louwe Kooijmans, L. P. (2006). 5 Graves and human remains. In L. P. Louwe Kooijmans &amp; P. F. B. Jongste (Eds.), </w:t>
      </w:r>
      <w:r w:rsidRPr="00D77DB9">
        <w:rPr>
          <w:rFonts w:cs="Times New Roman"/>
          <w:i/>
          <w:iCs/>
        </w:rPr>
        <w:t>Schipluiden: A Neolithic Settlement on the Dutch North Sea Coast c. 3500 cal BC</w:t>
      </w:r>
      <w:r w:rsidRPr="00D77DB9">
        <w:rPr>
          <w:rFonts w:cs="Times New Roman"/>
        </w:rPr>
        <w:t xml:space="preserve"> (pp. 91–112). Leiden University Press.</w:t>
      </w:r>
    </w:p>
    <w:p w14:paraId="7EADB9EF" w14:textId="69DBCB9E" w:rsidR="00F17600" w:rsidRPr="00B61C8B" w:rsidRDefault="00F17600" w:rsidP="00F17600">
      <w:pPr>
        <w:rPr>
          <w:rFonts w:cs="Times New Roman"/>
        </w:rPr>
      </w:pPr>
      <w:r w:rsidRPr="00D77DB9">
        <w:rPr>
          <w:rFonts w:cs="Times New Roman"/>
        </w:rPr>
        <w:t xml:space="preserve">Smits, E., Millard, A., Nowell, G., &amp; Pearson, G. (2010). Isotopic Investigation of Diet and Residential Mobility in the Neolithic of the Lower Rhine Basin. </w:t>
      </w:r>
      <w:r w:rsidRPr="00B61C8B">
        <w:rPr>
          <w:rFonts w:cs="Times New Roman"/>
          <w:i/>
          <w:iCs/>
        </w:rPr>
        <w:t>European Journal of Archaeology</w:t>
      </w:r>
      <w:r w:rsidRPr="00B61C8B">
        <w:rPr>
          <w:rFonts w:cs="Times New Roman"/>
        </w:rPr>
        <w:t xml:space="preserve">, </w:t>
      </w:r>
      <w:r w:rsidRPr="00B61C8B">
        <w:rPr>
          <w:rFonts w:cs="Times New Roman"/>
          <w:i/>
          <w:iCs/>
        </w:rPr>
        <w:t>13</w:t>
      </w:r>
      <w:r w:rsidRPr="00B61C8B">
        <w:rPr>
          <w:rFonts w:cs="Times New Roman"/>
        </w:rPr>
        <w:t xml:space="preserve">, 5–31. </w:t>
      </w:r>
      <w:r w:rsidRPr="00156BD5">
        <w:rPr>
          <w:rFonts w:cs="Times New Roman"/>
        </w:rPr>
        <w:t>https://doi.org/10.1177/1461957109355040</w:t>
      </w:r>
    </w:p>
    <w:p w14:paraId="69C2FED5" w14:textId="77777777" w:rsidR="00F17600" w:rsidRPr="00D77DB9" w:rsidRDefault="00F17600" w:rsidP="00F17600">
      <w:pPr>
        <w:rPr>
          <w:rFonts w:cs="Times New Roman"/>
        </w:rPr>
      </w:pPr>
    </w:p>
    <w:p w14:paraId="78B718B4" w14:textId="37C3C69A" w:rsidR="00F17600" w:rsidRPr="000B4639" w:rsidRDefault="5D636584" w:rsidP="00F17600">
      <w:pPr>
        <w:pStyle w:val="Heading2"/>
        <w:rPr>
          <w:rFonts w:eastAsia="Calibri" w:cs="Times New Roman"/>
          <w:sz w:val="32"/>
          <w:szCs w:val="32"/>
          <w:lang w:val="en-US"/>
        </w:rPr>
      </w:pPr>
      <w:r w:rsidRPr="5D636584">
        <w:rPr>
          <w:rFonts w:eastAsia="Calibri" w:cs="Times New Roman"/>
          <w:sz w:val="32"/>
          <w:szCs w:val="32"/>
          <w:lang w:val="en-US"/>
        </w:rPr>
        <w:t>2.6 Molenaarsgraaf (Zuid-Holland, the Netherlands)</w:t>
      </w:r>
    </w:p>
    <w:p w14:paraId="604E22CE" w14:textId="77777777" w:rsidR="5D636584" w:rsidRDefault="5D636584" w:rsidP="5D636584">
      <w:pPr>
        <w:rPr>
          <w:rFonts w:cs="Times New Roman"/>
          <w:b/>
          <w:bCs/>
        </w:rPr>
      </w:pPr>
      <w:r w:rsidRPr="5D636584">
        <w:rPr>
          <w:rFonts w:cs="Times New Roman"/>
          <w:b/>
          <w:bCs/>
        </w:rPr>
        <w:t>Analyzed sample:</w:t>
      </w:r>
    </w:p>
    <w:p w14:paraId="42F8533E" w14:textId="09385A24" w:rsidR="5D636584" w:rsidRDefault="5D636584" w:rsidP="00424246">
      <w:pPr>
        <w:pStyle w:val="NoSpacing"/>
      </w:pPr>
      <w:r>
        <w:t>I13025 (h 1967/1.215/158_skelet I)</w:t>
      </w:r>
    </w:p>
    <w:p w14:paraId="1D135E26" w14:textId="3ADEBDEE" w:rsidR="5D636584" w:rsidRDefault="5D636584" w:rsidP="00424246">
      <w:pPr>
        <w:pStyle w:val="NoSpacing"/>
      </w:pPr>
      <w:r>
        <w:t>I13026 (h 1967/1.208_skelet II)</w:t>
      </w:r>
    </w:p>
    <w:p w14:paraId="7C93C36C" w14:textId="76F3C17C" w:rsidR="5D636584" w:rsidRDefault="5D636584" w:rsidP="00424246">
      <w:pPr>
        <w:pStyle w:val="NoSpacing"/>
      </w:pPr>
      <w:r>
        <w:t>I13027 (h 1967/1.?-5_skelet III)</w:t>
      </w:r>
    </w:p>
    <w:p w14:paraId="38E7128D" w14:textId="2206D2E8" w:rsidR="000B3C95" w:rsidRPr="008E478F" w:rsidRDefault="000B3C95" w:rsidP="0090068E">
      <w:pPr>
        <w:pStyle w:val="Heading3"/>
      </w:pPr>
      <w:r w:rsidRPr="008E478F">
        <w:t xml:space="preserve">Table </w:t>
      </w:r>
      <w:r w:rsidR="000F437E">
        <w:t>SI2</w:t>
      </w:r>
      <w:r w:rsidRPr="008E478F">
        <w:t>.</w:t>
      </w:r>
      <w:r w:rsidR="005B2D59">
        <w:t>8</w:t>
      </w:r>
      <w:r w:rsidRPr="008E478F">
        <w:t xml:space="preserve"> </w:t>
      </w:r>
      <w:r w:rsidRPr="006E444A">
        <w:rPr>
          <w:b w:val="0"/>
          <w:bCs w:val="0"/>
        </w:rPr>
        <w:t>sample</w:t>
      </w:r>
      <w:r w:rsidR="006E444A">
        <w:rPr>
          <w:b w:val="0"/>
          <w:bCs w:val="0"/>
        </w:rPr>
        <w:t xml:space="preserve">s used </w:t>
      </w:r>
      <w:r w:rsidRPr="006E444A">
        <w:rPr>
          <w:b w:val="0"/>
          <w:bCs w:val="0"/>
        </w:rPr>
        <w:t>from Molenaarsgraaf</w:t>
      </w:r>
      <w:r w:rsidR="006E444A" w:rsidRPr="006E444A">
        <w:rPr>
          <w:b w:val="0"/>
          <w:bCs w:val="0"/>
        </w:rPr>
        <w:t xml:space="preserve"> individuals</w:t>
      </w:r>
    </w:p>
    <w:tbl>
      <w:tblPr>
        <w:tblW w:w="9886" w:type="dxa"/>
        <w:tblInd w:w="-289" w:type="dxa"/>
        <w:tblCellMar>
          <w:left w:w="70" w:type="dxa"/>
          <w:right w:w="70" w:type="dxa"/>
        </w:tblCellMar>
        <w:tblLook w:val="04A0" w:firstRow="1" w:lastRow="0" w:firstColumn="1" w:lastColumn="0" w:noHBand="0" w:noVBand="1"/>
      </w:tblPr>
      <w:tblGrid>
        <w:gridCol w:w="3403"/>
        <w:gridCol w:w="1559"/>
        <w:gridCol w:w="1523"/>
        <w:gridCol w:w="1693"/>
        <w:gridCol w:w="1065"/>
        <w:gridCol w:w="643"/>
      </w:tblGrid>
      <w:tr w:rsidR="00C5155D" w:rsidRPr="00123243" w14:paraId="79D57CCD" w14:textId="77777777" w:rsidTr="5D636584">
        <w:trPr>
          <w:trHeight w:val="570"/>
        </w:trPr>
        <w:tc>
          <w:tcPr>
            <w:tcW w:w="3403"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1254A91C" w14:textId="77777777" w:rsidR="00123243" w:rsidRPr="00123243" w:rsidRDefault="00123243" w:rsidP="00123243">
            <w:pPr>
              <w:spacing w:before="0" w:line="240" w:lineRule="auto"/>
              <w:jc w:val="left"/>
              <w:rPr>
                <w:rFonts w:eastAsia="Times New Roman" w:cs="Times New Roman"/>
                <w:b/>
                <w:bCs/>
                <w:color w:val="FFFFFF" w:themeColor="background1"/>
                <w:sz w:val="20"/>
                <w:szCs w:val="20"/>
                <w:lang w:val="nl-NL" w:eastAsia="nl-NL"/>
              </w:rPr>
            </w:pPr>
            <w:r w:rsidRPr="00123243">
              <w:rPr>
                <w:rFonts w:eastAsia="Times New Roman" w:cs="Times New Roman"/>
                <w:b/>
                <w:bCs/>
                <w:color w:val="FFFFFF" w:themeColor="background1"/>
                <w:sz w:val="20"/>
                <w:szCs w:val="20"/>
                <w:lang w:val="nl-NL" w:eastAsia="nl-NL"/>
              </w:rPr>
              <w:t>ID number</w:t>
            </w:r>
          </w:p>
        </w:tc>
        <w:tc>
          <w:tcPr>
            <w:tcW w:w="1559"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54E84FAB" w14:textId="77777777" w:rsidR="00123243" w:rsidRPr="00123243" w:rsidRDefault="00123243" w:rsidP="00123243">
            <w:pPr>
              <w:spacing w:before="0" w:line="240" w:lineRule="auto"/>
              <w:rPr>
                <w:rFonts w:eastAsia="Times New Roman" w:cs="Times New Roman"/>
                <w:b/>
                <w:bCs/>
                <w:color w:val="FFFFFF" w:themeColor="background1"/>
                <w:sz w:val="20"/>
                <w:szCs w:val="20"/>
                <w:lang w:val="nl-NL" w:eastAsia="nl-NL"/>
              </w:rPr>
            </w:pPr>
            <w:r w:rsidRPr="00123243">
              <w:rPr>
                <w:rFonts w:eastAsia="Times New Roman" w:cs="Times New Roman"/>
                <w:b/>
                <w:bCs/>
                <w:color w:val="FFFFFF" w:themeColor="background1"/>
                <w:sz w:val="20"/>
                <w:szCs w:val="20"/>
                <w:lang w:val="nl-NL" w:eastAsia="nl-NL"/>
              </w:rPr>
              <w:t xml:space="preserve">Sample material </w:t>
            </w:r>
          </w:p>
        </w:tc>
        <w:tc>
          <w:tcPr>
            <w:tcW w:w="1523"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6F452B4F" w14:textId="77777777" w:rsidR="00123243" w:rsidRPr="00123243" w:rsidRDefault="5B9D70BB" w:rsidP="5B9D70BB">
            <w:pPr>
              <w:spacing w:before="0" w:line="240" w:lineRule="auto"/>
              <w:jc w:val="center"/>
              <w:rPr>
                <w:rFonts w:eastAsia="Times New Roman" w:cs="Times New Roman"/>
                <w:b/>
                <w:bCs/>
                <w:color w:val="FFFFFF" w:themeColor="background1"/>
                <w:sz w:val="20"/>
                <w:szCs w:val="20"/>
                <w:lang w:val="nl-NL" w:eastAsia="nl-NL"/>
              </w:rPr>
            </w:pPr>
            <w:r w:rsidRPr="5B9D70BB">
              <w:rPr>
                <w:rFonts w:eastAsia="Times New Roman" w:cs="Times New Roman"/>
                <w:b/>
                <w:bCs/>
                <w:color w:val="FFFFFF" w:themeColor="background1"/>
                <w:sz w:val="20"/>
                <w:szCs w:val="20"/>
                <w:lang w:val="nl-NL" w:eastAsia="nl-NL"/>
              </w:rPr>
              <w:t xml:space="preserve">Lab code </w:t>
            </w:r>
          </w:p>
        </w:tc>
        <w:tc>
          <w:tcPr>
            <w:tcW w:w="1693"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4B9B6DE2" w14:textId="77777777" w:rsidR="00123243" w:rsidRPr="00123243" w:rsidRDefault="5B9D70BB" w:rsidP="5B9D70BB">
            <w:pPr>
              <w:spacing w:before="0" w:line="240" w:lineRule="auto"/>
              <w:jc w:val="center"/>
              <w:rPr>
                <w:rFonts w:eastAsia="Times New Roman" w:cs="Times New Roman"/>
                <w:b/>
                <w:bCs/>
                <w:color w:val="FFFFFF" w:themeColor="background1"/>
                <w:sz w:val="20"/>
                <w:szCs w:val="20"/>
                <w:lang w:val="nl-NL" w:eastAsia="nl-NL"/>
              </w:rPr>
            </w:pPr>
            <w:r w:rsidRPr="5B9D70BB">
              <w:rPr>
                <w:rFonts w:eastAsia="Times New Roman" w:cs="Times New Roman"/>
                <w:color w:val="FFFFFF" w:themeColor="background1"/>
                <w:sz w:val="20"/>
                <w:szCs w:val="20"/>
                <w:vertAlign w:val="superscript"/>
                <w:lang w:val="nl-NL" w:eastAsia="nl-NL"/>
              </w:rPr>
              <w:t>14</w:t>
            </w:r>
            <w:r w:rsidRPr="5B9D70BB">
              <w:rPr>
                <w:rFonts w:eastAsia="Times New Roman" w:cs="Times New Roman"/>
                <w:color w:val="FFFFFF" w:themeColor="background1"/>
                <w:sz w:val="20"/>
                <w:szCs w:val="20"/>
                <w:lang w:val="nl-NL" w:eastAsia="nl-NL"/>
              </w:rPr>
              <w:t>C Age BP  ± 1 σ</w:t>
            </w:r>
          </w:p>
        </w:tc>
        <w:tc>
          <w:tcPr>
            <w:tcW w:w="1065"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24D35E6E" w14:textId="1E7DE334" w:rsidR="00123243" w:rsidRPr="00123243" w:rsidRDefault="5B9D70BB" w:rsidP="5B9D70BB">
            <w:pPr>
              <w:spacing w:before="0" w:line="240" w:lineRule="auto"/>
              <w:jc w:val="center"/>
              <w:rPr>
                <w:rFonts w:eastAsia="Times New Roman" w:cs="Times New Roman"/>
                <w:b/>
                <w:bCs/>
                <w:color w:val="FFFFFF" w:themeColor="background1"/>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643" w:type="dxa"/>
            <w:tcBorders>
              <w:top w:val="single" w:sz="4" w:space="0" w:color="auto"/>
              <w:left w:val="single" w:sz="4" w:space="0" w:color="auto"/>
              <w:bottom w:val="single" w:sz="4" w:space="0" w:color="auto"/>
              <w:right w:val="single" w:sz="4" w:space="0" w:color="000000" w:themeColor="text1"/>
            </w:tcBorders>
            <w:shd w:val="clear" w:color="auto" w:fill="0F9ED5"/>
            <w:vAlign w:val="center"/>
            <w:hideMark/>
          </w:tcPr>
          <w:p w14:paraId="5BDA67F1" w14:textId="77777777" w:rsidR="00123243" w:rsidRPr="00123243" w:rsidRDefault="00123243" w:rsidP="00123243">
            <w:pPr>
              <w:spacing w:before="0" w:line="240" w:lineRule="auto"/>
              <w:jc w:val="left"/>
              <w:rPr>
                <w:rFonts w:eastAsia="Times New Roman" w:cs="Times New Roman"/>
                <w:b/>
                <w:bCs/>
                <w:color w:val="FFFFFF" w:themeColor="background1"/>
                <w:sz w:val="20"/>
                <w:szCs w:val="20"/>
                <w:lang w:val="nl-NL" w:eastAsia="nl-NL"/>
              </w:rPr>
            </w:pPr>
            <w:r w:rsidRPr="00123243">
              <w:rPr>
                <w:rFonts w:eastAsia="Times New Roman" w:cs="Times New Roman"/>
                <w:b/>
                <w:bCs/>
                <w:color w:val="FFFFFF" w:themeColor="background1"/>
                <w:sz w:val="20"/>
                <w:szCs w:val="20"/>
                <w:lang w:val="nl-NL" w:eastAsia="nl-NL"/>
              </w:rPr>
              <w:t>δ</w:t>
            </w:r>
            <w:r w:rsidRPr="00123243">
              <w:rPr>
                <w:rFonts w:eastAsia="Times New Roman" w:cs="Times New Roman"/>
                <w:color w:val="FFFFFF" w:themeColor="background1"/>
                <w:sz w:val="20"/>
                <w:szCs w:val="20"/>
                <w:vertAlign w:val="superscript"/>
                <w:lang w:val="nl-NL" w:eastAsia="nl-NL"/>
              </w:rPr>
              <w:t>13</w:t>
            </w:r>
            <w:r w:rsidRPr="00123243">
              <w:rPr>
                <w:rFonts w:eastAsia="Times New Roman" w:cs="Times New Roman"/>
                <w:color w:val="FFFFFF" w:themeColor="background1"/>
                <w:sz w:val="20"/>
                <w:szCs w:val="20"/>
                <w:lang w:val="nl-NL" w:eastAsia="nl-NL"/>
              </w:rPr>
              <w:t xml:space="preserve">C </w:t>
            </w:r>
          </w:p>
        </w:tc>
      </w:tr>
      <w:tr w:rsidR="00123243" w:rsidRPr="00123243" w14:paraId="60694672" w14:textId="77777777" w:rsidTr="5D636584">
        <w:trPr>
          <w:trHeight w:val="300"/>
        </w:trPr>
        <w:tc>
          <w:tcPr>
            <w:tcW w:w="3403" w:type="dxa"/>
            <w:tcBorders>
              <w:top w:val="single" w:sz="4" w:space="0" w:color="0F9ED5"/>
              <w:left w:val="single" w:sz="4" w:space="0" w:color="auto"/>
              <w:bottom w:val="nil"/>
              <w:right w:val="nil"/>
            </w:tcBorders>
            <w:noWrap/>
            <w:vAlign w:val="center"/>
            <w:hideMark/>
          </w:tcPr>
          <w:p w14:paraId="0E21C8E0" w14:textId="1BB637FD" w:rsidR="00123243" w:rsidRPr="00123243" w:rsidRDefault="5D636584" w:rsidP="00123243">
            <w:pPr>
              <w:spacing w:before="0" w:line="240" w:lineRule="auto"/>
              <w:jc w:val="left"/>
              <w:rPr>
                <w:rFonts w:eastAsia="Times New Roman" w:cs="Times New Roman"/>
                <w:color w:val="000000"/>
                <w:sz w:val="20"/>
                <w:szCs w:val="20"/>
                <w:lang w:eastAsia="nl-NL"/>
              </w:rPr>
            </w:pPr>
            <w:r w:rsidRPr="5D636584">
              <w:rPr>
                <w:rFonts w:eastAsia="Times New Roman" w:cs="Times New Roman"/>
                <w:color w:val="000000" w:themeColor="text1"/>
                <w:sz w:val="20"/>
                <w:szCs w:val="20"/>
                <w:lang w:eastAsia="nl-NL"/>
              </w:rPr>
              <w:t>I13025 (h 1967/1.215/158_Skelet I; grave I)</w:t>
            </w:r>
          </w:p>
        </w:tc>
        <w:tc>
          <w:tcPr>
            <w:tcW w:w="1559" w:type="dxa"/>
            <w:tcBorders>
              <w:top w:val="single" w:sz="4" w:space="0" w:color="0F9ED5"/>
              <w:left w:val="nil"/>
              <w:bottom w:val="nil"/>
              <w:right w:val="nil"/>
            </w:tcBorders>
            <w:noWrap/>
            <w:vAlign w:val="center"/>
            <w:hideMark/>
          </w:tcPr>
          <w:p w14:paraId="4123EB5A" w14:textId="77777777" w:rsidR="00123243" w:rsidRPr="00123243" w:rsidRDefault="00123243" w:rsidP="00123243">
            <w:pPr>
              <w:spacing w:before="0" w:line="240" w:lineRule="auto"/>
              <w:jc w:val="left"/>
              <w:rPr>
                <w:rFonts w:eastAsia="Times New Roman" w:cs="Times New Roman"/>
                <w:color w:val="000000"/>
                <w:sz w:val="20"/>
                <w:szCs w:val="20"/>
                <w:lang w:val="nl-NL" w:eastAsia="nl-NL"/>
              </w:rPr>
            </w:pPr>
            <w:r w:rsidRPr="00123243">
              <w:rPr>
                <w:rFonts w:eastAsia="Times New Roman" w:cs="Times New Roman"/>
                <w:color w:val="000000"/>
                <w:sz w:val="20"/>
                <w:szCs w:val="20"/>
                <w:lang w:val="nl-NL" w:eastAsia="nl-NL"/>
              </w:rPr>
              <w:t>collagen bone</w:t>
            </w:r>
          </w:p>
        </w:tc>
        <w:tc>
          <w:tcPr>
            <w:tcW w:w="1523" w:type="dxa"/>
            <w:tcBorders>
              <w:top w:val="single" w:sz="4" w:space="0" w:color="0F9ED5"/>
              <w:left w:val="nil"/>
              <w:bottom w:val="nil"/>
              <w:right w:val="nil"/>
            </w:tcBorders>
            <w:noWrap/>
            <w:vAlign w:val="center"/>
            <w:hideMark/>
          </w:tcPr>
          <w:p w14:paraId="1A08BB75" w14:textId="60055786"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GrN-5131</w:t>
            </w:r>
          </w:p>
        </w:tc>
        <w:tc>
          <w:tcPr>
            <w:tcW w:w="1693" w:type="dxa"/>
            <w:tcBorders>
              <w:top w:val="single" w:sz="4" w:space="0" w:color="0F9ED5"/>
              <w:left w:val="nil"/>
              <w:bottom w:val="nil"/>
              <w:right w:val="nil"/>
            </w:tcBorders>
            <w:noWrap/>
            <w:vAlign w:val="center"/>
            <w:hideMark/>
          </w:tcPr>
          <w:p w14:paraId="5C0C3039"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3635 ± 40</w:t>
            </w:r>
          </w:p>
        </w:tc>
        <w:tc>
          <w:tcPr>
            <w:tcW w:w="1065" w:type="dxa"/>
            <w:tcBorders>
              <w:top w:val="single" w:sz="4" w:space="0" w:color="0F9ED5"/>
              <w:left w:val="nil"/>
              <w:bottom w:val="nil"/>
              <w:right w:val="nil"/>
            </w:tcBorders>
            <w:noWrap/>
            <w:vAlign w:val="center"/>
            <w:hideMark/>
          </w:tcPr>
          <w:p w14:paraId="5AA2E7CD"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2136-1892</w:t>
            </w:r>
          </w:p>
        </w:tc>
        <w:tc>
          <w:tcPr>
            <w:tcW w:w="643" w:type="dxa"/>
            <w:tcBorders>
              <w:top w:val="single" w:sz="4" w:space="0" w:color="0F9ED5"/>
              <w:left w:val="nil"/>
              <w:bottom w:val="nil"/>
              <w:right w:val="single" w:sz="4" w:space="0" w:color="000000" w:themeColor="text1"/>
            </w:tcBorders>
            <w:noWrap/>
            <w:vAlign w:val="center"/>
            <w:hideMark/>
          </w:tcPr>
          <w:p w14:paraId="36A38F4C" w14:textId="77777777" w:rsidR="00123243" w:rsidRPr="00123243" w:rsidRDefault="00123243" w:rsidP="00123243">
            <w:pPr>
              <w:spacing w:before="0" w:line="240" w:lineRule="auto"/>
              <w:jc w:val="center"/>
              <w:rPr>
                <w:rFonts w:eastAsia="Times New Roman" w:cs="Times New Roman"/>
                <w:color w:val="000000"/>
                <w:sz w:val="20"/>
                <w:szCs w:val="20"/>
                <w:lang w:val="nl-NL" w:eastAsia="nl-NL"/>
              </w:rPr>
            </w:pPr>
            <w:r w:rsidRPr="00123243">
              <w:rPr>
                <w:rFonts w:eastAsia="Times New Roman" w:cs="Times New Roman"/>
                <w:color w:val="000000"/>
                <w:sz w:val="20"/>
                <w:szCs w:val="20"/>
                <w:lang w:val="nl-NL" w:eastAsia="nl-NL"/>
              </w:rPr>
              <w:t>-</w:t>
            </w:r>
          </w:p>
        </w:tc>
      </w:tr>
      <w:tr w:rsidR="00123243" w:rsidRPr="00123243" w14:paraId="4D48121F" w14:textId="77777777" w:rsidTr="5D636584">
        <w:trPr>
          <w:trHeight w:val="300"/>
        </w:trPr>
        <w:tc>
          <w:tcPr>
            <w:tcW w:w="3403" w:type="dxa"/>
            <w:tcBorders>
              <w:top w:val="single" w:sz="4" w:space="0" w:color="0F9ED5"/>
              <w:left w:val="single" w:sz="4" w:space="0" w:color="auto"/>
              <w:bottom w:val="nil"/>
              <w:right w:val="nil"/>
            </w:tcBorders>
            <w:noWrap/>
            <w:vAlign w:val="center"/>
            <w:hideMark/>
          </w:tcPr>
          <w:p w14:paraId="41C05ED4" w14:textId="77CA4E3C" w:rsidR="00123243" w:rsidRPr="00123243" w:rsidRDefault="5D636584" w:rsidP="00123243">
            <w:pPr>
              <w:spacing w:before="0" w:line="240" w:lineRule="auto"/>
              <w:jc w:val="left"/>
              <w:rPr>
                <w:rFonts w:eastAsia="Times New Roman" w:cs="Times New Roman"/>
                <w:color w:val="000000"/>
                <w:sz w:val="20"/>
                <w:szCs w:val="20"/>
                <w:lang w:val="nl-NL" w:eastAsia="nl-NL"/>
              </w:rPr>
            </w:pPr>
            <w:r w:rsidRPr="5D636584">
              <w:rPr>
                <w:rFonts w:eastAsia="Times New Roman" w:cs="Times New Roman"/>
                <w:color w:val="000000" w:themeColor="text1"/>
                <w:sz w:val="20"/>
                <w:szCs w:val="20"/>
                <w:lang w:val="nl-NL" w:eastAsia="nl-NL"/>
              </w:rPr>
              <w:t>I13026 (h 1967/1.208_Skelet II; grave II)</w:t>
            </w:r>
          </w:p>
        </w:tc>
        <w:tc>
          <w:tcPr>
            <w:tcW w:w="1559" w:type="dxa"/>
            <w:tcBorders>
              <w:top w:val="single" w:sz="4" w:space="0" w:color="0F9ED5"/>
              <w:left w:val="nil"/>
              <w:bottom w:val="nil"/>
              <w:right w:val="nil"/>
            </w:tcBorders>
            <w:noWrap/>
            <w:vAlign w:val="center"/>
            <w:hideMark/>
          </w:tcPr>
          <w:p w14:paraId="0C02B593" w14:textId="77777777" w:rsidR="00123243" w:rsidRPr="00123243" w:rsidRDefault="00123243" w:rsidP="00123243">
            <w:pPr>
              <w:spacing w:before="0" w:line="240" w:lineRule="auto"/>
              <w:jc w:val="left"/>
              <w:rPr>
                <w:rFonts w:eastAsia="Times New Roman" w:cs="Times New Roman"/>
                <w:color w:val="000000"/>
                <w:sz w:val="20"/>
                <w:szCs w:val="20"/>
                <w:lang w:val="nl-NL" w:eastAsia="nl-NL"/>
              </w:rPr>
            </w:pPr>
            <w:r w:rsidRPr="00123243">
              <w:rPr>
                <w:rFonts w:eastAsia="Times New Roman" w:cs="Times New Roman"/>
                <w:color w:val="000000"/>
                <w:sz w:val="20"/>
                <w:szCs w:val="20"/>
                <w:lang w:val="nl-NL" w:eastAsia="nl-NL"/>
              </w:rPr>
              <w:t>collagen bone</w:t>
            </w:r>
          </w:p>
        </w:tc>
        <w:tc>
          <w:tcPr>
            <w:tcW w:w="1523" w:type="dxa"/>
            <w:tcBorders>
              <w:top w:val="single" w:sz="4" w:space="0" w:color="0F9ED5"/>
              <w:left w:val="nil"/>
              <w:bottom w:val="nil"/>
              <w:right w:val="nil"/>
            </w:tcBorders>
            <w:noWrap/>
            <w:vAlign w:val="center"/>
            <w:hideMark/>
          </w:tcPr>
          <w:p w14:paraId="5EFC719D"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GrN-5566</w:t>
            </w:r>
          </w:p>
        </w:tc>
        <w:tc>
          <w:tcPr>
            <w:tcW w:w="1693" w:type="dxa"/>
            <w:tcBorders>
              <w:top w:val="single" w:sz="4" w:space="0" w:color="0F9ED5"/>
              <w:left w:val="nil"/>
              <w:bottom w:val="nil"/>
              <w:right w:val="nil"/>
            </w:tcBorders>
            <w:noWrap/>
            <w:vAlign w:val="center"/>
            <w:hideMark/>
          </w:tcPr>
          <w:p w14:paraId="159F6A21"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3640 ± 40</w:t>
            </w:r>
          </w:p>
        </w:tc>
        <w:tc>
          <w:tcPr>
            <w:tcW w:w="1065" w:type="dxa"/>
            <w:tcBorders>
              <w:top w:val="single" w:sz="4" w:space="0" w:color="0F9ED5"/>
              <w:left w:val="nil"/>
              <w:bottom w:val="nil"/>
              <w:right w:val="nil"/>
            </w:tcBorders>
            <w:noWrap/>
            <w:vAlign w:val="center"/>
            <w:hideMark/>
          </w:tcPr>
          <w:p w14:paraId="1FB74284"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2136-1897</w:t>
            </w:r>
          </w:p>
        </w:tc>
        <w:tc>
          <w:tcPr>
            <w:tcW w:w="643" w:type="dxa"/>
            <w:tcBorders>
              <w:top w:val="single" w:sz="4" w:space="0" w:color="0F9ED5"/>
              <w:left w:val="nil"/>
              <w:bottom w:val="nil"/>
              <w:right w:val="single" w:sz="4" w:space="0" w:color="000000" w:themeColor="text1"/>
            </w:tcBorders>
            <w:noWrap/>
            <w:vAlign w:val="center"/>
            <w:hideMark/>
          </w:tcPr>
          <w:p w14:paraId="547F8337" w14:textId="77777777" w:rsidR="00123243" w:rsidRPr="00123243" w:rsidRDefault="00123243" w:rsidP="00123243">
            <w:pPr>
              <w:spacing w:before="0" w:line="240" w:lineRule="auto"/>
              <w:jc w:val="center"/>
              <w:rPr>
                <w:rFonts w:eastAsia="Times New Roman" w:cs="Times New Roman"/>
                <w:color w:val="000000"/>
                <w:sz w:val="20"/>
                <w:szCs w:val="20"/>
                <w:lang w:val="nl-NL" w:eastAsia="nl-NL"/>
              </w:rPr>
            </w:pPr>
            <w:r w:rsidRPr="00123243">
              <w:rPr>
                <w:rFonts w:eastAsia="Times New Roman" w:cs="Times New Roman"/>
                <w:color w:val="000000"/>
                <w:sz w:val="20"/>
                <w:szCs w:val="20"/>
                <w:lang w:val="nl-NL" w:eastAsia="nl-NL"/>
              </w:rPr>
              <w:t>-</w:t>
            </w:r>
          </w:p>
        </w:tc>
      </w:tr>
      <w:tr w:rsidR="00123243" w:rsidRPr="00123243" w14:paraId="0CE6284A" w14:textId="77777777" w:rsidTr="5D636584">
        <w:trPr>
          <w:trHeight w:val="300"/>
        </w:trPr>
        <w:tc>
          <w:tcPr>
            <w:tcW w:w="3403" w:type="dxa"/>
            <w:tcBorders>
              <w:top w:val="single" w:sz="4" w:space="0" w:color="0F9ED5"/>
              <w:left w:val="single" w:sz="4" w:space="0" w:color="auto"/>
              <w:bottom w:val="single" w:sz="4" w:space="0" w:color="auto"/>
              <w:right w:val="nil"/>
            </w:tcBorders>
            <w:noWrap/>
            <w:vAlign w:val="center"/>
            <w:hideMark/>
          </w:tcPr>
          <w:p w14:paraId="60EC1C0E" w14:textId="046D21A2" w:rsidR="00123243" w:rsidRPr="00123243" w:rsidRDefault="5D636584" w:rsidP="00123243">
            <w:pPr>
              <w:spacing w:before="0" w:line="240" w:lineRule="auto"/>
              <w:jc w:val="left"/>
              <w:rPr>
                <w:rFonts w:eastAsia="Times New Roman" w:cs="Times New Roman"/>
                <w:color w:val="000000"/>
                <w:sz w:val="20"/>
                <w:szCs w:val="20"/>
                <w:lang w:val="nl-NL" w:eastAsia="nl-NL"/>
              </w:rPr>
            </w:pPr>
            <w:r w:rsidRPr="5D636584">
              <w:rPr>
                <w:rFonts w:eastAsia="Times New Roman" w:cs="Times New Roman"/>
                <w:color w:val="000000" w:themeColor="text1"/>
                <w:sz w:val="20"/>
                <w:szCs w:val="20"/>
                <w:lang w:val="nl-NL" w:eastAsia="nl-NL"/>
              </w:rPr>
              <w:t>I13027 (h 1967/1.?-5_Skelet III; grave III)</w:t>
            </w:r>
          </w:p>
        </w:tc>
        <w:tc>
          <w:tcPr>
            <w:tcW w:w="1559" w:type="dxa"/>
            <w:tcBorders>
              <w:top w:val="single" w:sz="4" w:space="0" w:color="0F9ED5"/>
              <w:left w:val="nil"/>
              <w:bottom w:val="single" w:sz="4" w:space="0" w:color="auto"/>
              <w:right w:val="nil"/>
            </w:tcBorders>
            <w:noWrap/>
            <w:vAlign w:val="center"/>
            <w:hideMark/>
          </w:tcPr>
          <w:p w14:paraId="5CFD3B65" w14:textId="77777777" w:rsidR="00123243" w:rsidRPr="00123243" w:rsidRDefault="00123243" w:rsidP="00123243">
            <w:pPr>
              <w:spacing w:before="0" w:line="240" w:lineRule="auto"/>
              <w:jc w:val="left"/>
              <w:rPr>
                <w:rFonts w:eastAsia="Times New Roman" w:cs="Times New Roman"/>
                <w:color w:val="000000"/>
                <w:sz w:val="20"/>
                <w:szCs w:val="20"/>
                <w:lang w:val="nl-NL" w:eastAsia="nl-NL"/>
              </w:rPr>
            </w:pPr>
            <w:r w:rsidRPr="00123243">
              <w:rPr>
                <w:rFonts w:eastAsia="Times New Roman" w:cs="Times New Roman"/>
                <w:color w:val="000000"/>
                <w:sz w:val="20"/>
                <w:szCs w:val="20"/>
                <w:lang w:val="nl-NL" w:eastAsia="nl-NL"/>
              </w:rPr>
              <w:t>petrous</w:t>
            </w:r>
          </w:p>
        </w:tc>
        <w:tc>
          <w:tcPr>
            <w:tcW w:w="1523" w:type="dxa"/>
            <w:tcBorders>
              <w:top w:val="single" w:sz="4" w:space="0" w:color="0F9ED5"/>
              <w:left w:val="nil"/>
              <w:bottom w:val="single" w:sz="4" w:space="0" w:color="auto"/>
              <w:right w:val="nil"/>
            </w:tcBorders>
            <w:noWrap/>
            <w:vAlign w:val="center"/>
            <w:hideMark/>
          </w:tcPr>
          <w:p w14:paraId="79DC8A9F"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PSUAMS-7847</w:t>
            </w:r>
          </w:p>
        </w:tc>
        <w:tc>
          <w:tcPr>
            <w:tcW w:w="1693" w:type="dxa"/>
            <w:tcBorders>
              <w:top w:val="single" w:sz="4" w:space="0" w:color="0F9ED5"/>
              <w:left w:val="nil"/>
              <w:bottom w:val="single" w:sz="4" w:space="0" w:color="auto"/>
              <w:right w:val="nil"/>
            </w:tcBorders>
            <w:noWrap/>
            <w:vAlign w:val="center"/>
            <w:hideMark/>
          </w:tcPr>
          <w:p w14:paraId="1CBEFC69"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3700 ± 25</w:t>
            </w:r>
          </w:p>
        </w:tc>
        <w:tc>
          <w:tcPr>
            <w:tcW w:w="1065" w:type="dxa"/>
            <w:tcBorders>
              <w:top w:val="single" w:sz="4" w:space="0" w:color="0F9ED5"/>
              <w:left w:val="nil"/>
              <w:bottom w:val="single" w:sz="4" w:space="0" w:color="auto"/>
              <w:right w:val="nil"/>
            </w:tcBorders>
            <w:noWrap/>
            <w:vAlign w:val="center"/>
            <w:hideMark/>
          </w:tcPr>
          <w:p w14:paraId="65E60B5A" w14:textId="77777777" w:rsidR="00123243" w:rsidRPr="00123243"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2197-1983</w:t>
            </w:r>
          </w:p>
        </w:tc>
        <w:tc>
          <w:tcPr>
            <w:tcW w:w="643" w:type="dxa"/>
            <w:tcBorders>
              <w:top w:val="single" w:sz="4" w:space="0" w:color="0F9ED5"/>
              <w:left w:val="nil"/>
              <w:bottom w:val="single" w:sz="4" w:space="0" w:color="auto"/>
              <w:right w:val="single" w:sz="4" w:space="0" w:color="000000" w:themeColor="text1"/>
            </w:tcBorders>
            <w:noWrap/>
            <w:vAlign w:val="center"/>
            <w:hideMark/>
          </w:tcPr>
          <w:p w14:paraId="454E7946" w14:textId="77777777" w:rsidR="00123243" w:rsidRPr="00123243" w:rsidRDefault="00123243" w:rsidP="00123243">
            <w:pPr>
              <w:spacing w:before="0" w:line="240" w:lineRule="auto"/>
              <w:jc w:val="center"/>
              <w:rPr>
                <w:rFonts w:eastAsia="Times New Roman" w:cs="Times New Roman"/>
                <w:color w:val="000000"/>
                <w:sz w:val="20"/>
                <w:szCs w:val="20"/>
                <w:lang w:val="nl-NL" w:eastAsia="nl-NL"/>
              </w:rPr>
            </w:pPr>
            <w:r w:rsidRPr="00123243">
              <w:rPr>
                <w:rFonts w:eastAsia="Times New Roman" w:cs="Times New Roman"/>
                <w:color w:val="000000"/>
                <w:sz w:val="20"/>
                <w:szCs w:val="20"/>
                <w:lang w:val="nl-NL" w:eastAsia="nl-NL"/>
              </w:rPr>
              <w:t>-</w:t>
            </w:r>
          </w:p>
        </w:tc>
      </w:tr>
    </w:tbl>
    <w:p w14:paraId="514837B6" w14:textId="77777777" w:rsidR="00F17600" w:rsidRPr="00D77DB9" w:rsidRDefault="00F17600" w:rsidP="00123243">
      <w:r w:rsidRPr="00D77DB9">
        <w:t>These samples have previously been reported in Patterson, N., Isakov, M., Booth, T. et al. Large-scale migration into Britain during the Middle to Late Bronze Age. Nature 601, 588–594 (2022). https://doi.org/10.1038/s41586-021-04287-4.</w:t>
      </w:r>
    </w:p>
    <w:p w14:paraId="5A8E2080" w14:textId="77777777" w:rsidR="00F17600" w:rsidRPr="00D77DB9" w:rsidRDefault="00F17600" w:rsidP="00F17600">
      <w:pPr>
        <w:rPr>
          <w:rFonts w:cs="Times New Roman"/>
        </w:rPr>
      </w:pPr>
    </w:p>
    <w:p w14:paraId="1981B11C" w14:textId="29ACDC73" w:rsidR="00F17600" w:rsidRPr="00F17600" w:rsidRDefault="358FEE45" w:rsidP="00F17600">
      <w:pPr>
        <w:pStyle w:val="Heading2"/>
        <w:rPr>
          <w:rFonts w:eastAsia="Calibri" w:cs="Times New Roman"/>
          <w:sz w:val="32"/>
          <w:szCs w:val="32"/>
          <w:lang w:val="en-US"/>
        </w:rPr>
      </w:pPr>
      <w:r w:rsidRPr="358FEE45">
        <w:rPr>
          <w:rFonts w:eastAsia="Calibri" w:cs="Times New Roman"/>
          <w:sz w:val="32"/>
          <w:szCs w:val="32"/>
          <w:lang w:val="en-US"/>
        </w:rPr>
        <w:lastRenderedPageBreak/>
        <w:t>2.7 Molenaarsgraaf-24A (Zuid-Holland, the Netherlands)</w:t>
      </w:r>
    </w:p>
    <w:p w14:paraId="1F743426" w14:textId="77777777" w:rsidR="00F17600" w:rsidRPr="00D77DB9" w:rsidRDefault="00F17600" w:rsidP="00F17600">
      <w:pPr>
        <w:rPr>
          <w:rFonts w:cs="Times New Roman"/>
          <w:b/>
          <w:bCs/>
        </w:rPr>
      </w:pPr>
      <w:r w:rsidRPr="00D77DB9">
        <w:rPr>
          <w:rFonts w:cs="Times New Roman"/>
          <w:b/>
          <w:bCs/>
        </w:rPr>
        <w:t>Analyzed sample:</w:t>
      </w:r>
    </w:p>
    <w:tbl>
      <w:tblPr>
        <w:tblW w:w="9406" w:type="dxa"/>
        <w:tblLook w:val="04A0" w:firstRow="1" w:lastRow="0" w:firstColumn="1" w:lastColumn="0" w:noHBand="0" w:noVBand="1"/>
      </w:tblPr>
      <w:tblGrid>
        <w:gridCol w:w="965"/>
        <w:gridCol w:w="2715"/>
        <w:gridCol w:w="5726"/>
      </w:tblGrid>
      <w:tr w:rsidR="00F17600" w:rsidRPr="00D77DB9" w14:paraId="4AE3459A" w14:textId="77777777" w:rsidTr="0068AA9E">
        <w:trPr>
          <w:trHeight w:val="300"/>
        </w:trPr>
        <w:tc>
          <w:tcPr>
            <w:tcW w:w="965" w:type="dxa"/>
            <w:tcBorders>
              <w:top w:val="nil"/>
              <w:left w:val="nil"/>
              <w:bottom w:val="nil"/>
              <w:right w:val="nil"/>
            </w:tcBorders>
            <w:vAlign w:val="bottom"/>
          </w:tcPr>
          <w:p w14:paraId="48015964" w14:textId="77777777" w:rsidR="00F17600" w:rsidRPr="00D77DB9" w:rsidRDefault="00F17600" w:rsidP="0048448C">
            <w:pPr>
              <w:spacing w:line="240" w:lineRule="auto"/>
              <w:rPr>
                <w:rFonts w:cs="Times New Roman"/>
                <w:color w:val="000000" w:themeColor="text1"/>
                <w:lang w:val="nl-NL" w:eastAsia="nl-NL"/>
              </w:rPr>
            </w:pPr>
            <w:r w:rsidRPr="00D77DB9">
              <w:rPr>
                <w:rFonts w:cs="Times New Roman"/>
                <w:color w:val="000000" w:themeColor="text1"/>
                <w:lang w:val="nl-NL" w:eastAsia="nl-NL"/>
              </w:rPr>
              <w:t>I12896</w:t>
            </w:r>
          </w:p>
        </w:tc>
        <w:tc>
          <w:tcPr>
            <w:tcW w:w="2715" w:type="dxa"/>
            <w:tcBorders>
              <w:top w:val="nil"/>
              <w:left w:val="nil"/>
              <w:bottom w:val="nil"/>
              <w:right w:val="nil"/>
            </w:tcBorders>
            <w:vAlign w:val="bottom"/>
          </w:tcPr>
          <w:p w14:paraId="76CF2505" w14:textId="6791FFE4" w:rsidR="00F17600" w:rsidRPr="00D77DB9" w:rsidRDefault="0068AA9E" w:rsidP="0048448C">
            <w:pPr>
              <w:spacing w:line="240" w:lineRule="auto"/>
              <w:rPr>
                <w:rFonts w:cs="Times New Roman"/>
                <w:color w:val="000000" w:themeColor="text1"/>
                <w:lang w:eastAsia="nl-NL"/>
              </w:rPr>
            </w:pPr>
            <w:r w:rsidRPr="0068AA9E">
              <w:rPr>
                <w:rFonts w:cs="Times New Roman"/>
                <w:color w:val="000000" w:themeColor="text1"/>
                <w:lang w:val="nl-NL" w:eastAsia="nl-NL"/>
              </w:rPr>
              <w:t xml:space="preserve">(24A_h 1973/3_18,19) </w:t>
            </w:r>
          </w:p>
        </w:tc>
        <w:tc>
          <w:tcPr>
            <w:tcW w:w="5726" w:type="dxa"/>
            <w:tcBorders>
              <w:top w:val="nil"/>
              <w:left w:val="nil"/>
              <w:bottom w:val="nil"/>
              <w:right w:val="nil"/>
            </w:tcBorders>
            <w:vAlign w:val="bottom"/>
          </w:tcPr>
          <w:p w14:paraId="03CC2CE7" w14:textId="5D569FAF" w:rsidR="00F17600" w:rsidRPr="00D77DB9" w:rsidRDefault="00F17600" w:rsidP="0048448C">
            <w:pPr>
              <w:spacing w:line="240" w:lineRule="auto"/>
              <w:rPr>
                <w:rFonts w:cs="Times New Roman"/>
                <w:color w:val="000000" w:themeColor="text1"/>
                <w:lang w:val="nl-NL" w:eastAsia="nl-NL"/>
              </w:rPr>
            </w:pPr>
          </w:p>
        </w:tc>
      </w:tr>
    </w:tbl>
    <w:p w14:paraId="5D2FDD8B" w14:textId="77777777" w:rsidR="00F17600" w:rsidRPr="00D77DB9" w:rsidRDefault="00F17600" w:rsidP="00F17600">
      <w:pPr>
        <w:rPr>
          <w:rFonts w:cs="Times New Roman"/>
          <w:b/>
          <w:bCs/>
          <w:lang w:val="nl-NL"/>
        </w:rPr>
      </w:pPr>
      <w:r w:rsidRPr="00D77DB9">
        <w:rPr>
          <w:rFonts w:cs="Times New Roman"/>
          <w:b/>
          <w:bCs/>
          <w:lang w:val="nl-NL"/>
        </w:rPr>
        <w:t xml:space="preserve">Contact information: </w:t>
      </w:r>
      <w:r w:rsidRPr="00D77DB9">
        <w:rPr>
          <w:rFonts w:cs="Times New Roman"/>
          <w:lang w:val="nl-NL"/>
        </w:rPr>
        <w:t>Luc Amkreutz, Leendert Louwe Kooijmans</w:t>
      </w:r>
    </w:p>
    <w:p w14:paraId="1053117D" w14:textId="77777777" w:rsidR="00F17600" w:rsidRPr="00D77DB9" w:rsidRDefault="00F17600" w:rsidP="00F17600">
      <w:pPr>
        <w:rPr>
          <w:rFonts w:cs="Times New Roman"/>
        </w:rPr>
      </w:pPr>
      <w:r w:rsidRPr="00D77DB9">
        <w:rPr>
          <w:rFonts w:cs="Times New Roman"/>
          <w:b/>
          <w:bCs/>
        </w:rPr>
        <w:t xml:space="preserve">Site information and excavation history: </w:t>
      </w:r>
      <w:r w:rsidRPr="00D77DB9">
        <w:rPr>
          <w:rFonts w:cs="Times New Roman"/>
        </w:rPr>
        <w:t>In August 1972 local archaeologists discovered human bones in the side of a newly cleaned ditch. They reported this to the keeper of the National Museum of Antiquities (L.P. Louwe Kooijmans). On a Saturday afternoon with two technicians of the museum, Louwe Kooijmans rescued the remains as well as possible. They documented two concentrations of human bone c. 60 cm below the surface, situated on the sediments of the Schoonrewoerd stream ridge. There was no (grave) pit visible, and the bones were reported not to be in anatomical position (museum diary for find number 1973/3), even though Louwe Kooijmans remembers a person in crouched position. A few flints were recovered from the site as well, no pottery. The site was never published in detail but mentioned as site 24a by Louwe Kooijmans in his dissertation (Louwe Kooijmans 1974).</w:t>
      </w:r>
    </w:p>
    <w:p w14:paraId="5DD2A2C7" w14:textId="77777777" w:rsidR="00F17600" w:rsidRPr="00D77DB9" w:rsidRDefault="00F17600" w:rsidP="00F17600">
      <w:pPr>
        <w:rPr>
          <w:rFonts w:cs="Times New Roman"/>
        </w:rPr>
      </w:pPr>
      <w:r w:rsidRPr="00D77DB9">
        <w:rPr>
          <w:rFonts w:cs="Times New Roman"/>
          <w:b/>
          <w:bCs/>
        </w:rPr>
        <w:t xml:space="preserve">Summary of the sampled materials: </w:t>
      </w:r>
      <w:r w:rsidRPr="00D77DB9">
        <w:rPr>
          <w:rFonts w:cs="Times New Roman"/>
        </w:rPr>
        <w:t xml:space="preserve">The material of site 24A was inventoried and analyzed by Hilde Uytterschaut (unpublished document), who suggests that 3 individuals were present in this collection of bones, mainly based on the dental elements. There was 1 adult at least and two children (4-7 y. old). A tooth from the upper jaw of one adult individual of 30-40 years old (RM1973/18-19) yielded sample </w:t>
      </w:r>
      <w:r w:rsidRPr="00D77DB9">
        <w:rPr>
          <w:rFonts w:cs="Times New Roman"/>
          <w:b/>
          <w:bCs/>
        </w:rPr>
        <w:t>I12896</w:t>
      </w:r>
      <w:r w:rsidRPr="00D77DB9">
        <w:rPr>
          <w:rFonts w:cs="Times New Roman"/>
        </w:rPr>
        <w:t>.</w:t>
      </w:r>
    </w:p>
    <w:p w14:paraId="286CA024" w14:textId="77777777" w:rsidR="00C5155D" w:rsidRDefault="6CB0C8D9" w:rsidP="00F17600">
      <w:pPr>
        <w:rPr>
          <w:rFonts w:cs="Times New Roman"/>
          <w:lang w:eastAsia="nl-NL"/>
        </w:rPr>
      </w:pPr>
      <w:r w:rsidRPr="6CB0C8D9">
        <w:rPr>
          <w:rFonts w:cs="Times New Roman"/>
          <w:b/>
          <w:bCs/>
          <w:lang w:eastAsia="nl-NL"/>
        </w:rPr>
        <w:t>Dating:</w:t>
      </w:r>
      <w:r w:rsidRPr="6CB0C8D9">
        <w:rPr>
          <w:rFonts w:cs="Times New Roman"/>
          <w:lang w:eastAsia="nl-NL"/>
        </w:rPr>
        <w:t xml:space="preserve"> </w:t>
      </w:r>
    </w:p>
    <w:p w14:paraId="1DBBE19F" w14:textId="697EFDFF" w:rsidR="000B3C95" w:rsidRPr="008E478F" w:rsidRDefault="000B3C95" w:rsidP="0090068E">
      <w:pPr>
        <w:pStyle w:val="Heading3"/>
      </w:pPr>
      <w:r w:rsidRPr="008E478F">
        <w:t xml:space="preserve">Table </w:t>
      </w:r>
      <w:r w:rsidR="000F437E">
        <w:t>SI2</w:t>
      </w:r>
      <w:r w:rsidRPr="008E478F">
        <w:t>.</w:t>
      </w:r>
      <w:r w:rsidR="005B2D59">
        <w:t>9</w:t>
      </w:r>
      <w:r w:rsidRPr="008E478F">
        <w:t xml:space="preserve"> </w:t>
      </w:r>
      <w:r w:rsidRPr="00251C58">
        <w:rPr>
          <w:vertAlign w:val="superscript"/>
        </w:rPr>
        <w:t>14</w:t>
      </w:r>
      <w:r w:rsidRPr="00251C58">
        <w:t xml:space="preserve">C dated sampled individuals from </w:t>
      </w:r>
      <w:r w:rsidR="0051497F">
        <w:t>Molenaarsgraaf-24A</w:t>
      </w:r>
    </w:p>
    <w:tbl>
      <w:tblPr>
        <w:tblW w:w="9558" w:type="dxa"/>
        <w:tblCellMar>
          <w:left w:w="70" w:type="dxa"/>
          <w:right w:w="70" w:type="dxa"/>
        </w:tblCellMar>
        <w:tblLook w:val="04A0" w:firstRow="1" w:lastRow="0" w:firstColumn="1" w:lastColumn="0" w:noHBand="0" w:noVBand="1"/>
      </w:tblPr>
      <w:tblGrid>
        <w:gridCol w:w="2972"/>
        <w:gridCol w:w="1522"/>
        <w:gridCol w:w="1446"/>
        <w:gridCol w:w="1757"/>
        <w:gridCol w:w="1065"/>
        <w:gridCol w:w="796"/>
      </w:tblGrid>
      <w:tr w:rsidR="00C5155D" w:rsidRPr="00C5155D" w14:paraId="12DEBBFB" w14:textId="77777777" w:rsidTr="00EF42FE">
        <w:trPr>
          <w:trHeight w:val="570"/>
        </w:trPr>
        <w:tc>
          <w:tcPr>
            <w:tcW w:w="2972"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3B074FD" w14:textId="77777777" w:rsidR="00C5155D" w:rsidRPr="00C5155D" w:rsidRDefault="00C5155D" w:rsidP="00C5155D">
            <w:pPr>
              <w:spacing w:before="0" w:line="240" w:lineRule="auto"/>
              <w:jc w:val="left"/>
              <w:rPr>
                <w:rFonts w:eastAsia="Times New Roman" w:cs="Times New Roman"/>
                <w:b/>
                <w:bCs/>
                <w:color w:val="FFFFFF"/>
                <w:sz w:val="20"/>
                <w:szCs w:val="20"/>
                <w:lang w:val="nl-NL" w:eastAsia="nl-NL"/>
              </w:rPr>
            </w:pPr>
            <w:r w:rsidRPr="00C5155D">
              <w:rPr>
                <w:rFonts w:eastAsia="Times New Roman" w:cs="Times New Roman"/>
                <w:b/>
                <w:bCs/>
                <w:color w:val="FFFFFF"/>
                <w:sz w:val="20"/>
                <w:szCs w:val="20"/>
                <w:lang w:val="nl-NL" w:eastAsia="nl-NL"/>
              </w:rPr>
              <w:t>ID number</w:t>
            </w:r>
          </w:p>
        </w:tc>
        <w:tc>
          <w:tcPr>
            <w:tcW w:w="1522" w:type="dxa"/>
            <w:tcBorders>
              <w:top w:val="single" w:sz="4" w:space="0" w:color="auto"/>
              <w:left w:val="nil"/>
              <w:bottom w:val="single" w:sz="4" w:space="0" w:color="auto"/>
              <w:right w:val="single" w:sz="4" w:space="0" w:color="auto"/>
            </w:tcBorders>
            <w:shd w:val="clear" w:color="auto" w:fill="0F9ED5"/>
            <w:vAlign w:val="center"/>
            <w:hideMark/>
          </w:tcPr>
          <w:p w14:paraId="2384C7D5" w14:textId="77777777" w:rsidR="00C5155D" w:rsidRPr="00C5155D" w:rsidRDefault="00C5155D" w:rsidP="00C5155D">
            <w:pPr>
              <w:spacing w:before="0" w:line="240" w:lineRule="auto"/>
              <w:rPr>
                <w:rFonts w:eastAsia="Times New Roman" w:cs="Times New Roman"/>
                <w:b/>
                <w:bCs/>
                <w:color w:val="FFFFFF"/>
                <w:sz w:val="20"/>
                <w:szCs w:val="20"/>
                <w:lang w:val="nl-NL" w:eastAsia="nl-NL"/>
              </w:rPr>
            </w:pPr>
            <w:r w:rsidRPr="00C5155D">
              <w:rPr>
                <w:rFonts w:eastAsia="Times New Roman" w:cs="Times New Roman"/>
                <w:b/>
                <w:bCs/>
                <w:color w:val="FFFFFF"/>
                <w:sz w:val="20"/>
                <w:szCs w:val="20"/>
                <w:lang w:val="nl-NL" w:eastAsia="nl-NL"/>
              </w:rPr>
              <w:t xml:space="preserve">Sample material </w:t>
            </w:r>
          </w:p>
        </w:tc>
        <w:tc>
          <w:tcPr>
            <w:tcW w:w="1446" w:type="dxa"/>
            <w:tcBorders>
              <w:top w:val="single" w:sz="4" w:space="0" w:color="auto"/>
              <w:left w:val="nil"/>
              <w:bottom w:val="single" w:sz="4" w:space="0" w:color="auto"/>
              <w:right w:val="single" w:sz="4" w:space="0" w:color="auto"/>
            </w:tcBorders>
            <w:shd w:val="clear" w:color="auto" w:fill="0F9ED5"/>
            <w:vAlign w:val="center"/>
            <w:hideMark/>
          </w:tcPr>
          <w:p w14:paraId="37F2F984" w14:textId="77777777" w:rsidR="00C5155D" w:rsidRPr="00C5155D"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 xml:space="preserve">Lab code </w:t>
            </w:r>
          </w:p>
        </w:tc>
        <w:tc>
          <w:tcPr>
            <w:tcW w:w="1757" w:type="dxa"/>
            <w:tcBorders>
              <w:top w:val="single" w:sz="4" w:space="0" w:color="auto"/>
              <w:left w:val="nil"/>
              <w:bottom w:val="single" w:sz="4" w:space="0" w:color="auto"/>
              <w:right w:val="single" w:sz="4" w:space="0" w:color="auto"/>
            </w:tcBorders>
            <w:shd w:val="clear" w:color="auto" w:fill="0F9ED5"/>
            <w:vAlign w:val="center"/>
            <w:hideMark/>
          </w:tcPr>
          <w:p w14:paraId="7F5B0D33" w14:textId="77777777" w:rsidR="00C5155D" w:rsidRPr="00C5155D"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color w:val="FFFFFF" w:themeColor="background1"/>
                <w:sz w:val="20"/>
                <w:szCs w:val="20"/>
                <w:vertAlign w:val="superscript"/>
                <w:lang w:val="nl-NL" w:eastAsia="nl-NL"/>
              </w:rPr>
              <w:t>14</w:t>
            </w:r>
            <w:r w:rsidRPr="5B9D70BB">
              <w:rPr>
                <w:rFonts w:eastAsia="Times New Roman" w:cs="Times New Roman"/>
                <w:color w:val="FFFFFF" w:themeColor="background1"/>
                <w:sz w:val="20"/>
                <w:szCs w:val="20"/>
                <w:lang w:val="nl-NL" w:eastAsia="nl-NL"/>
              </w:rPr>
              <w:t>C Age BP  ± 1 σ</w:t>
            </w:r>
          </w:p>
        </w:tc>
        <w:tc>
          <w:tcPr>
            <w:tcW w:w="1065" w:type="dxa"/>
            <w:tcBorders>
              <w:top w:val="single" w:sz="4" w:space="0" w:color="auto"/>
              <w:left w:val="nil"/>
              <w:bottom w:val="single" w:sz="4" w:space="0" w:color="auto"/>
              <w:right w:val="single" w:sz="4" w:space="0" w:color="auto"/>
            </w:tcBorders>
            <w:shd w:val="clear" w:color="auto" w:fill="0F9ED5"/>
            <w:vAlign w:val="center"/>
            <w:hideMark/>
          </w:tcPr>
          <w:p w14:paraId="63164BF8" w14:textId="68611693" w:rsidR="00C5155D" w:rsidRPr="00C5155D"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796" w:type="dxa"/>
            <w:tcBorders>
              <w:top w:val="single" w:sz="4" w:space="0" w:color="auto"/>
              <w:left w:val="nil"/>
              <w:bottom w:val="single" w:sz="4" w:space="0" w:color="auto"/>
              <w:right w:val="single" w:sz="4" w:space="0" w:color="000000" w:themeColor="text1"/>
            </w:tcBorders>
            <w:shd w:val="clear" w:color="auto" w:fill="0F9ED5"/>
            <w:vAlign w:val="center"/>
            <w:hideMark/>
          </w:tcPr>
          <w:p w14:paraId="696D5F67" w14:textId="77777777" w:rsidR="00C5155D" w:rsidRPr="00C5155D" w:rsidRDefault="00C5155D" w:rsidP="00C5155D">
            <w:pPr>
              <w:spacing w:before="0" w:line="240" w:lineRule="auto"/>
              <w:jc w:val="left"/>
              <w:rPr>
                <w:rFonts w:eastAsia="Times New Roman" w:cs="Times New Roman"/>
                <w:b/>
                <w:bCs/>
                <w:color w:val="FFFFFF"/>
                <w:sz w:val="20"/>
                <w:szCs w:val="20"/>
                <w:lang w:val="nl-NL" w:eastAsia="nl-NL"/>
              </w:rPr>
            </w:pPr>
            <w:r w:rsidRPr="00C5155D">
              <w:rPr>
                <w:rFonts w:eastAsia="Times New Roman" w:cs="Times New Roman"/>
                <w:b/>
                <w:bCs/>
                <w:color w:val="FFFFFF"/>
                <w:sz w:val="20"/>
                <w:szCs w:val="20"/>
                <w:lang w:val="nl-NL" w:eastAsia="nl-NL"/>
              </w:rPr>
              <w:t>δ</w:t>
            </w:r>
            <w:r w:rsidRPr="00C5155D">
              <w:rPr>
                <w:rFonts w:eastAsia="Times New Roman" w:cs="Times New Roman"/>
                <w:color w:val="FFFFFF"/>
                <w:sz w:val="20"/>
                <w:szCs w:val="20"/>
                <w:vertAlign w:val="superscript"/>
                <w:lang w:val="nl-NL" w:eastAsia="nl-NL"/>
              </w:rPr>
              <w:t>13</w:t>
            </w:r>
            <w:r w:rsidRPr="00C5155D">
              <w:rPr>
                <w:rFonts w:eastAsia="Times New Roman" w:cs="Times New Roman"/>
                <w:color w:val="FFFFFF"/>
                <w:sz w:val="20"/>
                <w:szCs w:val="20"/>
                <w:lang w:val="nl-NL" w:eastAsia="nl-NL"/>
              </w:rPr>
              <w:t xml:space="preserve">C </w:t>
            </w:r>
          </w:p>
        </w:tc>
      </w:tr>
      <w:tr w:rsidR="00C5155D" w:rsidRPr="00C5155D" w14:paraId="181CBA33" w14:textId="77777777" w:rsidTr="00EF42FE">
        <w:trPr>
          <w:trHeight w:val="300"/>
        </w:trPr>
        <w:tc>
          <w:tcPr>
            <w:tcW w:w="2972" w:type="dxa"/>
            <w:tcBorders>
              <w:top w:val="single" w:sz="4" w:space="0" w:color="0F9ED5"/>
              <w:left w:val="single" w:sz="4" w:space="0" w:color="auto"/>
              <w:bottom w:val="single" w:sz="4" w:space="0" w:color="auto"/>
              <w:right w:val="nil"/>
            </w:tcBorders>
            <w:noWrap/>
            <w:vAlign w:val="center"/>
            <w:hideMark/>
          </w:tcPr>
          <w:p w14:paraId="05DE4F53" w14:textId="6EBDB81B" w:rsidR="00C5155D" w:rsidRPr="00C5155D" w:rsidRDefault="00D53D3B" w:rsidP="00C5155D">
            <w:pPr>
              <w:spacing w:before="0" w:line="240" w:lineRule="auto"/>
              <w:jc w:val="left"/>
              <w:rPr>
                <w:rFonts w:eastAsia="Times New Roman" w:cs="Times New Roman"/>
                <w:color w:val="000000"/>
                <w:sz w:val="20"/>
                <w:szCs w:val="20"/>
                <w:lang w:val="nl-NL" w:eastAsia="nl-NL"/>
              </w:rPr>
            </w:pPr>
            <w:r w:rsidRPr="00D53D3B">
              <w:rPr>
                <w:rFonts w:eastAsia="Times New Roman" w:cs="Times New Roman"/>
                <w:color w:val="000000"/>
                <w:sz w:val="20"/>
                <w:szCs w:val="20"/>
                <w:lang w:val="nl-NL" w:eastAsia="nl-NL"/>
              </w:rPr>
              <w:t>I12896</w:t>
            </w:r>
            <w:r>
              <w:rPr>
                <w:rFonts w:eastAsia="Times New Roman" w:cs="Times New Roman"/>
                <w:color w:val="000000"/>
                <w:sz w:val="20"/>
                <w:szCs w:val="20"/>
                <w:lang w:val="nl-NL" w:eastAsia="nl-NL"/>
              </w:rPr>
              <w:t xml:space="preserve"> (</w:t>
            </w:r>
            <w:r w:rsidR="00C5155D" w:rsidRPr="00C5155D">
              <w:rPr>
                <w:rFonts w:eastAsia="Times New Roman" w:cs="Times New Roman"/>
                <w:color w:val="000000"/>
                <w:sz w:val="20"/>
                <w:szCs w:val="20"/>
                <w:lang w:val="nl-NL" w:eastAsia="nl-NL"/>
              </w:rPr>
              <w:t>Mol24A 1 1973/3_18,19</w:t>
            </w:r>
            <w:r>
              <w:rPr>
                <w:rFonts w:eastAsia="Times New Roman" w:cs="Times New Roman"/>
                <w:color w:val="000000"/>
                <w:sz w:val="20"/>
                <w:szCs w:val="20"/>
                <w:lang w:val="nl-NL" w:eastAsia="nl-NL"/>
              </w:rPr>
              <w:t>)</w:t>
            </w:r>
          </w:p>
        </w:tc>
        <w:tc>
          <w:tcPr>
            <w:tcW w:w="1522" w:type="dxa"/>
            <w:tcBorders>
              <w:top w:val="single" w:sz="4" w:space="0" w:color="0F9ED5"/>
              <w:left w:val="nil"/>
              <w:bottom w:val="single" w:sz="4" w:space="0" w:color="auto"/>
              <w:right w:val="nil"/>
            </w:tcBorders>
            <w:noWrap/>
            <w:vAlign w:val="center"/>
            <w:hideMark/>
          </w:tcPr>
          <w:p w14:paraId="3C95CD0A" w14:textId="77777777" w:rsidR="00C5155D" w:rsidRPr="00C5155D" w:rsidRDefault="00C5155D" w:rsidP="00C5155D">
            <w:pPr>
              <w:spacing w:before="0" w:line="240" w:lineRule="auto"/>
              <w:jc w:val="left"/>
              <w:rPr>
                <w:rFonts w:eastAsia="Times New Roman" w:cs="Times New Roman"/>
                <w:color w:val="000000"/>
                <w:sz w:val="20"/>
                <w:szCs w:val="20"/>
                <w:lang w:val="nl-NL" w:eastAsia="nl-NL"/>
              </w:rPr>
            </w:pPr>
            <w:r w:rsidRPr="00C5155D">
              <w:rPr>
                <w:rFonts w:eastAsia="Times New Roman" w:cs="Times New Roman"/>
                <w:color w:val="000000"/>
                <w:sz w:val="20"/>
                <w:szCs w:val="20"/>
                <w:lang w:val="nl-NL" w:eastAsia="nl-NL"/>
              </w:rPr>
              <w:t xml:space="preserve"> apatite tooth</w:t>
            </w:r>
          </w:p>
        </w:tc>
        <w:tc>
          <w:tcPr>
            <w:tcW w:w="1446" w:type="dxa"/>
            <w:tcBorders>
              <w:top w:val="single" w:sz="4" w:space="0" w:color="0F9ED5"/>
              <w:left w:val="nil"/>
              <w:bottom w:val="single" w:sz="4" w:space="0" w:color="auto"/>
              <w:right w:val="nil"/>
            </w:tcBorders>
            <w:noWrap/>
            <w:vAlign w:val="center"/>
            <w:hideMark/>
          </w:tcPr>
          <w:p w14:paraId="59E7C0B6" w14:textId="77777777" w:rsidR="00C5155D" w:rsidRPr="00C5155D"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PSUAMS-7806</w:t>
            </w:r>
          </w:p>
        </w:tc>
        <w:tc>
          <w:tcPr>
            <w:tcW w:w="1757" w:type="dxa"/>
            <w:tcBorders>
              <w:top w:val="single" w:sz="4" w:space="0" w:color="0F9ED5"/>
              <w:left w:val="nil"/>
              <w:bottom w:val="single" w:sz="4" w:space="0" w:color="auto"/>
              <w:right w:val="nil"/>
            </w:tcBorders>
            <w:noWrap/>
            <w:vAlign w:val="center"/>
            <w:hideMark/>
          </w:tcPr>
          <w:p w14:paraId="2AD8FC48" w14:textId="77777777" w:rsidR="00C5155D" w:rsidRPr="00C5155D"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4100 ± 30</w:t>
            </w:r>
          </w:p>
        </w:tc>
        <w:tc>
          <w:tcPr>
            <w:tcW w:w="1065" w:type="dxa"/>
            <w:tcBorders>
              <w:top w:val="single" w:sz="4" w:space="0" w:color="0F9ED5"/>
              <w:left w:val="nil"/>
              <w:bottom w:val="single" w:sz="4" w:space="0" w:color="auto"/>
              <w:right w:val="nil"/>
            </w:tcBorders>
            <w:noWrap/>
            <w:vAlign w:val="center"/>
            <w:hideMark/>
          </w:tcPr>
          <w:p w14:paraId="61531ACA" w14:textId="77777777" w:rsidR="00C5155D" w:rsidRPr="00C5155D"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2864-2500</w:t>
            </w:r>
          </w:p>
        </w:tc>
        <w:tc>
          <w:tcPr>
            <w:tcW w:w="796" w:type="dxa"/>
            <w:tcBorders>
              <w:top w:val="nil"/>
              <w:left w:val="nil"/>
              <w:bottom w:val="single" w:sz="4" w:space="0" w:color="auto"/>
              <w:right w:val="single" w:sz="4" w:space="0" w:color="000000" w:themeColor="text1"/>
            </w:tcBorders>
            <w:noWrap/>
            <w:vAlign w:val="center"/>
            <w:hideMark/>
          </w:tcPr>
          <w:p w14:paraId="4C379FE8" w14:textId="77777777" w:rsidR="00C5155D" w:rsidRPr="00C5155D" w:rsidRDefault="00C5155D" w:rsidP="00C5155D">
            <w:pPr>
              <w:spacing w:before="0" w:line="240" w:lineRule="auto"/>
              <w:jc w:val="center"/>
              <w:rPr>
                <w:rFonts w:eastAsia="Times New Roman" w:cs="Times New Roman"/>
                <w:color w:val="000000"/>
                <w:sz w:val="20"/>
                <w:szCs w:val="20"/>
                <w:lang w:val="nl-NL" w:eastAsia="nl-NL"/>
              </w:rPr>
            </w:pPr>
            <w:r w:rsidRPr="00C5155D">
              <w:rPr>
                <w:rFonts w:eastAsia="Times New Roman" w:cs="Times New Roman"/>
                <w:color w:val="000000"/>
                <w:sz w:val="20"/>
                <w:szCs w:val="20"/>
                <w:lang w:val="nl-NL" w:eastAsia="nl-NL"/>
              </w:rPr>
              <w:t>-22.005</w:t>
            </w:r>
          </w:p>
        </w:tc>
      </w:tr>
    </w:tbl>
    <w:p w14:paraId="5BF2970B" w14:textId="7C56C912" w:rsidR="00F17600" w:rsidRPr="00D77DB9" w:rsidRDefault="00F17600" w:rsidP="00F17600">
      <w:pPr>
        <w:rPr>
          <w:rFonts w:cs="Times New Roman"/>
        </w:rPr>
      </w:pPr>
      <w:r w:rsidRPr="00D77DB9">
        <w:rPr>
          <w:rFonts w:cs="Times New Roman"/>
          <w:b/>
          <w:bCs/>
        </w:rPr>
        <w:t>Source of samples</w:t>
      </w:r>
      <w:r w:rsidRPr="00D77DB9">
        <w:rPr>
          <w:rFonts w:cs="Times New Roman"/>
        </w:rPr>
        <w:t>: National Museum of Antiquities Leiden; Luc Amkreutz. Sample collected by Eveline Altena.</w:t>
      </w:r>
    </w:p>
    <w:p w14:paraId="049971C4" w14:textId="77777777" w:rsidR="00F17600" w:rsidRPr="00D77DB9" w:rsidRDefault="00F17600" w:rsidP="00F17600">
      <w:pPr>
        <w:rPr>
          <w:rFonts w:cs="Times New Roman"/>
        </w:rPr>
      </w:pPr>
      <w:r w:rsidRPr="00D77DB9">
        <w:rPr>
          <w:rFonts w:cs="Times New Roman"/>
          <w:b/>
          <w:bCs/>
        </w:rPr>
        <w:t>Authors of entry</w:t>
      </w:r>
      <w:r w:rsidRPr="00D77DB9">
        <w:rPr>
          <w:rFonts w:cs="Times New Roman"/>
        </w:rPr>
        <w:t>: Luc Amkreutz, Harry Fokkens, Leendert Louwe Kooijmans</w:t>
      </w:r>
    </w:p>
    <w:p w14:paraId="0DAE2DD8" w14:textId="77777777" w:rsidR="00F17600" w:rsidRPr="00D77DB9" w:rsidRDefault="00F17600" w:rsidP="00F17600">
      <w:pPr>
        <w:rPr>
          <w:rFonts w:cs="Times New Roman"/>
        </w:rPr>
      </w:pPr>
      <w:r w:rsidRPr="00D77DB9">
        <w:rPr>
          <w:rFonts w:cs="Times New Roman"/>
          <w:b/>
          <w:bCs/>
        </w:rPr>
        <w:t>References</w:t>
      </w:r>
      <w:r w:rsidRPr="00D77DB9">
        <w:rPr>
          <w:rFonts w:cs="Times New Roman"/>
        </w:rPr>
        <w:t>: </w:t>
      </w:r>
    </w:p>
    <w:p w14:paraId="6E216F70" w14:textId="77777777" w:rsidR="00F17600" w:rsidRPr="00D77DB9" w:rsidRDefault="00F17600" w:rsidP="00C5155D">
      <w:pPr>
        <w:rPr>
          <w:lang w:val="nl-NL"/>
        </w:rPr>
      </w:pPr>
      <w:r w:rsidRPr="00D77DB9">
        <w:t xml:space="preserve">Louwe Kooijmans, L.P. (1974). The Rhine/Meuse Delta; four studies on its prehistoric occupation and Holocene geology. </w:t>
      </w:r>
      <w:r w:rsidRPr="00D77DB9">
        <w:rPr>
          <w:lang w:val="nl-NL"/>
        </w:rPr>
        <w:t>Leiden: Instituut voor Prehistorie.</w:t>
      </w:r>
    </w:p>
    <w:p w14:paraId="13BD0FD4" w14:textId="77777777" w:rsidR="00F17600" w:rsidRPr="00D77DB9" w:rsidRDefault="00F17600" w:rsidP="00F17600">
      <w:pPr>
        <w:rPr>
          <w:rFonts w:cs="Times New Roman"/>
          <w:b/>
          <w:bCs/>
          <w:lang w:val="nl-NL"/>
        </w:rPr>
      </w:pPr>
    </w:p>
    <w:p w14:paraId="57150052" w14:textId="0EDCF031" w:rsidR="00F17600" w:rsidRPr="003876BC" w:rsidRDefault="358FEE45" w:rsidP="358FEE45">
      <w:pPr>
        <w:pStyle w:val="Heading2"/>
        <w:rPr>
          <w:rFonts w:eastAsia="Calibri" w:cs="Times New Roman"/>
          <w:sz w:val="32"/>
          <w:szCs w:val="32"/>
          <w:lang w:val="nl-NL"/>
        </w:rPr>
      </w:pPr>
      <w:bookmarkStart w:id="25" w:name="_Hlk189301064"/>
      <w:r w:rsidRPr="003876BC">
        <w:rPr>
          <w:rFonts w:eastAsia="Calibri" w:cs="Times New Roman"/>
          <w:sz w:val="32"/>
          <w:szCs w:val="32"/>
          <w:lang w:val="nl-NL"/>
        </w:rPr>
        <w:t>2.8 Opmeer-Mienakker (OPM'90) (Noord-Holland, the Netherlands)</w:t>
      </w:r>
    </w:p>
    <w:p w14:paraId="5BBA2E7E" w14:textId="77777777" w:rsidR="00F17600" w:rsidRPr="00D77DB9" w:rsidRDefault="00F17600" w:rsidP="00F17600">
      <w:pPr>
        <w:rPr>
          <w:rFonts w:cs="Times New Roman"/>
          <w:b/>
          <w:bCs/>
          <w:lang w:val="nl-NL"/>
        </w:rPr>
      </w:pPr>
      <w:r w:rsidRPr="00D77DB9">
        <w:rPr>
          <w:rFonts w:cs="Times New Roman"/>
          <w:b/>
          <w:bCs/>
          <w:lang w:val="nl-NL"/>
        </w:rPr>
        <w:t>Analyzed samples:</w:t>
      </w:r>
    </w:p>
    <w:tbl>
      <w:tblPr>
        <w:tblW w:w="10728" w:type="dxa"/>
        <w:tblCellMar>
          <w:left w:w="70" w:type="dxa"/>
          <w:right w:w="70" w:type="dxa"/>
        </w:tblCellMar>
        <w:tblLook w:val="04A0" w:firstRow="1" w:lastRow="0" w:firstColumn="1" w:lastColumn="0" w:noHBand="0" w:noVBand="1"/>
      </w:tblPr>
      <w:tblGrid>
        <w:gridCol w:w="851"/>
        <w:gridCol w:w="3260"/>
        <w:gridCol w:w="6617"/>
      </w:tblGrid>
      <w:tr w:rsidR="00F17600" w:rsidRPr="00D77DB9" w14:paraId="055B28B9" w14:textId="77777777" w:rsidTr="251D9AC7">
        <w:trPr>
          <w:trHeight w:val="330"/>
        </w:trPr>
        <w:tc>
          <w:tcPr>
            <w:tcW w:w="851" w:type="dxa"/>
            <w:tcBorders>
              <w:top w:val="nil"/>
              <w:left w:val="nil"/>
              <w:bottom w:val="nil"/>
              <w:right w:val="nil"/>
            </w:tcBorders>
            <w:noWrap/>
            <w:hideMark/>
          </w:tcPr>
          <w:p w14:paraId="10967669" w14:textId="77777777" w:rsidR="00F17600" w:rsidRPr="00D77DB9" w:rsidRDefault="00F17600" w:rsidP="00C5155D">
            <w:pPr>
              <w:pStyle w:val="NoSpacing"/>
              <w:rPr>
                <w:color w:val="000000"/>
                <w:lang w:val="nl-NL" w:eastAsia="nl-NL"/>
              </w:rPr>
            </w:pPr>
            <w:r w:rsidRPr="00D77DB9">
              <w:rPr>
                <w:lang w:val="nl-NL" w:eastAsia="nl-NL"/>
              </w:rPr>
              <w:t>I12902</w:t>
            </w:r>
          </w:p>
        </w:tc>
        <w:tc>
          <w:tcPr>
            <w:tcW w:w="3260" w:type="dxa"/>
            <w:tcBorders>
              <w:top w:val="nil"/>
              <w:left w:val="nil"/>
              <w:bottom w:val="nil"/>
              <w:right w:val="nil"/>
            </w:tcBorders>
            <w:noWrap/>
            <w:hideMark/>
          </w:tcPr>
          <w:p w14:paraId="77495D6D" w14:textId="1AD833A9" w:rsidR="00F17600" w:rsidRPr="00D77DB9" w:rsidRDefault="251D9AC7" w:rsidP="251D9AC7">
            <w:pPr>
              <w:pStyle w:val="NoSpacing"/>
              <w:rPr>
                <w:lang w:val="nl-NL" w:eastAsia="nl-NL"/>
              </w:rPr>
            </w:pPr>
            <w:r w:rsidRPr="251D9AC7">
              <w:rPr>
                <w:lang w:val="nl-NL" w:eastAsia="nl-NL"/>
              </w:rPr>
              <w:t>(R9560-11_V2764, S54)</w:t>
            </w:r>
          </w:p>
        </w:tc>
        <w:tc>
          <w:tcPr>
            <w:tcW w:w="6617" w:type="dxa"/>
            <w:tcBorders>
              <w:top w:val="nil"/>
              <w:left w:val="nil"/>
              <w:bottom w:val="nil"/>
              <w:right w:val="nil"/>
            </w:tcBorders>
            <w:noWrap/>
            <w:hideMark/>
          </w:tcPr>
          <w:p w14:paraId="54922325" w14:textId="5FDFB14F" w:rsidR="00F17600" w:rsidRPr="00D77DB9" w:rsidRDefault="00F17600" w:rsidP="00C5155D">
            <w:pPr>
              <w:pStyle w:val="NoSpacing"/>
              <w:rPr>
                <w:color w:val="000000"/>
                <w:lang w:eastAsia="nl-NL"/>
              </w:rPr>
            </w:pPr>
          </w:p>
        </w:tc>
      </w:tr>
    </w:tbl>
    <w:p w14:paraId="519F9341" w14:textId="77777777" w:rsidR="00F17600" w:rsidRPr="00D77DB9" w:rsidRDefault="00F17600" w:rsidP="00F17600">
      <w:pPr>
        <w:pStyle w:val="Normaal1"/>
        <w:rPr>
          <w:rFonts w:ascii="Times New Roman" w:eastAsia="Calibri" w:hAnsi="Times New Roman" w:cs="Times New Roman"/>
          <w:lang w:val="en-US"/>
        </w:rPr>
      </w:pPr>
      <w:r w:rsidRPr="00D77DB9">
        <w:rPr>
          <w:rFonts w:ascii="Times New Roman" w:eastAsia="Calibri" w:hAnsi="Times New Roman" w:cs="Times New Roman"/>
          <w:b/>
          <w:bCs/>
          <w:lang w:val="en-US"/>
        </w:rPr>
        <w:t xml:space="preserve">Contact information: </w:t>
      </w:r>
      <w:r w:rsidRPr="00D77DB9">
        <w:rPr>
          <w:rFonts w:ascii="Times New Roman" w:eastAsia="Calibri" w:hAnsi="Times New Roman" w:cs="Times New Roman"/>
          <w:lang w:val="en-US"/>
        </w:rPr>
        <w:t>Harry Fokkens</w:t>
      </w:r>
    </w:p>
    <w:p w14:paraId="71E10AAA" w14:textId="53F68999" w:rsidR="00F17600" w:rsidRPr="00D77DB9" w:rsidRDefault="676E8F49" w:rsidP="00F17600">
      <w:pPr>
        <w:rPr>
          <w:rFonts w:cs="Times New Roman"/>
        </w:rPr>
      </w:pPr>
      <w:r w:rsidRPr="676E8F49">
        <w:rPr>
          <w:rFonts w:cs="Times New Roman"/>
          <w:b/>
          <w:bCs/>
        </w:rPr>
        <w:lastRenderedPageBreak/>
        <w:t xml:space="preserve">Site information and excavation history: </w:t>
      </w:r>
      <w:r w:rsidRPr="676E8F49">
        <w:rPr>
          <w:rFonts w:cs="Times New Roman"/>
        </w:rPr>
        <w:t xml:space="preserve">The site of </w:t>
      </w:r>
      <w:r w:rsidR="0005628B">
        <w:rPr>
          <w:rFonts w:cs="Times New Roman"/>
        </w:rPr>
        <w:t>Opmeer-Mienakker</w:t>
      </w:r>
      <w:r w:rsidRPr="676E8F49">
        <w:rPr>
          <w:rFonts w:cs="Times New Roman"/>
        </w:rPr>
        <w:t xml:space="preserve"> was excavated in 1990 but published only in 2013 by a multidisciplinary team of Groningen University, Leiden University and the Cultural Heritage Agency of the Netherlands (Kleijne </w:t>
      </w:r>
      <w:r w:rsidRPr="676E8F49">
        <w:rPr>
          <w:rFonts w:cs="Times New Roman"/>
          <w:i/>
          <w:iCs/>
        </w:rPr>
        <w:t>et al.</w:t>
      </w:r>
      <w:r w:rsidRPr="676E8F49">
        <w:rPr>
          <w:rFonts w:cs="Times New Roman"/>
        </w:rPr>
        <w:t xml:space="preserve"> 2013). This team re-analysed all documentary and material culture evidence but was not involved in the original excavation. The spatial analysis of the site was carried out by Nobles. He describes the grave of OPM90, nicknamed by the excavators as ‘Cees’, as deposited in a pit that was dug into the habitation layer of the site (Nobles 2013, 36; Figure 1). There were no grave goods. Stratigraphically the burial is interpreted as one of the most recent elements at the site. </w:t>
      </w:r>
    </w:p>
    <w:p w14:paraId="616304BB" w14:textId="77777777" w:rsidR="00F17600" w:rsidRPr="00D77DB9" w:rsidRDefault="00F17600" w:rsidP="00F17600">
      <w:pPr>
        <w:pStyle w:val="Normaal1"/>
        <w:rPr>
          <w:rFonts w:ascii="Times New Roman" w:eastAsia="Calibri" w:hAnsi="Times New Roman" w:cs="Times New Roman"/>
        </w:rPr>
      </w:pPr>
      <w:r w:rsidRPr="00D77DB9">
        <w:rPr>
          <w:rFonts w:ascii="Times New Roman" w:eastAsia="Calibri" w:hAnsi="Times New Roman" w:cs="Times New Roman"/>
        </w:rPr>
        <w:t xml:space="preserve">In his spatial analysis Nobles reconstructs a house-like ritual structure around this grave (Nobles 2013b, esp. 238 ff.). However, there are serious doubts about that reconstruction (Fokkens et al. 2016, 76). Nobles has tried to settle the debate (Nobles 2020), but not convincingly in our view. </w:t>
      </w:r>
    </w:p>
    <w:p w14:paraId="2EB96635" w14:textId="37046286" w:rsidR="00F17600" w:rsidRPr="00D77DB9" w:rsidRDefault="06E9307C" w:rsidP="00F17600">
      <w:pPr>
        <w:rPr>
          <w:rFonts w:cs="Times New Roman"/>
        </w:rPr>
      </w:pPr>
      <w:r w:rsidRPr="06E9307C">
        <w:rPr>
          <w:rFonts w:cs="Times New Roman"/>
          <w:b/>
          <w:bCs/>
        </w:rPr>
        <w:t>Summary of the sampled materials:</w:t>
      </w:r>
      <w:r w:rsidRPr="06E9307C">
        <w:rPr>
          <w:rFonts w:cs="Times New Roman"/>
        </w:rPr>
        <w:t xml:space="preserve">  Skeleton </w:t>
      </w:r>
      <w:r w:rsidRPr="00455292">
        <w:rPr>
          <w:lang w:eastAsia="nl-NL"/>
        </w:rPr>
        <w:t xml:space="preserve"> R9560-11_V2764, S54</w:t>
      </w:r>
      <w:r w:rsidRPr="06E9307C">
        <w:rPr>
          <w:rFonts w:cs="Times New Roman"/>
        </w:rPr>
        <w:t xml:space="preserve"> yielded </w:t>
      </w:r>
      <w:r w:rsidRPr="06E9307C">
        <w:rPr>
          <w:rFonts w:cs="Times New Roman"/>
          <w:b/>
          <w:bCs/>
        </w:rPr>
        <w:t>sample I12902</w:t>
      </w:r>
      <w:r w:rsidRPr="06E9307C">
        <w:rPr>
          <w:rFonts w:cs="Times New Roman"/>
        </w:rPr>
        <w:t xml:space="preserve">; he was 20-25 years old, was approximately 1.72 m tall and there were no indications of illnesses (Pasveer et al. 1992, 270). The grave was only 120 cm long and 96 cm wide. The bottom was 25 cm below the excavation surface (Nobles 2013a, 33). Because the skeleton was partly in anatomical position, especially with respect to the labile joints of the left hand, Plomp concludes that it was probably a primary burial (Plomp 2013, 176). Strangely enough, both legs and the right arm were missing. The original examiners of the skeleton, Pasveer and Uytterschout, state that gnaw-marks were present of a dog or wolf especially on the knee joints (femur and tibia) and on the pelvis (Pasveer &amp; Uytterschaut 1992: 274; Plomp 2013: 178). Moreover, the clavicle was broken, but no gnaw marks were reported. In other words: the right arm was (forcefully?) removed, and the lower legs were bitten off. According to Plomp this happened not very long after death because the labile hand joints were still in anatomical position (Plomp 2013, 176). </w:t>
      </w:r>
    </w:p>
    <w:p w14:paraId="1992C4CA" w14:textId="77777777" w:rsidR="00F17600" w:rsidRPr="00D77DB9" w:rsidRDefault="00F17600" w:rsidP="00F17600">
      <w:pPr>
        <w:pStyle w:val="Normaal1"/>
        <w:rPr>
          <w:rFonts w:ascii="Times New Roman" w:eastAsia="Calibri" w:hAnsi="Times New Roman" w:cs="Times New Roman"/>
          <w:b/>
          <w:bCs/>
        </w:rPr>
      </w:pPr>
      <w:r w:rsidRPr="00D77DB9">
        <w:rPr>
          <w:rFonts w:ascii="Times New Roman" w:eastAsia="Calibri" w:hAnsi="Times New Roman" w:cs="Times New Roman"/>
        </w:rPr>
        <w:t xml:space="preserve">Given the ‘functional’ dimensions of the grave pit (just large enough to fit the torso), the possibility remains that this was the grave of a person who died elsewhere and the body was exposed to open air for a short time , accessible to scavengers. </w:t>
      </w:r>
    </w:p>
    <w:p w14:paraId="75989554" w14:textId="77777777" w:rsidR="00C5155D" w:rsidRDefault="01CE8B94" w:rsidP="00F17600">
      <w:pPr>
        <w:rPr>
          <w:rFonts w:cs="Times New Roman"/>
          <w:b/>
          <w:bCs/>
        </w:rPr>
      </w:pPr>
      <w:r w:rsidRPr="01CE8B94">
        <w:rPr>
          <w:rFonts w:cs="Times New Roman"/>
          <w:b/>
          <w:bCs/>
        </w:rPr>
        <w:t xml:space="preserve">Dating: </w:t>
      </w:r>
    </w:p>
    <w:p w14:paraId="32D52AA0" w14:textId="5AE3919F" w:rsidR="000B3C95" w:rsidRPr="008E478F" w:rsidRDefault="000B3C95" w:rsidP="0090068E">
      <w:pPr>
        <w:pStyle w:val="Heading3"/>
      </w:pPr>
      <w:r w:rsidRPr="008E478F">
        <w:t xml:space="preserve">Table </w:t>
      </w:r>
      <w:r w:rsidR="000F437E">
        <w:t>SI2</w:t>
      </w:r>
      <w:r w:rsidRPr="008E478F">
        <w:t>.</w:t>
      </w:r>
      <w:r w:rsidR="00251C58">
        <w:t>1</w:t>
      </w:r>
      <w:r w:rsidR="005B2D59">
        <w:t>0</w:t>
      </w:r>
      <w:r w:rsidRPr="008E478F">
        <w:t xml:space="preserve"> </w:t>
      </w:r>
      <w:r w:rsidRPr="00251C58">
        <w:rPr>
          <w:vertAlign w:val="superscript"/>
        </w:rPr>
        <w:t>14</w:t>
      </w:r>
      <w:r w:rsidRPr="00251C58">
        <w:t xml:space="preserve">C dated sampled individuals from </w:t>
      </w:r>
      <w:r w:rsidR="0005628B">
        <w:t>Opmeer-Mienakker</w:t>
      </w:r>
    </w:p>
    <w:tbl>
      <w:tblPr>
        <w:tblW w:w="9710" w:type="dxa"/>
        <w:tblInd w:w="-147" w:type="dxa"/>
        <w:tblCellMar>
          <w:left w:w="70" w:type="dxa"/>
          <w:right w:w="70" w:type="dxa"/>
        </w:tblCellMar>
        <w:tblLook w:val="04A0" w:firstRow="1" w:lastRow="0" w:firstColumn="1" w:lastColumn="0" w:noHBand="0" w:noVBand="1"/>
      </w:tblPr>
      <w:tblGrid>
        <w:gridCol w:w="2830"/>
        <w:gridCol w:w="1560"/>
        <w:gridCol w:w="1420"/>
        <w:gridCol w:w="1560"/>
        <w:gridCol w:w="1580"/>
        <w:gridCol w:w="760"/>
      </w:tblGrid>
      <w:tr w:rsidR="00871AF5" w:rsidRPr="00871AF5" w14:paraId="74F4ADC9" w14:textId="77777777" w:rsidTr="06F485F5">
        <w:trPr>
          <w:trHeight w:val="330"/>
        </w:trPr>
        <w:tc>
          <w:tcPr>
            <w:tcW w:w="283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631BCF3C" w14:textId="77777777" w:rsidR="00871AF5" w:rsidRPr="00871AF5" w:rsidRDefault="00871AF5" w:rsidP="00871AF5">
            <w:pPr>
              <w:spacing w:before="0" w:line="240" w:lineRule="auto"/>
              <w:jc w:val="left"/>
              <w:rPr>
                <w:rFonts w:eastAsia="Times New Roman" w:cs="Times New Roman"/>
                <w:b/>
                <w:bCs/>
                <w:color w:val="FFFFFF"/>
                <w:sz w:val="20"/>
                <w:szCs w:val="20"/>
                <w:lang w:val="nl-NL" w:eastAsia="nl-NL"/>
              </w:rPr>
            </w:pPr>
            <w:r w:rsidRPr="00871AF5">
              <w:rPr>
                <w:rFonts w:eastAsia="Times New Roman" w:cs="Times New Roman"/>
                <w:b/>
                <w:bCs/>
                <w:color w:val="FFFFFF"/>
                <w:sz w:val="20"/>
                <w:szCs w:val="20"/>
                <w:lang w:val="nl-NL" w:eastAsia="nl-NL"/>
              </w:rPr>
              <w:t>ID number</w:t>
            </w:r>
          </w:p>
        </w:tc>
        <w:tc>
          <w:tcPr>
            <w:tcW w:w="156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3CEA20F7" w14:textId="77777777" w:rsidR="00871AF5" w:rsidRPr="00871AF5" w:rsidRDefault="00871AF5" w:rsidP="00871AF5">
            <w:pPr>
              <w:spacing w:before="0" w:line="240" w:lineRule="auto"/>
              <w:rPr>
                <w:rFonts w:eastAsia="Times New Roman" w:cs="Times New Roman"/>
                <w:b/>
                <w:bCs/>
                <w:color w:val="FFFFFF"/>
                <w:sz w:val="20"/>
                <w:szCs w:val="20"/>
                <w:lang w:val="nl-NL" w:eastAsia="nl-NL"/>
              </w:rPr>
            </w:pPr>
            <w:r w:rsidRPr="00871AF5">
              <w:rPr>
                <w:rFonts w:eastAsia="Times New Roman" w:cs="Times New Roman"/>
                <w:b/>
                <w:bCs/>
                <w:color w:val="FFFFFF"/>
                <w:sz w:val="20"/>
                <w:szCs w:val="20"/>
                <w:lang w:val="nl-NL" w:eastAsia="nl-NL"/>
              </w:rPr>
              <w:t xml:space="preserve">Sample material </w:t>
            </w:r>
          </w:p>
        </w:tc>
        <w:tc>
          <w:tcPr>
            <w:tcW w:w="142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7CFF7A58" w14:textId="77777777" w:rsidR="00871AF5" w:rsidRPr="00871AF5" w:rsidRDefault="00871AF5" w:rsidP="00871AF5">
            <w:pPr>
              <w:spacing w:before="0" w:line="240" w:lineRule="auto"/>
              <w:jc w:val="center"/>
              <w:rPr>
                <w:rFonts w:eastAsia="Times New Roman" w:cs="Times New Roman"/>
                <w:b/>
                <w:bCs/>
                <w:color w:val="FFFFFF"/>
                <w:sz w:val="20"/>
                <w:szCs w:val="20"/>
                <w:lang w:val="nl-NL" w:eastAsia="nl-NL"/>
              </w:rPr>
            </w:pPr>
            <w:r w:rsidRPr="00871AF5">
              <w:rPr>
                <w:rFonts w:eastAsia="Times New Roman" w:cs="Times New Roman"/>
                <w:b/>
                <w:bCs/>
                <w:color w:val="FFFFFF"/>
                <w:sz w:val="20"/>
                <w:szCs w:val="20"/>
                <w:lang w:val="nl-NL" w:eastAsia="nl-NL"/>
              </w:rPr>
              <w:t xml:space="preserve">Lab code </w:t>
            </w:r>
          </w:p>
        </w:tc>
        <w:tc>
          <w:tcPr>
            <w:tcW w:w="156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70058145" w14:textId="77777777" w:rsidR="00871AF5" w:rsidRPr="00871AF5" w:rsidRDefault="00871AF5" w:rsidP="00871AF5">
            <w:pPr>
              <w:spacing w:before="0" w:line="240" w:lineRule="auto"/>
              <w:jc w:val="center"/>
              <w:rPr>
                <w:rFonts w:eastAsia="Times New Roman" w:cs="Times New Roman"/>
                <w:b/>
                <w:bCs/>
                <w:color w:val="FFFFFF"/>
                <w:sz w:val="20"/>
                <w:szCs w:val="20"/>
                <w:lang w:val="nl-NL" w:eastAsia="nl-NL"/>
              </w:rPr>
            </w:pPr>
            <w:r w:rsidRPr="00871AF5">
              <w:rPr>
                <w:rFonts w:eastAsia="Times New Roman" w:cs="Times New Roman"/>
                <w:color w:val="FFFFFF"/>
                <w:sz w:val="20"/>
                <w:szCs w:val="20"/>
                <w:vertAlign w:val="superscript"/>
                <w:lang w:val="nl-NL" w:eastAsia="nl-NL"/>
              </w:rPr>
              <w:t>14</w:t>
            </w:r>
            <w:r w:rsidRPr="00871AF5">
              <w:rPr>
                <w:rFonts w:eastAsia="Times New Roman" w:cs="Times New Roman"/>
                <w:color w:val="FFFFFF"/>
                <w:sz w:val="20"/>
                <w:szCs w:val="20"/>
                <w:lang w:val="nl-NL" w:eastAsia="nl-NL"/>
              </w:rPr>
              <w:t>C Age BP ± 1 σ</w:t>
            </w:r>
          </w:p>
        </w:tc>
        <w:tc>
          <w:tcPr>
            <w:tcW w:w="158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1E3D2549" w14:textId="3F7202B8" w:rsidR="00871AF5" w:rsidRPr="00871AF5" w:rsidRDefault="06F485F5" w:rsidP="00871AF5">
            <w:pPr>
              <w:spacing w:before="0" w:line="240" w:lineRule="auto"/>
              <w:jc w:val="center"/>
              <w:rPr>
                <w:rFonts w:eastAsia="Times New Roman" w:cs="Times New Roman"/>
                <w:b/>
                <w:bCs/>
                <w:color w:val="FFFFFF"/>
                <w:sz w:val="20"/>
                <w:szCs w:val="20"/>
                <w:lang w:val="nl-NL" w:eastAsia="nl-NL"/>
              </w:rPr>
            </w:pPr>
            <w:r w:rsidRPr="06F485F5">
              <w:rPr>
                <w:rFonts w:eastAsia="Times New Roman" w:cs="Times New Roman"/>
                <w:b/>
                <w:bCs/>
                <w:color w:val="FFFFFF" w:themeColor="background1"/>
                <w:sz w:val="20"/>
                <w:szCs w:val="20"/>
                <w:lang w:val="nl-NL" w:eastAsia="nl-NL"/>
              </w:rPr>
              <w:t>95.4% cal BCE</w:t>
            </w:r>
          </w:p>
        </w:tc>
        <w:tc>
          <w:tcPr>
            <w:tcW w:w="760" w:type="dxa"/>
            <w:tcBorders>
              <w:top w:val="single" w:sz="4" w:space="0" w:color="auto"/>
              <w:left w:val="single" w:sz="4" w:space="0" w:color="auto"/>
              <w:bottom w:val="single" w:sz="4" w:space="0" w:color="auto"/>
              <w:right w:val="single" w:sz="4" w:space="0" w:color="auto"/>
            </w:tcBorders>
            <w:shd w:val="clear" w:color="auto" w:fill="0F9ED5"/>
            <w:vAlign w:val="bottom"/>
            <w:hideMark/>
          </w:tcPr>
          <w:p w14:paraId="2ACC26AE" w14:textId="77777777" w:rsidR="00871AF5" w:rsidRPr="00871AF5" w:rsidRDefault="00871AF5" w:rsidP="00871AF5">
            <w:pPr>
              <w:spacing w:before="0" w:line="240" w:lineRule="auto"/>
              <w:jc w:val="center"/>
              <w:rPr>
                <w:rFonts w:eastAsia="Times New Roman" w:cs="Times New Roman"/>
                <w:b/>
                <w:bCs/>
                <w:color w:val="FFFFFF"/>
                <w:sz w:val="20"/>
                <w:szCs w:val="20"/>
                <w:lang w:val="nl-NL" w:eastAsia="nl-NL"/>
              </w:rPr>
            </w:pPr>
            <w:r w:rsidRPr="00871AF5">
              <w:rPr>
                <w:rFonts w:eastAsia="Times New Roman" w:cs="Times New Roman"/>
                <w:b/>
                <w:bCs/>
                <w:color w:val="FFFFFF"/>
                <w:sz w:val="20"/>
                <w:szCs w:val="20"/>
                <w:lang w:val="nl-NL" w:eastAsia="nl-NL"/>
              </w:rPr>
              <w:t>δ</w:t>
            </w:r>
            <w:r w:rsidRPr="00871AF5">
              <w:rPr>
                <w:rFonts w:eastAsia="Times New Roman" w:cs="Times New Roman"/>
                <w:color w:val="FFFFFF"/>
                <w:sz w:val="20"/>
                <w:szCs w:val="20"/>
                <w:vertAlign w:val="superscript"/>
                <w:lang w:val="nl-NL" w:eastAsia="nl-NL"/>
              </w:rPr>
              <w:t>13</w:t>
            </w:r>
            <w:r w:rsidRPr="00871AF5">
              <w:rPr>
                <w:rFonts w:eastAsia="Times New Roman" w:cs="Times New Roman"/>
                <w:color w:val="FFFFFF"/>
                <w:sz w:val="20"/>
                <w:szCs w:val="20"/>
                <w:lang w:val="nl-NL" w:eastAsia="nl-NL"/>
              </w:rPr>
              <w:t xml:space="preserve">C </w:t>
            </w:r>
          </w:p>
        </w:tc>
      </w:tr>
      <w:tr w:rsidR="00871AF5" w:rsidRPr="00871AF5" w14:paraId="75CC3BFD" w14:textId="77777777" w:rsidTr="06F485F5">
        <w:trPr>
          <w:trHeight w:val="300"/>
        </w:trPr>
        <w:tc>
          <w:tcPr>
            <w:tcW w:w="2830" w:type="dxa"/>
            <w:tcBorders>
              <w:top w:val="single" w:sz="4" w:space="0" w:color="0F9ED5"/>
              <w:left w:val="single" w:sz="4" w:space="0" w:color="0F9ED5"/>
              <w:bottom w:val="nil"/>
              <w:right w:val="nil"/>
            </w:tcBorders>
            <w:noWrap/>
            <w:vAlign w:val="center"/>
            <w:hideMark/>
          </w:tcPr>
          <w:p w14:paraId="69BBEA48" w14:textId="77777777" w:rsidR="00871AF5" w:rsidRPr="00871AF5" w:rsidRDefault="00871AF5" w:rsidP="00871AF5">
            <w:pPr>
              <w:spacing w:before="0" w:line="240" w:lineRule="auto"/>
              <w:jc w:val="left"/>
              <w:rPr>
                <w:rFonts w:eastAsia="Times New Roman" w:cs="Times New Roman"/>
                <w:color w:val="000000"/>
                <w:sz w:val="20"/>
                <w:szCs w:val="20"/>
                <w:lang w:val="nl-NL" w:eastAsia="nl-NL"/>
              </w:rPr>
            </w:pPr>
            <w:r w:rsidRPr="00871AF5">
              <w:rPr>
                <w:rFonts w:eastAsia="Times New Roman" w:cs="Times New Roman"/>
                <w:color w:val="000000"/>
                <w:sz w:val="20"/>
                <w:szCs w:val="20"/>
                <w:lang w:val="nl-NL" w:eastAsia="nl-NL"/>
              </w:rPr>
              <w:t>I12902 (R9560-11_V2764, S54)</w:t>
            </w:r>
          </w:p>
        </w:tc>
        <w:tc>
          <w:tcPr>
            <w:tcW w:w="1560" w:type="dxa"/>
            <w:tcBorders>
              <w:top w:val="single" w:sz="4" w:space="0" w:color="0F9ED5"/>
              <w:left w:val="nil"/>
              <w:bottom w:val="nil"/>
              <w:right w:val="nil"/>
            </w:tcBorders>
            <w:vAlign w:val="bottom"/>
            <w:hideMark/>
          </w:tcPr>
          <w:p w14:paraId="6917CC82" w14:textId="77777777" w:rsidR="00871AF5" w:rsidRPr="00871AF5" w:rsidRDefault="00871AF5" w:rsidP="00871AF5">
            <w:pPr>
              <w:spacing w:before="0" w:line="240" w:lineRule="auto"/>
              <w:rPr>
                <w:rFonts w:eastAsia="Times New Roman" w:cs="Times New Roman"/>
                <w:sz w:val="20"/>
                <w:szCs w:val="20"/>
                <w:lang w:val="nl-NL" w:eastAsia="nl-NL"/>
              </w:rPr>
            </w:pPr>
            <w:r w:rsidRPr="00871AF5">
              <w:rPr>
                <w:rFonts w:eastAsia="Times New Roman" w:cs="Times New Roman"/>
                <w:sz w:val="20"/>
                <w:szCs w:val="20"/>
                <w:lang w:val="nl-NL" w:eastAsia="nl-NL"/>
              </w:rPr>
              <w:t>Tooth</w:t>
            </w:r>
          </w:p>
        </w:tc>
        <w:tc>
          <w:tcPr>
            <w:tcW w:w="1420" w:type="dxa"/>
            <w:tcBorders>
              <w:top w:val="single" w:sz="4" w:space="0" w:color="0F9ED5"/>
              <w:left w:val="nil"/>
              <w:bottom w:val="nil"/>
              <w:right w:val="nil"/>
            </w:tcBorders>
            <w:vAlign w:val="bottom"/>
            <w:hideMark/>
          </w:tcPr>
          <w:p w14:paraId="510D76D6" w14:textId="77777777" w:rsidR="00871AF5" w:rsidRPr="00871AF5" w:rsidRDefault="00871AF5" w:rsidP="00871AF5">
            <w:pPr>
              <w:spacing w:before="0" w:line="240" w:lineRule="auto"/>
              <w:jc w:val="center"/>
              <w:rPr>
                <w:rFonts w:eastAsia="Times New Roman" w:cs="Times New Roman"/>
                <w:sz w:val="20"/>
                <w:szCs w:val="20"/>
                <w:lang w:val="nl-NL" w:eastAsia="nl-NL"/>
              </w:rPr>
            </w:pPr>
            <w:r w:rsidRPr="00871AF5">
              <w:rPr>
                <w:rFonts w:eastAsia="Times New Roman" w:cs="Times New Roman"/>
                <w:sz w:val="20"/>
                <w:szCs w:val="20"/>
                <w:lang w:val="nl-NL" w:eastAsia="nl-NL"/>
              </w:rPr>
              <w:t>PSUAMS-8438</w:t>
            </w:r>
          </w:p>
        </w:tc>
        <w:tc>
          <w:tcPr>
            <w:tcW w:w="1560" w:type="dxa"/>
            <w:tcBorders>
              <w:top w:val="single" w:sz="4" w:space="0" w:color="0F9ED5"/>
              <w:left w:val="nil"/>
              <w:bottom w:val="nil"/>
              <w:right w:val="nil"/>
            </w:tcBorders>
            <w:noWrap/>
            <w:vAlign w:val="bottom"/>
            <w:hideMark/>
          </w:tcPr>
          <w:p w14:paraId="0C94C0E5" w14:textId="77777777" w:rsidR="00871AF5" w:rsidRPr="00871AF5" w:rsidRDefault="00871AF5" w:rsidP="00871AF5">
            <w:pPr>
              <w:spacing w:before="0" w:line="240" w:lineRule="auto"/>
              <w:jc w:val="center"/>
              <w:rPr>
                <w:rFonts w:eastAsia="Times New Roman" w:cs="Times New Roman"/>
                <w:color w:val="000000"/>
                <w:szCs w:val="22"/>
                <w:lang w:val="nl-NL" w:eastAsia="nl-NL"/>
              </w:rPr>
            </w:pPr>
            <w:r w:rsidRPr="00871AF5">
              <w:rPr>
                <w:rFonts w:eastAsia="Times New Roman" w:cs="Times New Roman"/>
                <w:color w:val="000000"/>
                <w:szCs w:val="22"/>
                <w:lang w:val="nl-NL" w:eastAsia="nl-NL"/>
              </w:rPr>
              <w:t>4000 ± 30</w:t>
            </w:r>
          </w:p>
        </w:tc>
        <w:tc>
          <w:tcPr>
            <w:tcW w:w="1580" w:type="dxa"/>
            <w:tcBorders>
              <w:top w:val="single" w:sz="4" w:space="0" w:color="0F9ED5"/>
              <w:left w:val="nil"/>
              <w:bottom w:val="nil"/>
              <w:right w:val="nil"/>
            </w:tcBorders>
            <w:vAlign w:val="bottom"/>
            <w:hideMark/>
          </w:tcPr>
          <w:p w14:paraId="41B8B9CE" w14:textId="77777777" w:rsidR="00871AF5" w:rsidRPr="00871AF5" w:rsidRDefault="00871AF5" w:rsidP="00871AF5">
            <w:pPr>
              <w:spacing w:before="0" w:line="240" w:lineRule="auto"/>
              <w:jc w:val="center"/>
              <w:rPr>
                <w:rFonts w:eastAsia="Times New Roman" w:cs="Times New Roman"/>
                <w:sz w:val="20"/>
                <w:szCs w:val="20"/>
                <w:lang w:val="nl-NL" w:eastAsia="nl-NL"/>
              </w:rPr>
            </w:pPr>
            <w:r w:rsidRPr="00871AF5">
              <w:rPr>
                <w:rFonts w:eastAsia="Times New Roman" w:cs="Times New Roman"/>
                <w:sz w:val="20"/>
                <w:szCs w:val="20"/>
                <w:lang w:val="nl-NL" w:eastAsia="nl-NL"/>
              </w:rPr>
              <w:t>2864-2500</w:t>
            </w:r>
          </w:p>
        </w:tc>
        <w:tc>
          <w:tcPr>
            <w:tcW w:w="760" w:type="dxa"/>
            <w:tcBorders>
              <w:top w:val="single" w:sz="4" w:space="0" w:color="0F9ED5"/>
              <w:left w:val="nil"/>
              <w:bottom w:val="nil"/>
              <w:right w:val="single" w:sz="4" w:space="0" w:color="auto"/>
            </w:tcBorders>
            <w:vAlign w:val="bottom"/>
            <w:hideMark/>
          </w:tcPr>
          <w:p w14:paraId="66BCD88B" w14:textId="77777777" w:rsidR="00871AF5" w:rsidRPr="00871AF5" w:rsidRDefault="00871AF5" w:rsidP="00871AF5">
            <w:pPr>
              <w:spacing w:before="0" w:line="240" w:lineRule="auto"/>
              <w:jc w:val="center"/>
              <w:rPr>
                <w:rFonts w:eastAsia="Times New Roman" w:cs="Times New Roman"/>
                <w:sz w:val="20"/>
                <w:szCs w:val="20"/>
                <w:lang w:val="nl-NL" w:eastAsia="nl-NL"/>
              </w:rPr>
            </w:pPr>
            <w:r w:rsidRPr="00871AF5">
              <w:rPr>
                <w:rFonts w:eastAsia="Times New Roman" w:cs="Times New Roman"/>
                <w:sz w:val="20"/>
                <w:szCs w:val="20"/>
                <w:lang w:val="nl-NL" w:eastAsia="nl-NL"/>
              </w:rPr>
              <w:t>-17.48</w:t>
            </w:r>
          </w:p>
        </w:tc>
      </w:tr>
      <w:tr w:rsidR="00871AF5" w:rsidRPr="00871AF5" w14:paraId="67E2C008" w14:textId="77777777" w:rsidTr="06F485F5">
        <w:trPr>
          <w:trHeight w:val="300"/>
        </w:trPr>
        <w:tc>
          <w:tcPr>
            <w:tcW w:w="2830" w:type="dxa"/>
            <w:tcBorders>
              <w:top w:val="single" w:sz="4" w:space="0" w:color="0F9ED5"/>
              <w:left w:val="single" w:sz="4" w:space="0" w:color="0F9ED5"/>
              <w:bottom w:val="single" w:sz="4" w:space="0" w:color="0F9ED5"/>
              <w:right w:val="nil"/>
            </w:tcBorders>
            <w:noWrap/>
            <w:vAlign w:val="center"/>
            <w:hideMark/>
          </w:tcPr>
          <w:p w14:paraId="37263D8A" w14:textId="77777777" w:rsidR="00871AF5" w:rsidRPr="00871AF5" w:rsidRDefault="00871AF5" w:rsidP="00871AF5">
            <w:pPr>
              <w:spacing w:before="0" w:line="240" w:lineRule="auto"/>
              <w:jc w:val="left"/>
              <w:rPr>
                <w:rFonts w:eastAsia="Times New Roman" w:cs="Times New Roman"/>
                <w:color w:val="000000"/>
                <w:sz w:val="20"/>
                <w:szCs w:val="20"/>
                <w:lang w:val="nl-NL" w:eastAsia="nl-NL"/>
              </w:rPr>
            </w:pPr>
            <w:r w:rsidRPr="00871AF5">
              <w:rPr>
                <w:rFonts w:eastAsia="Times New Roman" w:cs="Times New Roman"/>
                <w:color w:val="000000"/>
                <w:sz w:val="20"/>
                <w:szCs w:val="20"/>
                <w:lang w:val="nl-NL" w:eastAsia="nl-NL"/>
              </w:rPr>
              <w:t>I12902 (R9560-11_V2764, S54)</w:t>
            </w:r>
          </w:p>
        </w:tc>
        <w:tc>
          <w:tcPr>
            <w:tcW w:w="1560" w:type="dxa"/>
            <w:tcBorders>
              <w:top w:val="single" w:sz="4" w:space="0" w:color="0F9ED5"/>
              <w:left w:val="nil"/>
              <w:bottom w:val="single" w:sz="4" w:space="0" w:color="0F9ED5"/>
              <w:right w:val="nil"/>
            </w:tcBorders>
            <w:noWrap/>
            <w:vAlign w:val="center"/>
            <w:hideMark/>
          </w:tcPr>
          <w:p w14:paraId="5113AEE0" w14:textId="77777777" w:rsidR="00871AF5" w:rsidRPr="00871AF5" w:rsidRDefault="00871AF5" w:rsidP="00871AF5">
            <w:pPr>
              <w:spacing w:before="0" w:line="240" w:lineRule="auto"/>
              <w:jc w:val="left"/>
              <w:rPr>
                <w:rFonts w:eastAsia="Times New Roman" w:cs="Times New Roman"/>
                <w:color w:val="000000"/>
                <w:sz w:val="20"/>
                <w:szCs w:val="20"/>
                <w:lang w:val="nl-NL" w:eastAsia="nl-NL"/>
              </w:rPr>
            </w:pPr>
            <w:r w:rsidRPr="00871AF5">
              <w:rPr>
                <w:rFonts w:eastAsia="Times New Roman" w:cs="Times New Roman"/>
                <w:color w:val="000000"/>
                <w:sz w:val="20"/>
                <w:szCs w:val="20"/>
                <w:lang w:val="nl-NL" w:eastAsia="nl-NL"/>
              </w:rPr>
              <w:t>collagen bone</w:t>
            </w:r>
          </w:p>
        </w:tc>
        <w:tc>
          <w:tcPr>
            <w:tcW w:w="1420" w:type="dxa"/>
            <w:tcBorders>
              <w:top w:val="single" w:sz="4" w:space="0" w:color="0F9ED5"/>
              <w:left w:val="nil"/>
              <w:bottom w:val="single" w:sz="4" w:space="0" w:color="0F9ED5"/>
              <w:right w:val="nil"/>
            </w:tcBorders>
            <w:noWrap/>
            <w:vAlign w:val="bottom"/>
            <w:hideMark/>
          </w:tcPr>
          <w:p w14:paraId="7B2895BF" w14:textId="77777777" w:rsidR="00871AF5" w:rsidRPr="00871AF5" w:rsidRDefault="00871AF5" w:rsidP="00871AF5">
            <w:pPr>
              <w:spacing w:before="0" w:line="240" w:lineRule="auto"/>
              <w:jc w:val="center"/>
              <w:rPr>
                <w:rFonts w:eastAsia="Times New Roman" w:cs="Times New Roman"/>
                <w:color w:val="000000"/>
                <w:szCs w:val="22"/>
                <w:lang w:val="nl-NL" w:eastAsia="nl-NL"/>
              </w:rPr>
            </w:pPr>
            <w:r w:rsidRPr="00871AF5">
              <w:rPr>
                <w:rFonts w:eastAsia="Times New Roman" w:cs="Times New Roman"/>
                <w:color w:val="000000"/>
                <w:szCs w:val="22"/>
                <w:lang w:val="nl-NL" w:eastAsia="nl-NL"/>
              </w:rPr>
              <w:t>GrA-15698</w:t>
            </w:r>
          </w:p>
        </w:tc>
        <w:tc>
          <w:tcPr>
            <w:tcW w:w="1560" w:type="dxa"/>
            <w:tcBorders>
              <w:top w:val="single" w:sz="4" w:space="0" w:color="0F9ED5"/>
              <w:left w:val="nil"/>
              <w:bottom w:val="single" w:sz="4" w:space="0" w:color="0F9ED5"/>
              <w:right w:val="nil"/>
            </w:tcBorders>
            <w:noWrap/>
            <w:vAlign w:val="bottom"/>
            <w:hideMark/>
          </w:tcPr>
          <w:p w14:paraId="5F05C070" w14:textId="77777777" w:rsidR="00871AF5" w:rsidRPr="00871AF5" w:rsidRDefault="00871AF5" w:rsidP="00871AF5">
            <w:pPr>
              <w:spacing w:before="0" w:line="240" w:lineRule="auto"/>
              <w:jc w:val="center"/>
              <w:rPr>
                <w:rFonts w:eastAsia="Times New Roman" w:cs="Times New Roman"/>
                <w:color w:val="000000"/>
                <w:szCs w:val="22"/>
                <w:lang w:val="nl-NL" w:eastAsia="nl-NL"/>
              </w:rPr>
            </w:pPr>
            <w:r w:rsidRPr="00871AF5">
              <w:rPr>
                <w:rFonts w:eastAsia="Times New Roman" w:cs="Times New Roman"/>
                <w:color w:val="000000"/>
                <w:szCs w:val="22"/>
                <w:lang w:val="nl-NL" w:eastAsia="nl-NL"/>
              </w:rPr>
              <w:t>4010 ± 50</w:t>
            </w:r>
          </w:p>
        </w:tc>
        <w:tc>
          <w:tcPr>
            <w:tcW w:w="1580" w:type="dxa"/>
            <w:tcBorders>
              <w:top w:val="single" w:sz="4" w:space="0" w:color="0F9ED5"/>
              <w:left w:val="nil"/>
              <w:bottom w:val="single" w:sz="4" w:space="0" w:color="0F9ED5"/>
              <w:right w:val="nil"/>
            </w:tcBorders>
            <w:noWrap/>
            <w:vAlign w:val="bottom"/>
            <w:hideMark/>
          </w:tcPr>
          <w:p w14:paraId="7AB472DC" w14:textId="77777777" w:rsidR="00871AF5" w:rsidRPr="00871AF5" w:rsidRDefault="00871AF5" w:rsidP="00871AF5">
            <w:pPr>
              <w:spacing w:before="0" w:line="240" w:lineRule="auto"/>
              <w:jc w:val="center"/>
              <w:rPr>
                <w:rFonts w:eastAsia="Times New Roman" w:cs="Times New Roman"/>
                <w:color w:val="000000"/>
                <w:sz w:val="20"/>
                <w:szCs w:val="20"/>
                <w:lang w:val="nl-NL" w:eastAsia="nl-NL"/>
              </w:rPr>
            </w:pPr>
            <w:r w:rsidRPr="00871AF5">
              <w:rPr>
                <w:rFonts w:eastAsia="Times New Roman" w:cs="Times New Roman"/>
                <w:color w:val="000000"/>
                <w:sz w:val="20"/>
                <w:szCs w:val="20"/>
                <w:lang w:val="nl-NL" w:eastAsia="nl-NL"/>
              </w:rPr>
              <w:t>2844-2348</w:t>
            </w:r>
          </w:p>
        </w:tc>
        <w:tc>
          <w:tcPr>
            <w:tcW w:w="760" w:type="dxa"/>
            <w:tcBorders>
              <w:top w:val="single" w:sz="4" w:space="0" w:color="0F9ED5"/>
              <w:left w:val="nil"/>
              <w:bottom w:val="single" w:sz="4" w:space="0" w:color="0F9ED5"/>
              <w:right w:val="single" w:sz="4" w:space="0" w:color="auto"/>
            </w:tcBorders>
            <w:noWrap/>
            <w:vAlign w:val="bottom"/>
            <w:hideMark/>
          </w:tcPr>
          <w:p w14:paraId="77A74A85" w14:textId="77777777" w:rsidR="00871AF5" w:rsidRPr="00871AF5" w:rsidRDefault="00871AF5" w:rsidP="00871AF5">
            <w:pPr>
              <w:spacing w:before="0" w:line="240" w:lineRule="auto"/>
              <w:jc w:val="center"/>
              <w:rPr>
                <w:rFonts w:eastAsia="Times New Roman" w:cs="Times New Roman"/>
                <w:color w:val="000000"/>
                <w:sz w:val="20"/>
                <w:szCs w:val="20"/>
                <w:lang w:val="nl-NL" w:eastAsia="nl-NL"/>
              </w:rPr>
            </w:pPr>
            <w:r w:rsidRPr="00871AF5">
              <w:rPr>
                <w:rFonts w:eastAsia="Times New Roman" w:cs="Times New Roman"/>
                <w:color w:val="000000"/>
                <w:sz w:val="20"/>
                <w:szCs w:val="20"/>
                <w:lang w:val="nl-NL" w:eastAsia="nl-NL"/>
              </w:rPr>
              <w:t>-18.40</w:t>
            </w:r>
          </w:p>
        </w:tc>
      </w:tr>
    </w:tbl>
    <w:p w14:paraId="57295B17" w14:textId="4FD49D45" w:rsidR="00F17600" w:rsidRPr="00D77DB9" w:rsidRDefault="1994D27B" w:rsidP="1994D27B">
      <w:pPr>
        <w:jc w:val="left"/>
        <w:rPr>
          <w:rFonts w:cs="Times New Roman"/>
          <w:color w:val="414141"/>
        </w:rPr>
      </w:pPr>
      <w:r w:rsidRPr="1994D27B">
        <w:rPr>
          <w:rFonts w:cs="Times New Roman"/>
        </w:rPr>
        <w:t>From the stratigraphy of the site, it is clear that the grave ‘</w:t>
      </w:r>
      <w:r w:rsidRPr="1994D27B">
        <w:rPr>
          <w:rFonts w:cs="Times New Roman"/>
          <w:i/>
          <w:iCs/>
        </w:rPr>
        <w:t>…was dug in the final stages of human activity ...</w:t>
      </w:r>
      <w:r w:rsidRPr="1994D27B">
        <w:rPr>
          <w:rFonts w:cs="Times New Roman"/>
        </w:rPr>
        <w:t>’ (Nobles 2013a, 33). Kleijne and Weerts distinguish two possible phases of habitation, the first starting in Furholts phase D (2880-2680 BCE; (Furholt 2003; Kleijne et al. 2013), the second in Furholts phase E (2620-2480 BCE; (Furholt 2003; Kleijne et al. 2013)). The grave was dug in the second phase. The skeleton was directly dated between 2844 and 2348 cal BCE. An earlier sample date, also of bone collagen (GrA-1670 3890±50 BP), was rejected because that and others from the same batch appeared too young (Lanting et al. 2002, 76–77)</w:t>
      </w:r>
      <w:r w:rsidRPr="1994D27B">
        <w:rPr>
          <w:rFonts w:cs="Times New Roman"/>
          <w:color w:val="414141"/>
        </w:rPr>
        <w:t xml:space="preserve">. </w:t>
      </w:r>
    </w:p>
    <w:p w14:paraId="08C5A05A" w14:textId="24392598" w:rsidR="00F17600" w:rsidRPr="00D77DB9" w:rsidRDefault="40CD5E42" w:rsidP="7312BE83">
      <w:pPr>
        <w:jc w:val="left"/>
        <w:rPr>
          <w:rFonts w:cs="Times New Roman"/>
        </w:rPr>
      </w:pPr>
      <w:r w:rsidRPr="40CD5E42">
        <w:rPr>
          <w:rFonts w:cs="Times New Roman"/>
          <w:b/>
          <w:bCs/>
        </w:rPr>
        <w:t>Isotopes:</w:t>
      </w:r>
      <w:r w:rsidRPr="40CD5E42">
        <w:rPr>
          <w:rFonts w:cs="Times New Roman"/>
        </w:rPr>
        <w:t xml:space="preserve"> 'Cees' is currently part of the permanent exhibition at the museum that is part of the </w:t>
      </w:r>
      <w:r w:rsidRPr="40CD5E42">
        <w:rPr>
          <w:rFonts w:cs="Times New Roman"/>
          <w:i/>
          <w:iCs/>
        </w:rPr>
        <w:t>Provinciaal Depot van Noord-Holland</w:t>
      </w:r>
      <w:r w:rsidRPr="40CD5E42">
        <w:rPr>
          <w:rFonts w:cs="Times New Roman"/>
        </w:rPr>
        <w:t xml:space="preserve"> in Castricum. To ensure minimally invasive sampling, three molars from both </w:t>
      </w:r>
      <w:r w:rsidRPr="40CD5E42">
        <w:rPr>
          <w:rFonts w:cs="Times New Roman"/>
        </w:rPr>
        <w:lastRenderedPageBreak/>
        <w:t xml:space="preserve">the maxilla and mandible were collected </w:t>
      </w:r>
      <w:r w:rsidRPr="40CD5E42">
        <w:rPr>
          <w:rFonts w:cs="Times New Roman"/>
          <w:i/>
          <w:iCs/>
        </w:rPr>
        <w:t>in situ</w:t>
      </w:r>
      <w:r w:rsidRPr="40CD5E42">
        <w:rPr>
          <w:rFonts w:cs="Times New Roman"/>
        </w:rPr>
        <w:t>. The results of the Sr-O-C isotope analysis are presented in Table SI2.12.</w:t>
      </w:r>
      <w:r w:rsidR="7312BE83">
        <w:br/>
      </w:r>
      <w:r w:rsidRPr="40CD5E42">
        <w:rPr>
          <w:rFonts w:cs="Times New Roman"/>
        </w:rPr>
        <w:t xml:space="preserve">The Sr and O isotope data align with the expected values for the </w:t>
      </w:r>
      <w:r w:rsidR="0005628B">
        <w:rPr>
          <w:rFonts w:cs="Times New Roman"/>
        </w:rPr>
        <w:t>Opmeer-Mienakker</w:t>
      </w:r>
      <w:r w:rsidRPr="40CD5E42">
        <w:rPr>
          <w:rFonts w:cs="Times New Roman"/>
        </w:rPr>
        <w:t xml:space="preserve"> region (West-Friesland) and the broader Netherlands, respectively (Kootker et al., 2016; Kootker et al., 2019). This suggests that 'Cees' possibly spent the first 16 years of life in a single location, possibly within West Friesland.</w:t>
      </w:r>
      <w:r w:rsidR="7312BE83">
        <w:br/>
      </w:r>
      <w:r w:rsidRPr="40CD5E42">
        <w:rPr>
          <w:rFonts w:cs="Times New Roman"/>
        </w:rPr>
        <w:t>The δ</w:t>
      </w:r>
      <w:r w:rsidRPr="40CD5E42">
        <w:rPr>
          <w:rFonts w:cs="Times New Roman"/>
          <w:vertAlign w:val="superscript"/>
        </w:rPr>
        <w:t>13</w:t>
      </w:r>
      <w:r w:rsidRPr="40CD5E42">
        <w:rPr>
          <w:rFonts w:cs="Times New Roman"/>
        </w:rPr>
        <w:t>C values show some variation (–12 ‰ to –10 ‰). The –10 ‰ value is relatively high compared to other data from the Netherlands for this period. Such elevated values could be attributed to the consumption of C₄ plants or fish. Given that a potential reservoir effect has also been detected in the bone collagen, it is plausible that fish consumption, possibly for a limited period during childhood, contributed to this more positive δ</w:t>
      </w:r>
      <w:r w:rsidRPr="40CD5E42">
        <w:rPr>
          <w:rFonts w:cs="Times New Roman"/>
          <w:vertAlign w:val="superscript"/>
        </w:rPr>
        <w:t>13</w:t>
      </w:r>
      <w:r w:rsidRPr="40CD5E42">
        <w:rPr>
          <w:rFonts w:cs="Times New Roman"/>
        </w:rPr>
        <w:t xml:space="preserve">C signature. </w:t>
      </w:r>
    </w:p>
    <w:p w14:paraId="20A5521F" w14:textId="6E4F6F31" w:rsidR="00F17600" w:rsidRPr="00D77DB9" w:rsidRDefault="00F17600" w:rsidP="0090068E">
      <w:pPr>
        <w:pStyle w:val="Heading3"/>
      </w:pPr>
      <w:r w:rsidRPr="00D77DB9">
        <w:t xml:space="preserve">Table </w:t>
      </w:r>
      <w:r w:rsidR="000F437E">
        <w:t>SI2</w:t>
      </w:r>
      <w:r w:rsidRPr="00D77DB9">
        <w:t>.</w:t>
      </w:r>
      <w:r w:rsidR="00251C58">
        <w:t>1</w:t>
      </w:r>
      <w:r w:rsidR="004D65FC">
        <w:t>1</w:t>
      </w:r>
      <w:r w:rsidRPr="00D77DB9">
        <w:t xml:space="preserve">. </w:t>
      </w:r>
      <w:r w:rsidRPr="00251C58">
        <w:t xml:space="preserve">Sr-O-C isotope data for 'Cees' (S54) from </w:t>
      </w:r>
      <w:r w:rsidR="0005628B">
        <w:t>Opmeer-Mienakker</w:t>
      </w:r>
      <w:r w:rsidRPr="00251C58">
        <w:t>. The element numbers are according to Fédération Dentaire Internationale (FDI).</w:t>
      </w:r>
      <w:r w:rsidRPr="00D77DB9">
        <w:t xml:space="preserve"> </w:t>
      </w:r>
    </w:p>
    <w:tbl>
      <w:tblPr>
        <w:tblW w:w="9078" w:type="dxa"/>
        <w:tblCellMar>
          <w:left w:w="70" w:type="dxa"/>
          <w:right w:w="70" w:type="dxa"/>
        </w:tblCellMar>
        <w:tblLook w:val="04A0" w:firstRow="1" w:lastRow="0" w:firstColumn="1" w:lastColumn="0" w:noHBand="0" w:noVBand="1"/>
      </w:tblPr>
      <w:tblGrid>
        <w:gridCol w:w="1408"/>
        <w:gridCol w:w="1003"/>
        <w:gridCol w:w="901"/>
        <w:gridCol w:w="988"/>
        <w:gridCol w:w="948"/>
        <w:gridCol w:w="1405"/>
        <w:gridCol w:w="656"/>
        <w:gridCol w:w="1081"/>
        <w:gridCol w:w="688"/>
      </w:tblGrid>
      <w:tr w:rsidR="00251C58" w:rsidRPr="00251C58" w14:paraId="04090116" w14:textId="77777777" w:rsidTr="007C461D">
        <w:trPr>
          <w:trHeight w:val="300"/>
        </w:trPr>
        <w:tc>
          <w:tcPr>
            <w:tcW w:w="1408" w:type="dxa"/>
            <w:tcBorders>
              <w:top w:val="single" w:sz="8" w:space="0" w:color="000000"/>
              <w:left w:val="single" w:sz="8" w:space="0" w:color="000000"/>
              <w:bottom w:val="nil"/>
              <w:right w:val="single" w:sz="8" w:space="0" w:color="000000"/>
            </w:tcBorders>
            <w:shd w:val="clear" w:color="0F9ED5" w:fill="0F9ED5"/>
            <w:vAlign w:val="center"/>
            <w:hideMark/>
          </w:tcPr>
          <w:p w14:paraId="662FE853" w14:textId="77777777" w:rsidR="00251C58" w:rsidRPr="00251C58" w:rsidRDefault="00251C58" w:rsidP="00251C58">
            <w:pPr>
              <w:spacing w:before="0" w:line="240" w:lineRule="auto"/>
              <w:jc w:val="center"/>
              <w:rPr>
                <w:rFonts w:eastAsia="Times New Roman" w:cs="Times New Roman"/>
                <w:b/>
                <w:bCs/>
                <w:color w:val="FFFFFF"/>
                <w:sz w:val="20"/>
                <w:szCs w:val="20"/>
                <w:lang w:val="nl-NL" w:eastAsia="nl-NL"/>
              </w:rPr>
            </w:pPr>
            <w:r w:rsidRPr="00251C58">
              <w:rPr>
                <w:rFonts w:eastAsia="Times New Roman" w:cs="Times New Roman"/>
                <w:b/>
                <w:bCs/>
                <w:color w:val="FFFFFF"/>
                <w:sz w:val="20"/>
                <w:szCs w:val="20"/>
                <w:lang w:eastAsia="nl-NL"/>
              </w:rPr>
              <w:t>Sample ID</w:t>
            </w:r>
          </w:p>
        </w:tc>
        <w:tc>
          <w:tcPr>
            <w:tcW w:w="1003" w:type="dxa"/>
            <w:tcBorders>
              <w:top w:val="single" w:sz="8" w:space="0" w:color="000000"/>
              <w:left w:val="nil"/>
              <w:bottom w:val="nil"/>
              <w:right w:val="single" w:sz="8" w:space="0" w:color="000000"/>
            </w:tcBorders>
            <w:shd w:val="clear" w:color="0F9ED5" w:fill="0F9ED5"/>
            <w:vAlign w:val="center"/>
            <w:hideMark/>
          </w:tcPr>
          <w:p w14:paraId="56F0B6B5" w14:textId="77777777" w:rsidR="00251C58" w:rsidRPr="00251C58" w:rsidRDefault="00251C58" w:rsidP="00251C58">
            <w:pPr>
              <w:spacing w:before="0" w:line="240" w:lineRule="auto"/>
              <w:jc w:val="center"/>
              <w:rPr>
                <w:rFonts w:eastAsia="Times New Roman" w:cs="Times New Roman"/>
                <w:b/>
                <w:bCs/>
                <w:color w:val="FFFFFF"/>
                <w:sz w:val="20"/>
                <w:szCs w:val="20"/>
                <w:lang w:val="nl-NL" w:eastAsia="nl-NL"/>
              </w:rPr>
            </w:pPr>
            <w:r w:rsidRPr="00251C58">
              <w:rPr>
                <w:rFonts w:eastAsia="Times New Roman" w:cs="Times New Roman"/>
                <w:b/>
                <w:bCs/>
                <w:color w:val="FFFFFF"/>
                <w:sz w:val="20"/>
                <w:szCs w:val="20"/>
                <w:lang w:eastAsia="nl-NL"/>
              </w:rPr>
              <w:t>Material</w:t>
            </w:r>
          </w:p>
        </w:tc>
        <w:tc>
          <w:tcPr>
            <w:tcW w:w="901" w:type="dxa"/>
            <w:tcBorders>
              <w:top w:val="single" w:sz="8" w:space="0" w:color="000000"/>
              <w:left w:val="nil"/>
              <w:bottom w:val="nil"/>
              <w:right w:val="single" w:sz="8" w:space="0" w:color="000000"/>
            </w:tcBorders>
            <w:shd w:val="clear" w:color="0F9ED5" w:fill="0F9ED5"/>
            <w:vAlign w:val="center"/>
            <w:hideMark/>
          </w:tcPr>
          <w:p w14:paraId="6B9E0F93" w14:textId="77777777" w:rsidR="00251C58" w:rsidRPr="00251C58" w:rsidRDefault="00251C58" w:rsidP="00251C58">
            <w:pPr>
              <w:spacing w:before="0" w:line="240" w:lineRule="auto"/>
              <w:jc w:val="center"/>
              <w:rPr>
                <w:rFonts w:eastAsia="Times New Roman" w:cs="Times New Roman"/>
                <w:b/>
                <w:bCs/>
                <w:color w:val="FFFFFF"/>
                <w:sz w:val="20"/>
                <w:szCs w:val="20"/>
                <w:lang w:val="nl-NL" w:eastAsia="nl-NL"/>
              </w:rPr>
            </w:pPr>
            <w:r w:rsidRPr="00251C58">
              <w:rPr>
                <w:rFonts w:eastAsia="Times New Roman" w:cs="Times New Roman"/>
                <w:b/>
                <w:bCs/>
                <w:color w:val="FFFFFF"/>
                <w:sz w:val="20"/>
                <w:szCs w:val="20"/>
                <w:lang w:eastAsia="nl-NL"/>
              </w:rPr>
              <w:t>Element</w:t>
            </w:r>
          </w:p>
        </w:tc>
        <w:tc>
          <w:tcPr>
            <w:tcW w:w="988" w:type="dxa"/>
            <w:tcBorders>
              <w:top w:val="single" w:sz="8" w:space="0" w:color="000000"/>
              <w:left w:val="nil"/>
              <w:bottom w:val="nil"/>
              <w:right w:val="single" w:sz="8" w:space="0" w:color="000000"/>
            </w:tcBorders>
            <w:shd w:val="clear" w:color="0F9ED5" w:fill="0F9ED5"/>
            <w:vAlign w:val="center"/>
            <w:hideMark/>
          </w:tcPr>
          <w:p w14:paraId="29C861BB" w14:textId="77777777" w:rsidR="00251C58" w:rsidRPr="00251C58" w:rsidRDefault="00251C58" w:rsidP="00251C58">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vertAlign w:val="superscript"/>
                <w:lang w:eastAsia="nl-NL"/>
              </w:rPr>
              <w:t>87</w:t>
            </w:r>
            <w:r w:rsidRPr="00251C58">
              <w:rPr>
                <w:rFonts w:eastAsia="Times New Roman" w:cs="Times New Roman"/>
                <w:b/>
                <w:bCs/>
                <w:color w:val="FFFFFF" w:themeColor="background1"/>
                <w:sz w:val="20"/>
                <w:szCs w:val="20"/>
                <w:lang w:eastAsia="nl-NL"/>
              </w:rPr>
              <w:t>Sr/</w:t>
            </w:r>
            <w:r w:rsidRPr="00251C58">
              <w:rPr>
                <w:rFonts w:eastAsia="Times New Roman" w:cs="Times New Roman"/>
                <w:b/>
                <w:bCs/>
                <w:color w:val="FFFFFF" w:themeColor="background1"/>
                <w:sz w:val="20"/>
                <w:szCs w:val="20"/>
                <w:vertAlign w:val="superscript"/>
                <w:lang w:eastAsia="nl-NL"/>
              </w:rPr>
              <w:t>86</w:t>
            </w:r>
            <w:r w:rsidRPr="00251C58">
              <w:rPr>
                <w:rFonts w:eastAsia="Times New Roman" w:cs="Times New Roman"/>
                <w:b/>
                <w:bCs/>
                <w:color w:val="FFFFFF" w:themeColor="background1"/>
                <w:sz w:val="20"/>
                <w:szCs w:val="20"/>
                <w:lang w:eastAsia="nl-NL"/>
              </w:rPr>
              <w:t>Sr</w:t>
            </w:r>
          </w:p>
        </w:tc>
        <w:tc>
          <w:tcPr>
            <w:tcW w:w="948" w:type="dxa"/>
            <w:tcBorders>
              <w:top w:val="single" w:sz="8" w:space="0" w:color="000000"/>
              <w:left w:val="nil"/>
              <w:bottom w:val="nil"/>
              <w:right w:val="single" w:sz="8" w:space="0" w:color="000000"/>
            </w:tcBorders>
            <w:shd w:val="clear" w:color="0F9ED5" w:fill="0F9ED5"/>
            <w:vAlign w:val="center"/>
            <w:hideMark/>
          </w:tcPr>
          <w:p w14:paraId="075A08FF" w14:textId="77777777" w:rsidR="00251C58" w:rsidRPr="00251C58" w:rsidRDefault="00251C58" w:rsidP="00251C58">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lang w:eastAsia="nl-NL"/>
              </w:rPr>
              <w:t>2SE</w:t>
            </w:r>
          </w:p>
        </w:tc>
        <w:tc>
          <w:tcPr>
            <w:tcW w:w="1405" w:type="dxa"/>
            <w:tcBorders>
              <w:top w:val="single" w:sz="8" w:space="0" w:color="000000"/>
              <w:left w:val="nil"/>
              <w:bottom w:val="nil"/>
              <w:right w:val="single" w:sz="8" w:space="0" w:color="000000"/>
            </w:tcBorders>
            <w:shd w:val="clear" w:color="0F9ED5" w:fill="0F9ED5"/>
            <w:vAlign w:val="center"/>
            <w:hideMark/>
          </w:tcPr>
          <w:p w14:paraId="2417CBBF" w14:textId="77777777" w:rsidR="00251C58" w:rsidRPr="00251C58" w:rsidRDefault="00251C58" w:rsidP="00251C58">
            <w:pPr>
              <w:spacing w:before="0" w:line="240" w:lineRule="auto"/>
              <w:jc w:val="center"/>
              <w:rPr>
                <w:rFonts w:eastAsia="Times New Roman" w:cs="Times New Roman"/>
                <w:b/>
                <w:bCs/>
                <w:i/>
                <w:iCs/>
                <w:color w:val="FFFFFF" w:themeColor="background1"/>
                <w:sz w:val="20"/>
                <w:szCs w:val="20"/>
                <w:lang w:val="nl-NL" w:eastAsia="nl-NL"/>
              </w:rPr>
            </w:pPr>
            <w:r w:rsidRPr="00251C58">
              <w:rPr>
                <w:rFonts w:eastAsia="Times New Roman" w:cs="Times New Roman"/>
                <w:b/>
                <w:bCs/>
                <w:i/>
                <w:iCs/>
                <w:color w:val="FFFFFF" w:themeColor="background1"/>
                <w:sz w:val="20"/>
                <w:szCs w:val="20"/>
                <w:lang w:eastAsia="nl-NL"/>
              </w:rPr>
              <w:t>δ</w:t>
            </w:r>
            <w:r w:rsidRPr="00251C58">
              <w:rPr>
                <w:rFonts w:eastAsia="Times New Roman" w:cs="Times New Roman"/>
                <w:b/>
                <w:bCs/>
                <w:color w:val="FFFFFF" w:themeColor="background1"/>
                <w:sz w:val="20"/>
                <w:szCs w:val="20"/>
                <w:vertAlign w:val="superscript"/>
                <w:lang w:eastAsia="nl-NL"/>
              </w:rPr>
              <w:t>13</w:t>
            </w:r>
            <w:r w:rsidRPr="00251C58">
              <w:rPr>
                <w:rFonts w:eastAsia="Times New Roman" w:cs="Times New Roman"/>
                <w:b/>
                <w:bCs/>
                <w:color w:val="FFFFFF" w:themeColor="background1"/>
                <w:sz w:val="20"/>
                <w:szCs w:val="20"/>
                <w:lang w:eastAsia="nl-NL"/>
              </w:rPr>
              <w:t>C</w:t>
            </w:r>
            <w:r w:rsidRPr="00251C58">
              <w:rPr>
                <w:rFonts w:eastAsia="Times New Roman" w:cs="Times New Roman"/>
                <w:b/>
                <w:bCs/>
                <w:color w:val="FFFFFF" w:themeColor="background1"/>
                <w:sz w:val="20"/>
                <w:szCs w:val="20"/>
                <w:vertAlign w:val="subscript"/>
                <w:lang w:eastAsia="nl-NL"/>
              </w:rPr>
              <w:t>PDB</w:t>
            </w:r>
            <w:r w:rsidRPr="00251C58">
              <w:rPr>
                <w:rFonts w:eastAsia="Times New Roman" w:cs="Times New Roman"/>
                <w:b/>
                <w:bCs/>
                <w:color w:val="FFFFFF" w:themeColor="background1"/>
                <w:sz w:val="20"/>
                <w:szCs w:val="20"/>
                <w:lang w:eastAsia="nl-NL"/>
              </w:rPr>
              <w:t xml:space="preserve"> (‰)</w:t>
            </w:r>
          </w:p>
        </w:tc>
        <w:tc>
          <w:tcPr>
            <w:tcW w:w="656" w:type="dxa"/>
            <w:tcBorders>
              <w:top w:val="single" w:sz="8" w:space="0" w:color="000000"/>
              <w:left w:val="nil"/>
              <w:bottom w:val="nil"/>
              <w:right w:val="single" w:sz="8" w:space="0" w:color="000000"/>
            </w:tcBorders>
            <w:shd w:val="clear" w:color="0F9ED5" w:fill="0F9ED5"/>
            <w:vAlign w:val="center"/>
            <w:hideMark/>
          </w:tcPr>
          <w:p w14:paraId="3FF01F33" w14:textId="77777777" w:rsidR="00251C58" w:rsidRPr="00251C58" w:rsidRDefault="00251C58" w:rsidP="00251C58">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lang w:eastAsia="nl-NL"/>
              </w:rPr>
              <w:t>SD</w:t>
            </w:r>
          </w:p>
        </w:tc>
        <w:tc>
          <w:tcPr>
            <w:tcW w:w="1081" w:type="dxa"/>
            <w:tcBorders>
              <w:top w:val="single" w:sz="8" w:space="0" w:color="000000"/>
              <w:left w:val="nil"/>
              <w:bottom w:val="nil"/>
              <w:right w:val="single" w:sz="8" w:space="0" w:color="000000"/>
            </w:tcBorders>
            <w:shd w:val="clear" w:color="0F9ED5" w:fill="0F9ED5"/>
            <w:vAlign w:val="center"/>
            <w:hideMark/>
          </w:tcPr>
          <w:p w14:paraId="79E9C5EF" w14:textId="77777777" w:rsidR="00251C58" w:rsidRPr="00251C58" w:rsidRDefault="00251C58" w:rsidP="00251C58">
            <w:pPr>
              <w:spacing w:before="0" w:line="240" w:lineRule="auto"/>
              <w:jc w:val="center"/>
              <w:rPr>
                <w:rFonts w:eastAsia="Times New Roman" w:cs="Times New Roman"/>
                <w:b/>
                <w:bCs/>
                <w:i/>
                <w:iCs/>
                <w:color w:val="FFFFFF" w:themeColor="background1"/>
                <w:sz w:val="20"/>
                <w:szCs w:val="20"/>
                <w:lang w:val="nl-NL" w:eastAsia="nl-NL"/>
              </w:rPr>
            </w:pPr>
            <w:r w:rsidRPr="00251C58">
              <w:rPr>
                <w:rFonts w:eastAsia="Times New Roman" w:cs="Times New Roman"/>
                <w:b/>
                <w:bCs/>
                <w:i/>
                <w:iCs/>
                <w:color w:val="FFFFFF" w:themeColor="background1"/>
                <w:sz w:val="20"/>
                <w:szCs w:val="20"/>
                <w:lang w:eastAsia="nl-NL"/>
              </w:rPr>
              <w:t>δ</w:t>
            </w:r>
            <w:r w:rsidRPr="00251C58">
              <w:rPr>
                <w:rFonts w:eastAsia="Times New Roman" w:cs="Times New Roman"/>
                <w:b/>
                <w:bCs/>
                <w:color w:val="FFFFFF" w:themeColor="background1"/>
                <w:sz w:val="20"/>
                <w:szCs w:val="20"/>
                <w:vertAlign w:val="superscript"/>
                <w:lang w:eastAsia="nl-NL"/>
              </w:rPr>
              <w:t>18</w:t>
            </w:r>
            <w:r w:rsidRPr="00251C58">
              <w:rPr>
                <w:rFonts w:eastAsia="Times New Roman" w:cs="Times New Roman"/>
                <w:b/>
                <w:bCs/>
                <w:color w:val="FFFFFF" w:themeColor="background1"/>
                <w:sz w:val="20"/>
                <w:szCs w:val="20"/>
                <w:lang w:eastAsia="nl-NL"/>
              </w:rPr>
              <w:t>O</w:t>
            </w:r>
            <w:r w:rsidRPr="00251C58">
              <w:rPr>
                <w:rFonts w:eastAsia="Times New Roman" w:cs="Times New Roman"/>
                <w:b/>
                <w:bCs/>
                <w:color w:val="FFFFFF" w:themeColor="background1"/>
                <w:sz w:val="20"/>
                <w:szCs w:val="20"/>
                <w:vertAlign w:val="subscript"/>
                <w:lang w:eastAsia="nl-NL"/>
              </w:rPr>
              <w:t xml:space="preserve"> PDB</w:t>
            </w:r>
            <w:r w:rsidRPr="00251C58">
              <w:rPr>
                <w:rFonts w:eastAsia="Times New Roman" w:cs="Times New Roman"/>
                <w:b/>
                <w:bCs/>
                <w:color w:val="FFFFFF" w:themeColor="background1"/>
                <w:sz w:val="20"/>
                <w:szCs w:val="20"/>
                <w:lang w:eastAsia="nl-NL"/>
              </w:rPr>
              <w:t xml:space="preserve"> (‰)  </w:t>
            </w:r>
          </w:p>
        </w:tc>
        <w:tc>
          <w:tcPr>
            <w:tcW w:w="688" w:type="dxa"/>
            <w:tcBorders>
              <w:top w:val="single" w:sz="8" w:space="0" w:color="000000"/>
              <w:left w:val="nil"/>
              <w:bottom w:val="nil"/>
              <w:right w:val="single" w:sz="8" w:space="0" w:color="000000"/>
            </w:tcBorders>
            <w:shd w:val="clear" w:color="0F9ED5" w:fill="0F9ED5"/>
            <w:vAlign w:val="center"/>
            <w:hideMark/>
          </w:tcPr>
          <w:p w14:paraId="185B5CEF" w14:textId="77777777" w:rsidR="00251C58" w:rsidRPr="00251C58" w:rsidRDefault="00251C58" w:rsidP="00251C58">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lang w:eastAsia="nl-NL"/>
              </w:rPr>
              <w:t>SD2</w:t>
            </w:r>
          </w:p>
        </w:tc>
      </w:tr>
      <w:tr w:rsidR="00251C58" w:rsidRPr="00251C58" w14:paraId="4E7315B3" w14:textId="77777777" w:rsidTr="007C461D">
        <w:trPr>
          <w:trHeight w:val="300"/>
        </w:trPr>
        <w:tc>
          <w:tcPr>
            <w:tcW w:w="1408" w:type="dxa"/>
            <w:tcBorders>
              <w:top w:val="single" w:sz="4" w:space="0" w:color="auto"/>
              <w:left w:val="single" w:sz="8" w:space="0" w:color="000000"/>
              <w:bottom w:val="nil"/>
              <w:right w:val="nil"/>
            </w:tcBorders>
            <w:vAlign w:val="center"/>
            <w:hideMark/>
          </w:tcPr>
          <w:p w14:paraId="687B6EAC" w14:textId="6F5A3CE5" w:rsidR="00251C58" w:rsidRPr="00251C58" w:rsidRDefault="00251C58" w:rsidP="00251C58">
            <w:pPr>
              <w:spacing w:before="0" w:line="240" w:lineRule="auto"/>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OPM’90/S54</w:t>
            </w:r>
            <w:r w:rsidRPr="007C461D">
              <w:rPr>
                <w:rFonts w:eastAsia="Times New Roman" w:cs="Times New Roman"/>
                <w:color w:val="000000"/>
                <w:sz w:val="20"/>
                <w:szCs w:val="20"/>
                <w:lang w:eastAsia="nl-NL"/>
              </w:rPr>
              <w:t xml:space="preserve"> </w:t>
            </w:r>
            <w:r w:rsidRPr="00251C58">
              <w:rPr>
                <w:rFonts w:eastAsia="Times New Roman" w:cs="Times New Roman"/>
                <w:color w:val="000000"/>
                <w:sz w:val="20"/>
                <w:szCs w:val="20"/>
                <w:lang w:eastAsia="nl-NL"/>
              </w:rPr>
              <w:t>(I12902)</w:t>
            </w:r>
          </w:p>
        </w:tc>
        <w:tc>
          <w:tcPr>
            <w:tcW w:w="1003" w:type="dxa"/>
            <w:tcBorders>
              <w:top w:val="single" w:sz="4" w:space="0" w:color="auto"/>
              <w:left w:val="nil"/>
              <w:bottom w:val="nil"/>
              <w:right w:val="nil"/>
            </w:tcBorders>
            <w:vAlign w:val="center"/>
            <w:hideMark/>
          </w:tcPr>
          <w:p w14:paraId="6251B9D6" w14:textId="77777777" w:rsidR="00251C58" w:rsidRPr="00251C58" w:rsidRDefault="00251C58" w:rsidP="00251C58">
            <w:pPr>
              <w:spacing w:before="0" w:line="240" w:lineRule="auto"/>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Enamel</w:t>
            </w:r>
          </w:p>
        </w:tc>
        <w:tc>
          <w:tcPr>
            <w:tcW w:w="901" w:type="dxa"/>
            <w:tcBorders>
              <w:top w:val="single" w:sz="4" w:space="0" w:color="auto"/>
              <w:left w:val="nil"/>
              <w:bottom w:val="nil"/>
              <w:right w:val="nil"/>
            </w:tcBorders>
            <w:vAlign w:val="center"/>
            <w:hideMark/>
          </w:tcPr>
          <w:p w14:paraId="74534285"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26</w:t>
            </w:r>
          </w:p>
        </w:tc>
        <w:tc>
          <w:tcPr>
            <w:tcW w:w="988" w:type="dxa"/>
            <w:tcBorders>
              <w:top w:val="single" w:sz="4" w:space="0" w:color="auto"/>
              <w:left w:val="nil"/>
              <w:bottom w:val="nil"/>
              <w:right w:val="nil"/>
            </w:tcBorders>
            <w:vAlign w:val="center"/>
            <w:hideMark/>
          </w:tcPr>
          <w:p w14:paraId="392BEB38"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0.709148</w:t>
            </w:r>
          </w:p>
        </w:tc>
        <w:tc>
          <w:tcPr>
            <w:tcW w:w="948" w:type="dxa"/>
            <w:tcBorders>
              <w:top w:val="single" w:sz="4" w:space="0" w:color="auto"/>
              <w:left w:val="nil"/>
              <w:bottom w:val="nil"/>
              <w:right w:val="nil"/>
            </w:tcBorders>
            <w:vAlign w:val="center"/>
            <w:hideMark/>
          </w:tcPr>
          <w:p w14:paraId="64EB8368"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0.000006</w:t>
            </w:r>
          </w:p>
        </w:tc>
        <w:tc>
          <w:tcPr>
            <w:tcW w:w="1405" w:type="dxa"/>
            <w:tcBorders>
              <w:top w:val="single" w:sz="4" w:space="0" w:color="auto"/>
              <w:left w:val="nil"/>
              <w:bottom w:val="nil"/>
              <w:right w:val="nil"/>
            </w:tcBorders>
            <w:vAlign w:val="center"/>
            <w:hideMark/>
          </w:tcPr>
          <w:p w14:paraId="3A1D123C"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-12.57</w:t>
            </w:r>
          </w:p>
        </w:tc>
        <w:tc>
          <w:tcPr>
            <w:tcW w:w="656" w:type="dxa"/>
            <w:tcBorders>
              <w:top w:val="single" w:sz="4" w:space="0" w:color="auto"/>
              <w:left w:val="nil"/>
              <w:bottom w:val="nil"/>
              <w:right w:val="nil"/>
            </w:tcBorders>
            <w:vAlign w:val="center"/>
            <w:hideMark/>
          </w:tcPr>
          <w:p w14:paraId="08515F64"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0.09</w:t>
            </w:r>
          </w:p>
        </w:tc>
        <w:tc>
          <w:tcPr>
            <w:tcW w:w="1081" w:type="dxa"/>
            <w:tcBorders>
              <w:top w:val="single" w:sz="4" w:space="0" w:color="auto"/>
              <w:left w:val="nil"/>
              <w:bottom w:val="nil"/>
              <w:right w:val="nil"/>
            </w:tcBorders>
            <w:vAlign w:val="center"/>
            <w:hideMark/>
          </w:tcPr>
          <w:p w14:paraId="34C53FC4"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-5.44</w:t>
            </w:r>
          </w:p>
        </w:tc>
        <w:tc>
          <w:tcPr>
            <w:tcW w:w="688" w:type="dxa"/>
            <w:tcBorders>
              <w:top w:val="single" w:sz="4" w:space="0" w:color="auto"/>
              <w:left w:val="nil"/>
              <w:bottom w:val="nil"/>
              <w:right w:val="single" w:sz="8" w:space="0" w:color="000000"/>
            </w:tcBorders>
            <w:vAlign w:val="center"/>
            <w:hideMark/>
          </w:tcPr>
          <w:p w14:paraId="0E2C2423"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0.15</w:t>
            </w:r>
          </w:p>
        </w:tc>
      </w:tr>
      <w:tr w:rsidR="00251C58" w:rsidRPr="00251C58" w14:paraId="1F540FF3" w14:textId="77777777" w:rsidTr="007C461D">
        <w:trPr>
          <w:trHeight w:val="300"/>
        </w:trPr>
        <w:tc>
          <w:tcPr>
            <w:tcW w:w="1408" w:type="dxa"/>
            <w:tcBorders>
              <w:top w:val="single" w:sz="4" w:space="0" w:color="0F9ED5"/>
              <w:left w:val="single" w:sz="8" w:space="0" w:color="000000"/>
              <w:bottom w:val="nil"/>
              <w:right w:val="nil"/>
            </w:tcBorders>
            <w:vAlign w:val="center"/>
            <w:hideMark/>
          </w:tcPr>
          <w:p w14:paraId="30145CB4" w14:textId="77777777" w:rsidR="00251C58" w:rsidRPr="00251C58" w:rsidRDefault="00251C58" w:rsidP="00251C58">
            <w:pPr>
              <w:spacing w:before="0" w:line="240" w:lineRule="auto"/>
              <w:rPr>
                <w:rFonts w:eastAsia="Times New Roman" w:cs="Times New Roman"/>
                <w:color w:val="000000"/>
                <w:sz w:val="20"/>
                <w:szCs w:val="20"/>
                <w:lang w:val="nl-NL" w:eastAsia="nl-NL"/>
              </w:rPr>
            </w:pPr>
            <w:r w:rsidRPr="00251C58">
              <w:rPr>
                <w:rFonts w:eastAsia="Times New Roman" w:cs="Times New Roman"/>
                <w:color w:val="000000"/>
                <w:sz w:val="20"/>
                <w:szCs w:val="20"/>
                <w:lang w:val="nl-NL" w:eastAsia="nl-NL"/>
              </w:rPr>
              <w:t> </w:t>
            </w:r>
          </w:p>
        </w:tc>
        <w:tc>
          <w:tcPr>
            <w:tcW w:w="1003" w:type="dxa"/>
            <w:tcBorders>
              <w:top w:val="single" w:sz="4" w:space="0" w:color="0F9ED5"/>
              <w:left w:val="nil"/>
              <w:bottom w:val="nil"/>
              <w:right w:val="nil"/>
            </w:tcBorders>
            <w:vAlign w:val="center"/>
            <w:hideMark/>
          </w:tcPr>
          <w:p w14:paraId="183535B7" w14:textId="77777777" w:rsidR="00251C58" w:rsidRPr="00251C58" w:rsidRDefault="00251C58" w:rsidP="00251C58">
            <w:pPr>
              <w:spacing w:before="0" w:line="240" w:lineRule="auto"/>
              <w:rPr>
                <w:rFonts w:eastAsia="Times New Roman" w:cs="Times New Roman"/>
                <w:color w:val="000000"/>
                <w:sz w:val="20"/>
                <w:szCs w:val="20"/>
                <w:lang w:val="nl-NL" w:eastAsia="nl-NL"/>
              </w:rPr>
            </w:pPr>
          </w:p>
        </w:tc>
        <w:tc>
          <w:tcPr>
            <w:tcW w:w="901" w:type="dxa"/>
            <w:tcBorders>
              <w:top w:val="single" w:sz="4" w:space="0" w:color="0F9ED5"/>
              <w:left w:val="nil"/>
              <w:bottom w:val="nil"/>
              <w:right w:val="nil"/>
            </w:tcBorders>
            <w:vAlign w:val="center"/>
            <w:hideMark/>
          </w:tcPr>
          <w:p w14:paraId="4C5A7C88"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47</w:t>
            </w:r>
          </w:p>
        </w:tc>
        <w:tc>
          <w:tcPr>
            <w:tcW w:w="988" w:type="dxa"/>
            <w:tcBorders>
              <w:top w:val="single" w:sz="4" w:space="0" w:color="0F9ED5"/>
              <w:left w:val="nil"/>
              <w:bottom w:val="nil"/>
              <w:right w:val="nil"/>
            </w:tcBorders>
            <w:vAlign w:val="center"/>
            <w:hideMark/>
          </w:tcPr>
          <w:p w14:paraId="46683915"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0.709181</w:t>
            </w:r>
          </w:p>
        </w:tc>
        <w:tc>
          <w:tcPr>
            <w:tcW w:w="948" w:type="dxa"/>
            <w:tcBorders>
              <w:top w:val="single" w:sz="4" w:space="0" w:color="0F9ED5"/>
              <w:left w:val="nil"/>
              <w:bottom w:val="nil"/>
              <w:right w:val="nil"/>
            </w:tcBorders>
            <w:vAlign w:val="center"/>
            <w:hideMark/>
          </w:tcPr>
          <w:p w14:paraId="2762C601"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0.000006</w:t>
            </w:r>
          </w:p>
        </w:tc>
        <w:tc>
          <w:tcPr>
            <w:tcW w:w="1405" w:type="dxa"/>
            <w:tcBorders>
              <w:top w:val="single" w:sz="4" w:space="0" w:color="0F9ED5"/>
              <w:left w:val="nil"/>
              <w:bottom w:val="nil"/>
              <w:right w:val="nil"/>
            </w:tcBorders>
            <w:vAlign w:val="center"/>
            <w:hideMark/>
          </w:tcPr>
          <w:p w14:paraId="1352D302"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-10.89</w:t>
            </w:r>
          </w:p>
        </w:tc>
        <w:tc>
          <w:tcPr>
            <w:tcW w:w="656" w:type="dxa"/>
            <w:tcBorders>
              <w:top w:val="single" w:sz="4" w:space="0" w:color="0F9ED5"/>
              <w:left w:val="nil"/>
              <w:bottom w:val="nil"/>
              <w:right w:val="nil"/>
            </w:tcBorders>
            <w:vAlign w:val="center"/>
            <w:hideMark/>
          </w:tcPr>
          <w:p w14:paraId="6B75A181"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0.08</w:t>
            </w:r>
          </w:p>
        </w:tc>
        <w:tc>
          <w:tcPr>
            <w:tcW w:w="1081" w:type="dxa"/>
            <w:tcBorders>
              <w:top w:val="single" w:sz="4" w:space="0" w:color="0F9ED5"/>
              <w:left w:val="nil"/>
              <w:bottom w:val="nil"/>
              <w:right w:val="nil"/>
            </w:tcBorders>
            <w:vAlign w:val="center"/>
            <w:hideMark/>
          </w:tcPr>
          <w:p w14:paraId="1AC1D165"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-5.79</w:t>
            </w:r>
          </w:p>
        </w:tc>
        <w:tc>
          <w:tcPr>
            <w:tcW w:w="688" w:type="dxa"/>
            <w:tcBorders>
              <w:top w:val="single" w:sz="4" w:space="0" w:color="0F9ED5"/>
              <w:left w:val="nil"/>
              <w:bottom w:val="nil"/>
              <w:right w:val="single" w:sz="8" w:space="0" w:color="000000"/>
            </w:tcBorders>
            <w:vAlign w:val="center"/>
            <w:hideMark/>
          </w:tcPr>
          <w:p w14:paraId="188AC92A"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0.1</w:t>
            </w:r>
          </w:p>
        </w:tc>
      </w:tr>
      <w:tr w:rsidR="00251C58" w:rsidRPr="00251C58" w14:paraId="06F5F2F3" w14:textId="77777777" w:rsidTr="007C461D">
        <w:trPr>
          <w:trHeight w:val="300"/>
        </w:trPr>
        <w:tc>
          <w:tcPr>
            <w:tcW w:w="1408" w:type="dxa"/>
            <w:tcBorders>
              <w:top w:val="single" w:sz="4" w:space="0" w:color="0F9ED5"/>
              <w:left w:val="single" w:sz="8" w:space="0" w:color="000000"/>
              <w:bottom w:val="single" w:sz="8" w:space="0" w:color="000000"/>
              <w:right w:val="nil"/>
            </w:tcBorders>
            <w:vAlign w:val="center"/>
            <w:hideMark/>
          </w:tcPr>
          <w:p w14:paraId="76F49FE3" w14:textId="77777777" w:rsidR="00251C58" w:rsidRPr="00251C58" w:rsidRDefault="00251C58" w:rsidP="00251C58">
            <w:pPr>
              <w:spacing w:before="0" w:line="240" w:lineRule="auto"/>
              <w:rPr>
                <w:rFonts w:eastAsia="Times New Roman" w:cs="Times New Roman"/>
                <w:color w:val="000000"/>
                <w:sz w:val="20"/>
                <w:szCs w:val="20"/>
                <w:lang w:val="nl-NL" w:eastAsia="nl-NL"/>
              </w:rPr>
            </w:pPr>
            <w:r w:rsidRPr="00251C58">
              <w:rPr>
                <w:rFonts w:eastAsia="Times New Roman" w:cs="Times New Roman"/>
                <w:color w:val="000000"/>
                <w:sz w:val="20"/>
                <w:szCs w:val="20"/>
                <w:lang w:val="nl-NL" w:eastAsia="nl-NL"/>
              </w:rPr>
              <w:t> </w:t>
            </w:r>
          </w:p>
        </w:tc>
        <w:tc>
          <w:tcPr>
            <w:tcW w:w="1003" w:type="dxa"/>
            <w:tcBorders>
              <w:top w:val="single" w:sz="4" w:space="0" w:color="0F9ED5"/>
              <w:left w:val="nil"/>
              <w:bottom w:val="single" w:sz="8" w:space="0" w:color="000000"/>
              <w:right w:val="nil"/>
            </w:tcBorders>
            <w:vAlign w:val="center"/>
            <w:hideMark/>
          </w:tcPr>
          <w:p w14:paraId="21A6B3AA" w14:textId="77777777" w:rsidR="00251C58" w:rsidRPr="00251C58" w:rsidRDefault="00251C58" w:rsidP="00251C58">
            <w:pPr>
              <w:spacing w:before="0" w:line="240" w:lineRule="auto"/>
              <w:rPr>
                <w:rFonts w:eastAsia="Times New Roman" w:cs="Times New Roman"/>
                <w:color w:val="000000"/>
                <w:sz w:val="20"/>
                <w:szCs w:val="20"/>
                <w:lang w:val="nl-NL" w:eastAsia="nl-NL"/>
              </w:rPr>
            </w:pPr>
            <w:r w:rsidRPr="00251C58">
              <w:rPr>
                <w:rFonts w:eastAsia="Times New Roman" w:cs="Times New Roman"/>
                <w:color w:val="000000"/>
                <w:sz w:val="20"/>
                <w:szCs w:val="20"/>
                <w:lang w:val="nl-NL" w:eastAsia="nl-NL"/>
              </w:rPr>
              <w:t> </w:t>
            </w:r>
          </w:p>
        </w:tc>
        <w:tc>
          <w:tcPr>
            <w:tcW w:w="901" w:type="dxa"/>
            <w:tcBorders>
              <w:top w:val="single" w:sz="4" w:space="0" w:color="0F9ED5"/>
              <w:left w:val="nil"/>
              <w:bottom w:val="single" w:sz="8" w:space="0" w:color="000000"/>
              <w:right w:val="nil"/>
            </w:tcBorders>
            <w:vAlign w:val="center"/>
            <w:hideMark/>
          </w:tcPr>
          <w:p w14:paraId="13473F53"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48</w:t>
            </w:r>
          </w:p>
        </w:tc>
        <w:tc>
          <w:tcPr>
            <w:tcW w:w="988" w:type="dxa"/>
            <w:tcBorders>
              <w:top w:val="single" w:sz="4" w:space="0" w:color="0F9ED5"/>
              <w:left w:val="nil"/>
              <w:bottom w:val="single" w:sz="8" w:space="0" w:color="000000"/>
              <w:right w:val="nil"/>
            </w:tcBorders>
            <w:vAlign w:val="center"/>
            <w:hideMark/>
          </w:tcPr>
          <w:p w14:paraId="2F552054"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0.70923</w:t>
            </w:r>
          </w:p>
        </w:tc>
        <w:tc>
          <w:tcPr>
            <w:tcW w:w="948" w:type="dxa"/>
            <w:tcBorders>
              <w:top w:val="single" w:sz="4" w:space="0" w:color="0F9ED5"/>
              <w:left w:val="nil"/>
              <w:bottom w:val="single" w:sz="8" w:space="0" w:color="000000"/>
              <w:right w:val="nil"/>
            </w:tcBorders>
            <w:vAlign w:val="center"/>
            <w:hideMark/>
          </w:tcPr>
          <w:p w14:paraId="6FC613CC"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0.000008</w:t>
            </w:r>
          </w:p>
        </w:tc>
        <w:tc>
          <w:tcPr>
            <w:tcW w:w="1405" w:type="dxa"/>
            <w:tcBorders>
              <w:top w:val="single" w:sz="4" w:space="0" w:color="0F9ED5"/>
              <w:left w:val="nil"/>
              <w:bottom w:val="single" w:sz="8" w:space="0" w:color="000000"/>
              <w:right w:val="nil"/>
            </w:tcBorders>
            <w:vAlign w:val="center"/>
            <w:hideMark/>
          </w:tcPr>
          <w:p w14:paraId="1CF27EC9"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-12.11</w:t>
            </w:r>
          </w:p>
        </w:tc>
        <w:tc>
          <w:tcPr>
            <w:tcW w:w="656" w:type="dxa"/>
            <w:tcBorders>
              <w:top w:val="single" w:sz="4" w:space="0" w:color="0F9ED5"/>
              <w:left w:val="nil"/>
              <w:bottom w:val="single" w:sz="8" w:space="0" w:color="000000"/>
              <w:right w:val="nil"/>
            </w:tcBorders>
            <w:vAlign w:val="center"/>
            <w:hideMark/>
          </w:tcPr>
          <w:p w14:paraId="1DF69A4C"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0.06</w:t>
            </w:r>
          </w:p>
        </w:tc>
        <w:tc>
          <w:tcPr>
            <w:tcW w:w="1081" w:type="dxa"/>
            <w:tcBorders>
              <w:top w:val="single" w:sz="4" w:space="0" w:color="0F9ED5"/>
              <w:left w:val="nil"/>
              <w:bottom w:val="single" w:sz="8" w:space="0" w:color="000000"/>
              <w:right w:val="nil"/>
            </w:tcBorders>
            <w:vAlign w:val="center"/>
            <w:hideMark/>
          </w:tcPr>
          <w:p w14:paraId="188A0EB5"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-5.53</w:t>
            </w:r>
          </w:p>
        </w:tc>
        <w:tc>
          <w:tcPr>
            <w:tcW w:w="688" w:type="dxa"/>
            <w:tcBorders>
              <w:top w:val="single" w:sz="4" w:space="0" w:color="0F9ED5"/>
              <w:left w:val="nil"/>
              <w:bottom w:val="single" w:sz="8" w:space="0" w:color="000000"/>
              <w:right w:val="single" w:sz="8" w:space="0" w:color="000000"/>
            </w:tcBorders>
            <w:vAlign w:val="center"/>
            <w:hideMark/>
          </w:tcPr>
          <w:p w14:paraId="0362F8F8" w14:textId="77777777" w:rsidR="00251C58" w:rsidRPr="00251C58" w:rsidRDefault="00251C58" w:rsidP="00251C58">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0.15</w:t>
            </w:r>
          </w:p>
        </w:tc>
      </w:tr>
    </w:tbl>
    <w:p w14:paraId="672FDFF9" w14:textId="77777777" w:rsidR="00F17600" w:rsidRPr="00D77DB9" w:rsidRDefault="00F17600" w:rsidP="00966153">
      <w:pPr>
        <w:pStyle w:val="Normaal"/>
      </w:pPr>
    </w:p>
    <w:p w14:paraId="32B03FF3" w14:textId="77777777" w:rsidR="00F17600" w:rsidRPr="00D77DB9" w:rsidRDefault="00F17600" w:rsidP="00F17600">
      <w:pPr>
        <w:rPr>
          <w:rFonts w:cs="Times New Roman"/>
        </w:rPr>
      </w:pPr>
      <w:r w:rsidRPr="00D77DB9">
        <w:rPr>
          <w:rFonts w:cs="Times New Roman"/>
          <w:b/>
          <w:bCs/>
          <w:lang w:val="nl-NL"/>
        </w:rPr>
        <w:t>Source of samples:</w:t>
      </w:r>
      <w:r w:rsidRPr="00D77DB9">
        <w:rPr>
          <w:rFonts w:cs="Times New Roman"/>
          <w:lang w:val="nl-NL"/>
        </w:rPr>
        <w:t xml:space="preserve"> Provinciaal depot voor archeologie van Noord-Holland; Martin Veen, Rob van Eerden. </w:t>
      </w:r>
      <w:r w:rsidRPr="00D77DB9">
        <w:rPr>
          <w:rFonts w:cs="Times New Roman"/>
        </w:rPr>
        <w:t>Samples collected by Eveline Altena</w:t>
      </w:r>
    </w:p>
    <w:p w14:paraId="2E922013" w14:textId="77777777" w:rsidR="00F17600" w:rsidRPr="00D77DB9" w:rsidRDefault="00F17600" w:rsidP="00F17600">
      <w:pPr>
        <w:rPr>
          <w:rFonts w:cs="Times New Roman"/>
        </w:rPr>
      </w:pPr>
      <w:r w:rsidRPr="00D77DB9">
        <w:rPr>
          <w:rFonts w:cs="Times New Roman"/>
          <w:b/>
          <w:bCs/>
        </w:rPr>
        <w:t>Author of entry:</w:t>
      </w:r>
      <w:r w:rsidRPr="00D77DB9">
        <w:rPr>
          <w:rFonts w:cs="Times New Roman"/>
        </w:rPr>
        <w:t xml:space="preserve"> Harry Fokkens, Eveline Altena, Lisette Kootker</w:t>
      </w:r>
    </w:p>
    <w:p w14:paraId="36E547BA" w14:textId="77777777" w:rsidR="00F17600" w:rsidRPr="00D77DB9" w:rsidRDefault="00F17600" w:rsidP="00F17600">
      <w:pPr>
        <w:rPr>
          <w:rFonts w:cs="Times New Roman"/>
          <w:b/>
          <w:bCs/>
        </w:rPr>
      </w:pPr>
      <w:r w:rsidRPr="00D77DB9">
        <w:rPr>
          <w:rFonts w:cs="Times New Roman"/>
          <w:b/>
          <w:bCs/>
        </w:rPr>
        <w:t>References:</w:t>
      </w:r>
    </w:p>
    <w:p w14:paraId="14FD87B6" w14:textId="77777777" w:rsidR="00F17600" w:rsidRPr="00D77DB9" w:rsidRDefault="00F17600" w:rsidP="00C5155D">
      <w:pPr>
        <w:rPr>
          <w:lang w:val="nl-NL"/>
        </w:rPr>
      </w:pPr>
      <w:r w:rsidRPr="00B61C8B">
        <w:t xml:space="preserve">Fokkens, H., Steffens, B.J.W., &amp; van As, S.F.M. (2016). </w:t>
      </w:r>
      <w:r w:rsidRPr="00D77DB9">
        <w:t xml:space="preserve">Farmers, fishers, fowlers, hunters. Knowledge generated by development-led archaeology about the Late Neolithic, the Early Bronze Age and the start of the Middle Bronze Age (2850 - 1500 cal BC) in the Netherlands. </w:t>
      </w:r>
      <w:r w:rsidRPr="00D77DB9">
        <w:rPr>
          <w:lang w:val="nl-NL"/>
        </w:rPr>
        <w:t>Amersfoort: Rijksdienst voor het Cultureel Erfgoed.</w:t>
      </w:r>
    </w:p>
    <w:p w14:paraId="5D4BFC20" w14:textId="77777777" w:rsidR="00F17600" w:rsidRPr="00D77DB9" w:rsidRDefault="00F17600" w:rsidP="00C5155D">
      <w:pPr>
        <w:rPr>
          <w:lang w:val="nl-NL"/>
        </w:rPr>
      </w:pPr>
      <w:r w:rsidRPr="00D77DB9">
        <w:rPr>
          <w:lang w:val="nl-NL"/>
        </w:rPr>
        <w:t>Furholt, M. (2003). Die absolutchronologische Datierung der Schnurkeramik in Mitteleuropa und Südskandinavien. Bonn: Dr. Rudolf Habelt GMBH.</w:t>
      </w:r>
    </w:p>
    <w:p w14:paraId="47143B81" w14:textId="77777777" w:rsidR="00F17600" w:rsidRPr="00D77DB9" w:rsidRDefault="00F17600" w:rsidP="00C5155D">
      <w:r w:rsidRPr="00D77DB9">
        <w:rPr>
          <w:lang w:val="nl-NL"/>
        </w:rPr>
        <w:t xml:space="preserve">Kleijne, J.P., O. Brinkkemper, R.C.G.M. Lauwerier, B.I. Smit &amp; E.M. Theunissen. </w:t>
      </w:r>
      <w:r w:rsidRPr="00D77DB9">
        <w:t>2013. A Matter of Life and Death at Mienakker (the Netherlands). Late Neolithic Behavioural Variability in a Dynamic Landscape. Vol. 45 (Nederlandse Archeologische Rapporten 45). Amersfoort: Cultural Heritage Agency of the Netherlands.</w:t>
      </w:r>
    </w:p>
    <w:p w14:paraId="6E3BA292" w14:textId="77777777" w:rsidR="00F17600" w:rsidRPr="00D77DB9" w:rsidRDefault="00F17600" w:rsidP="00C5155D">
      <w:r w:rsidRPr="00B61C8B">
        <w:t xml:space="preserve">Kleijne, J.P., &amp; Weerts, H.J.T. (2013). </w:t>
      </w:r>
      <w:r w:rsidRPr="00D77DB9">
        <w:t>2 Landscape and chronology. In J. P. Kleijne, O. Brinkkemper, R. C. G. M. Lauwerier, B. I. Smit, &amp; E. M. Theunissen (eds) A Matter of Life and Death at Mienakker (the Netherlands). Late Neolithic Behavioural Variability in a Dynamic Landscape.Nederlandse Archeologische Rapporten, 19–28. Amersfoort: Cultural Heritage Agency of the Netherlands</w:t>
      </w:r>
    </w:p>
    <w:p w14:paraId="00D8ABA9" w14:textId="77777777" w:rsidR="00F17600" w:rsidRPr="00D77DB9" w:rsidRDefault="00F17600" w:rsidP="00C5155D">
      <w:pPr>
        <w:rPr>
          <w:lang w:val="nl-NL"/>
        </w:rPr>
      </w:pPr>
      <w:r w:rsidRPr="00B61C8B">
        <w:lastRenderedPageBreak/>
        <w:t xml:space="preserve">Kootker, L.M., Van Lanen, R.J., Kars, H., Davies, G.R. (2016). </w:t>
      </w:r>
      <w:r w:rsidRPr="00D77DB9">
        <w:t xml:space="preserve">Strontium isoscapes in the Netherlands. Spatial variations in </w:t>
      </w:r>
      <w:r w:rsidRPr="00D77DB9">
        <w:rPr>
          <w:vertAlign w:val="superscript"/>
        </w:rPr>
        <w:t>87</w:t>
      </w:r>
      <w:r w:rsidRPr="00D77DB9">
        <w:t>Sr/</w:t>
      </w:r>
      <w:r w:rsidRPr="00D77DB9">
        <w:rPr>
          <w:vertAlign w:val="superscript"/>
        </w:rPr>
        <w:t>86</w:t>
      </w:r>
      <w:r w:rsidRPr="00D77DB9">
        <w:t xml:space="preserve">Sr as a proxy for palaeomobility, Journal of Archaeological Science: Reports 6, 1-13. </w:t>
      </w:r>
      <w:r w:rsidRPr="00D77DB9">
        <w:rPr>
          <w:lang w:val="nl-NL"/>
        </w:rPr>
        <w:t xml:space="preserve">10.1016/j.jasrep.2016.01.015 </w:t>
      </w:r>
    </w:p>
    <w:p w14:paraId="133E262C" w14:textId="77777777" w:rsidR="00F17600" w:rsidRPr="00D77DB9" w:rsidRDefault="00F17600" w:rsidP="00C5155D">
      <w:pPr>
        <w:rPr>
          <w:lang w:val="nl-NL"/>
        </w:rPr>
      </w:pPr>
      <w:r w:rsidRPr="00D77DB9">
        <w:rPr>
          <w:lang w:val="nl-NL"/>
        </w:rPr>
        <w:t xml:space="preserve">Kootker, L.M., van Lanen, R.J., Groenewoudt, B.J., Altena, E., Panhuysen, R.G.A.M., Jansma, E., Kars, H., Davies, G.R. (2019). </w:t>
      </w:r>
      <w:r w:rsidRPr="00D77DB9">
        <w:t xml:space="preserve">Beyond isolation: understanding past human-population variability in the Dutch town of Oldenzaal through the origin of its inhabitants and its infrastructural connections, Archaeological and Anthropological Sciences 11, 755-775. </w:t>
      </w:r>
      <w:r w:rsidRPr="00D77DB9">
        <w:rPr>
          <w:lang w:val="nl-NL"/>
        </w:rPr>
        <w:t>10.1007/s12520-017-0565-7</w:t>
      </w:r>
    </w:p>
    <w:p w14:paraId="524B2D2B" w14:textId="77777777" w:rsidR="00F17600" w:rsidRPr="00D77DB9" w:rsidRDefault="00F17600" w:rsidP="00C5155D">
      <w:r w:rsidRPr="00D77DB9">
        <w:rPr>
          <w:lang w:val="nl-NL"/>
        </w:rPr>
        <w:t xml:space="preserve">Lanting, J.N., &amp; van der Plicht, J. (2002). De </w:t>
      </w:r>
      <w:r w:rsidRPr="00D77DB9">
        <w:rPr>
          <w:vertAlign w:val="superscript"/>
          <w:lang w:val="nl-NL"/>
        </w:rPr>
        <w:t>14</w:t>
      </w:r>
      <w:r w:rsidRPr="00D77DB9">
        <w:rPr>
          <w:lang w:val="nl-NL"/>
        </w:rPr>
        <w:t xml:space="preserve">C Chronologie van de Nederlandse Pre- en Protohistorie III: Neolithicum. </w:t>
      </w:r>
      <w:r w:rsidRPr="00D77DB9">
        <w:t xml:space="preserve">Palaeohistoria 41/42 (1999-2000): p.1–110. </w:t>
      </w:r>
    </w:p>
    <w:p w14:paraId="29109F08" w14:textId="77777777" w:rsidR="00F17600" w:rsidRPr="00D77DB9" w:rsidRDefault="00F17600" w:rsidP="00C5155D">
      <w:r w:rsidRPr="00D77DB9">
        <w:t>Nobles, G.R. (2013a). 3 Features. In J. P. Kleijne, O. Brinkkemper, R. C. G. M. Lauwerier, B. I. Smit, &amp; E. M. Theunissen (eds) A Matter of Life and Death at Mienakker (the Netherlands). Late Neolithic Behavioural Variability in a Dynamic Landscape.Nederlandse Archeologische Rapporten 45, 29–36. Amersfoort: Cultural Heritage Agency of the Netherlands</w:t>
      </w:r>
    </w:p>
    <w:p w14:paraId="7DB1ADF3" w14:textId="77777777" w:rsidR="00F17600" w:rsidRPr="00D77DB9" w:rsidRDefault="00F17600" w:rsidP="00C5155D">
      <w:r w:rsidRPr="00D77DB9">
        <w:t>Nobles, G.R. (2013b). 11 Spatial analysis. In J. P. Kleijne, O. Brinkkemper, R. C. G. M. Lauwerier, B. I. Smit, &amp; E. M. Theunissen (eds) A Matter of Life and Death at Mienakker (the Netherlands). Late Neolithic Behavioural Variability in a Dynamic Landscape.Nederlandse Archeologische Rapporten 45, 185–240. Amersfoort: Cultural Heritage Agency of the Netherlands</w:t>
      </w:r>
    </w:p>
    <w:p w14:paraId="246B3E63" w14:textId="77777777" w:rsidR="00F17600" w:rsidRPr="00D77DB9" w:rsidRDefault="00F17600" w:rsidP="00C5155D">
      <w:r w:rsidRPr="00D77DB9">
        <w:t>Nobles, G.R. (2020). Settling the monumental issue in the Dutch Wetlands. In A. B. Gebauer, L. Sørensen, A. Teather, &amp; A. C. Valera (eds) Monumentalising Life in the Neolithic: Narratives of Continuity and Change, 125–138. Oxford: Oxbow Books Available at: https://doi.org/10.2307/j.ctv13pk66m.16.</w:t>
      </w:r>
    </w:p>
    <w:p w14:paraId="4145203A" w14:textId="77777777" w:rsidR="00F17600" w:rsidRPr="00D77DB9" w:rsidRDefault="00F17600" w:rsidP="00C5155D">
      <w:r w:rsidRPr="00D77DB9">
        <w:rPr>
          <w:lang w:val="de-DE"/>
        </w:rPr>
        <w:t xml:space="preserve">Pasveer, J.M., &amp; Uytterschaut, H.T. (1992). </w:t>
      </w:r>
      <w:r w:rsidRPr="00D77DB9">
        <w:rPr>
          <w:lang w:val="nl-NL"/>
        </w:rPr>
        <w:t xml:space="preserve">Twee Laat-Neolithische skeletten uit Noord-Holland, een fysisch-anthropologisch onderzoek. </w:t>
      </w:r>
      <w:r w:rsidRPr="00D77DB9">
        <w:t>Westerheem 41: p.268–275.</w:t>
      </w:r>
    </w:p>
    <w:p w14:paraId="13F216C2" w14:textId="77777777" w:rsidR="00F17600" w:rsidRPr="00D77DB9" w:rsidRDefault="00F17600" w:rsidP="00C5155D">
      <w:r w:rsidRPr="00D77DB9">
        <w:t>Plomp, E. (2013). 10 The human skeleton. In J. P. Kleijne, O. Brinkkemper, R. C. G. M. Lauwerier, B. I. Smit, &amp; E. M. Theunissen (eds) A Matter of Life and Death at Mienakker (the Netherlands). Late Neolithic Behavioural Variability in a Dynamic Landscape. Nederlandse Archeologische Rapporten 45, 175–184. Amersfoort: Cultural Heritage Agency of the Netherlands</w:t>
      </w:r>
    </w:p>
    <w:p w14:paraId="495FC11B" w14:textId="77777777" w:rsidR="00F17600" w:rsidRPr="00D77DB9" w:rsidRDefault="00F17600" w:rsidP="00F17600">
      <w:pPr>
        <w:rPr>
          <w:rFonts w:cs="Times New Roman"/>
        </w:rPr>
      </w:pPr>
    </w:p>
    <w:p w14:paraId="797FFE39" w14:textId="2B192AAA" w:rsidR="00F17600" w:rsidRPr="00F17600" w:rsidRDefault="00F17600" w:rsidP="00F17600">
      <w:pPr>
        <w:pStyle w:val="Heading2"/>
        <w:rPr>
          <w:rFonts w:eastAsia="Calibri" w:cs="Times New Roman"/>
          <w:sz w:val="32"/>
          <w:szCs w:val="32"/>
          <w:lang w:val="nl-NL"/>
        </w:rPr>
      </w:pPr>
      <w:r w:rsidRPr="00F17600">
        <w:rPr>
          <w:rFonts w:eastAsia="Calibri" w:cs="Times New Roman"/>
          <w:sz w:val="32"/>
          <w:szCs w:val="32"/>
          <w:lang w:val="nl-NL"/>
        </w:rPr>
        <w:t>2.</w:t>
      </w:r>
      <w:r w:rsidR="00C5155D">
        <w:rPr>
          <w:rFonts w:eastAsia="Calibri" w:cs="Times New Roman"/>
          <w:sz w:val="32"/>
          <w:szCs w:val="32"/>
          <w:lang w:val="nl-NL"/>
        </w:rPr>
        <w:t>9</w:t>
      </w:r>
      <w:r w:rsidRPr="00F17600">
        <w:rPr>
          <w:rFonts w:eastAsia="Calibri" w:cs="Times New Roman"/>
          <w:sz w:val="32"/>
          <w:szCs w:val="32"/>
          <w:lang w:val="nl-NL"/>
        </w:rPr>
        <w:t xml:space="preserve"> Sijbekarspel-Op de Veken (Noord-Holland, the Netherlands)</w:t>
      </w:r>
    </w:p>
    <w:p w14:paraId="3E48D39B" w14:textId="77777777" w:rsidR="00F17600" w:rsidRPr="00D77DB9" w:rsidRDefault="00F17600" w:rsidP="00F17600">
      <w:pPr>
        <w:rPr>
          <w:rFonts w:cs="Times New Roman"/>
          <w:b/>
          <w:bCs/>
        </w:rPr>
      </w:pPr>
      <w:r w:rsidRPr="00D77DB9">
        <w:rPr>
          <w:rFonts w:cs="Times New Roman"/>
          <w:b/>
          <w:bCs/>
        </w:rPr>
        <w:t>Analyzed samples:</w:t>
      </w:r>
    </w:p>
    <w:tbl>
      <w:tblPr>
        <w:tblW w:w="10728" w:type="dxa"/>
        <w:tblCellMar>
          <w:left w:w="70" w:type="dxa"/>
          <w:right w:w="70" w:type="dxa"/>
        </w:tblCellMar>
        <w:tblLook w:val="04A0" w:firstRow="1" w:lastRow="0" w:firstColumn="1" w:lastColumn="0" w:noHBand="0" w:noVBand="1"/>
      </w:tblPr>
      <w:tblGrid>
        <w:gridCol w:w="851"/>
        <w:gridCol w:w="1843"/>
        <w:gridCol w:w="8034"/>
      </w:tblGrid>
      <w:tr w:rsidR="00F17600" w:rsidRPr="00D77DB9" w14:paraId="5C9398A8" w14:textId="77777777" w:rsidTr="739429ED">
        <w:trPr>
          <w:trHeight w:val="315"/>
        </w:trPr>
        <w:tc>
          <w:tcPr>
            <w:tcW w:w="851" w:type="dxa"/>
            <w:tcBorders>
              <w:top w:val="nil"/>
              <w:left w:val="nil"/>
              <w:bottom w:val="nil"/>
              <w:right w:val="nil"/>
            </w:tcBorders>
            <w:noWrap/>
            <w:hideMark/>
          </w:tcPr>
          <w:p w14:paraId="0AEAC7BD" w14:textId="77777777" w:rsidR="00F17600" w:rsidRPr="00D77DB9" w:rsidRDefault="00F17600" w:rsidP="0048448C">
            <w:pPr>
              <w:spacing w:line="240" w:lineRule="auto"/>
              <w:rPr>
                <w:rFonts w:cs="Times New Roman"/>
                <w:color w:val="000000"/>
                <w:lang w:val="nl-NL" w:eastAsia="nl-NL"/>
              </w:rPr>
            </w:pPr>
            <w:r w:rsidRPr="00D77DB9">
              <w:rPr>
                <w:rFonts w:cs="Times New Roman"/>
                <w:color w:val="000000" w:themeColor="text1"/>
                <w:lang w:val="nl-NL" w:eastAsia="nl-NL"/>
              </w:rPr>
              <w:t>I33741</w:t>
            </w:r>
          </w:p>
        </w:tc>
        <w:tc>
          <w:tcPr>
            <w:tcW w:w="1843" w:type="dxa"/>
            <w:tcBorders>
              <w:top w:val="nil"/>
              <w:left w:val="nil"/>
              <w:bottom w:val="nil"/>
              <w:right w:val="nil"/>
            </w:tcBorders>
            <w:noWrap/>
            <w:hideMark/>
          </w:tcPr>
          <w:p w14:paraId="71DC0957" w14:textId="585B5DDA" w:rsidR="00F17600" w:rsidRPr="00F17600" w:rsidRDefault="00F17600" w:rsidP="0048448C">
            <w:pPr>
              <w:spacing w:line="240" w:lineRule="auto"/>
              <w:rPr>
                <w:rFonts w:cs="Times New Roman"/>
                <w:color w:val="000000" w:themeColor="text1"/>
                <w:lang w:val="nl-NL" w:eastAsia="nl-NL"/>
              </w:rPr>
            </w:pPr>
            <w:r w:rsidRPr="00D77DB9">
              <w:rPr>
                <w:rFonts w:cs="Times New Roman"/>
                <w:color w:val="000000" w:themeColor="text1"/>
                <w:lang w:val="nl-NL" w:eastAsia="nl-NL"/>
              </w:rPr>
              <w:t>( HvH 8077-01):</w:t>
            </w:r>
          </w:p>
        </w:tc>
        <w:tc>
          <w:tcPr>
            <w:tcW w:w="8034" w:type="dxa"/>
            <w:tcBorders>
              <w:top w:val="nil"/>
              <w:left w:val="nil"/>
              <w:bottom w:val="nil"/>
              <w:right w:val="nil"/>
            </w:tcBorders>
            <w:noWrap/>
            <w:hideMark/>
          </w:tcPr>
          <w:p w14:paraId="215F357C" w14:textId="4959ECFB" w:rsidR="00F17600" w:rsidRPr="00D77DB9" w:rsidRDefault="00F17600" w:rsidP="739429ED">
            <w:pPr>
              <w:spacing w:line="240" w:lineRule="auto"/>
              <w:rPr>
                <w:rFonts w:cs="Times New Roman"/>
                <w:lang w:eastAsia="nl-NL"/>
              </w:rPr>
            </w:pPr>
          </w:p>
        </w:tc>
      </w:tr>
    </w:tbl>
    <w:p w14:paraId="2EBD0300" w14:textId="77777777" w:rsidR="00F17600" w:rsidRPr="00D77DB9" w:rsidRDefault="00F17600" w:rsidP="00F17600">
      <w:pPr>
        <w:pStyle w:val="Normaal1"/>
        <w:rPr>
          <w:rFonts w:ascii="Times New Roman" w:eastAsia="Calibri" w:hAnsi="Times New Roman" w:cs="Times New Roman"/>
          <w:lang w:val="en-US"/>
        </w:rPr>
      </w:pPr>
      <w:r w:rsidRPr="00D77DB9">
        <w:rPr>
          <w:rFonts w:ascii="Times New Roman" w:eastAsia="Calibri" w:hAnsi="Times New Roman" w:cs="Times New Roman"/>
          <w:b/>
          <w:bCs/>
          <w:lang w:val="en-US"/>
        </w:rPr>
        <w:t xml:space="preserve">Contact information: </w:t>
      </w:r>
      <w:r w:rsidRPr="00D77DB9">
        <w:rPr>
          <w:rFonts w:ascii="Times New Roman" w:eastAsia="Calibri" w:hAnsi="Times New Roman" w:cs="Times New Roman"/>
          <w:lang w:val="en-US"/>
        </w:rPr>
        <w:t>Harry Fokkens</w:t>
      </w:r>
    </w:p>
    <w:p w14:paraId="2428E42E" w14:textId="5622837F" w:rsidR="00F17600" w:rsidRPr="00D77DB9" w:rsidRDefault="349636A1" w:rsidP="00F17600">
      <w:pPr>
        <w:rPr>
          <w:rFonts w:cs="Times New Roman"/>
        </w:rPr>
      </w:pPr>
      <w:r w:rsidRPr="349636A1">
        <w:rPr>
          <w:rFonts w:cs="Times New Roman"/>
          <w:b/>
          <w:bCs/>
        </w:rPr>
        <w:t xml:space="preserve">Site information and excavation history: </w:t>
      </w:r>
      <w:r w:rsidRPr="349636A1">
        <w:rPr>
          <w:rFonts w:cs="Times New Roman"/>
        </w:rPr>
        <w:t xml:space="preserve">The site Op de Veken in Sijbekarspel was discovered through corings in 1986 and surveyed in more detail in 1987. In that year also four 1x2m test pits were dug. One of these was extended to 4x4m when a grave was discovered (van Heeringen &amp; Theunissen, 2001). The site was preliminary published by Hogestijn (Hogestijn &amp; Woltering, 1990), and a detailed analysis of the skeleton was performed (Pasveer &amp; Uytterschaut, 1992b, 1992a). As most of the skeletons found in West-Frisia were given names by their excavators, the </w:t>
      </w:r>
      <w:r w:rsidR="0005628B">
        <w:rPr>
          <w:rFonts w:cs="Times New Roman"/>
        </w:rPr>
        <w:t>Sijbekarspel-Op de Veken</w:t>
      </w:r>
      <w:r w:rsidRPr="349636A1">
        <w:rPr>
          <w:rFonts w:cs="Times New Roman"/>
        </w:rPr>
        <w:t xml:space="preserve"> skeleton was nicknamed ‘Mies, </w:t>
      </w:r>
      <w:r w:rsidRPr="349636A1">
        <w:rPr>
          <w:rFonts w:cs="Times New Roman"/>
        </w:rPr>
        <w:lastRenderedPageBreak/>
        <w:t xml:space="preserve">het woiffie van Soibekarspel’ (Hogestijn &amp; Woltering, 1990). IBD analysis (Supplementary Table </w:t>
      </w:r>
      <w:r w:rsidR="008C0F92">
        <w:rPr>
          <w:rFonts w:cs="Times New Roman"/>
        </w:rPr>
        <w:t>14</w:t>
      </w:r>
      <w:r w:rsidRPr="349636A1">
        <w:rPr>
          <w:rFonts w:cs="Times New Roman"/>
        </w:rPr>
        <w:t xml:space="preserve">) made clear that I33471 shared a distant kinship (approximately </w:t>
      </w:r>
      <w:r w:rsidR="00966153">
        <w:rPr>
          <w:rFonts w:cs="Times New Roman"/>
        </w:rPr>
        <w:t>6</w:t>
      </w:r>
      <w:r w:rsidR="00966153" w:rsidRPr="00EF42FE">
        <w:rPr>
          <w:rFonts w:cs="Times New Roman"/>
          <w:vertAlign w:val="superscript"/>
        </w:rPr>
        <w:t>th</w:t>
      </w:r>
      <w:r w:rsidR="00966153">
        <w:rPr>
          <w:rFonts w:cs="Times New Roman"/>
        </w:rPr>
        <w:t>-7</w:t>
      </w:r>
      <w:r w:rsidR="00966153" w:rsidRPr="00EF42FE">
        <w:rPr>
          <w:rFonts w:cs="Times New Roman"/>
          <w:vertAlign w:val="superscript"/>
        </w:rPr>
        <w:t>th</w:t>
      </w:r>
      <w:r w:rsidR="00966153" w:rsidRPr="349636A1">
        <w:rPr>
          <w:rFonts w:cs="Times New Roman"/>
        </w:rPr>
        <w:t xml:space="preserve"> </w:t>
      </w:r>
      <w:r w:rsidRPr="349636A1">
        <w:rPr>
          <w:rFonts w:cs="Times New Roman"/>
        </w:rPr>
        <w:t xml:space="preserve">degree) with individual I12902 from </w:t>
      </w:r>
      <w:r w:rsidR="0005628B">
        <w:rPr>
          <w:rFonts w:cs="Times New Roman"/>
        </w:rPr>
        <w:t>Opmeer-Mienakker</w:t>
      </w:r>
      <w:r w:rsidRPr="349636A1">
        <w:rPr>
          <w:rFonts w:cs="Times New Roman"/>
        </w:rPr>
        <w:t xml:space="preserve">. </w:t>
      </w:r>
    </w:p>
    <w:p w14:paraId="4FC66FA2" w14:textId="4B33F850" w:rsidR="00F17600" w:rsidRPr="00D77DB9" w:rsidRDefault="00F17600" w:rsidP="00F17600">
      <w:pPr>
        <w:rPr>
          <w:rFonts w:cs="Times New Roman"/>
        </w:rPr>
      </w:pPr>
      <w:r w:rsidRPr="00D77DB9">
        <w:rPr>
          <w:rFonts w:cs="Times New Roman"/>
          <w:b/>
          <w:bCs/>
        </w:rPr>
        <w:t>Summary of the sampled materials:</w:t>
      </w:r>
      <w:r w:rsidRPr="00D77DB9">
        <w:rPr>
          <w:rFonts w:cs="Times New Roman"/>
        </w:rPr>
        <w:t xml:space="preserve"> The </w:t>
      </w:r>
      <w:r w:rsidR="0005628B">
        <w:rPr>
          <w:rFonts w:cs="Times New Roman"/>
        </w:rPr>
        <w:t>Sijbekarspel-Op de Veken</w:t>
      </w:r>
      <w:r w:rsidRPr="00D77DB9">
        <w:rPr>
          <w:rFonts w:cs="Times New Roman"/>
        </w:rPr>
        <w:t xml:space="preserve"> skeleton yielded </w:t>
      </w:r>
      <w:r w:rsidRPr="00D77DB9">
        <w:rPr>
          <w:rFonts w:cs="Times New Roman"/>
          <w:b/>
          <w:bCs/>
        </w:rPr>
        <w:t>sample I33741</w:t>
      </w:r>
      <w:r w:rsidRPr="00D77DB9">
        <w:rPr>
          <w:rFonts w:cs="Times New Roman"/>
        </w:rPr>
        <w:t>; she was a woman aged about 30-35. She was placed on her left side facing south in a crouched position. In her youth she probably had severe health problems, a.o. a shortage of nutrients in her food (Pasveer &amp; Uytterschaut, 1992a, p. 271). Her teeth had remains of dental plaque showing a diet of grain, and even diatoms from a salt to brackish environment, consistent with the West-Frisian wetland landscape at the time (Pasveer &amp; Uytterschaut, 1992a, p. 273).</w:t>
      </w:r>
    </w:p>
    <w:p w14:paraId="2AB3671D" w14:textId="77777777" w:rsidR="00CF2033" w:rsidRDefault="00F17600" w:rsidP="00F17600">
      <w:pPr>
        <w:rPr>
          <w:rFonts w:cs="Times New Roman"/>
          <w:b/>
          <w:bCs/>
        </w:rPr>
      </w:pPr>
      <w:r w:rsidRPr="00D77DB9">
        <w:rPr>
          <w:rFonts w:cs="Times New Roman"/>
          <w:b/>
          <w:bCs/>
        </w:rPr>
        <w:t xml:space="preserve">Dating: </w:t>
      </w:r>
    </w:p>
    <w:p w14:paraId="55780165" w14:textId="29AD987B" w:rsidR="000B3C95" w:rsidRPr="008E478F" w:rsidRDefault="000B3C95" w:rsidP="0090068E">
      <w:pPr>
        <w:pStyle w:val="Heading3"/>
      </w:pPr>
      <w:r w:rsidRPr="008E478F">
        <w:t xml:space="preserve">Table </w:t>
      </w:r>
      <w:r w:rsidR="000F437E">
        <w:t>SI2</w:t>
      </w:r>
      <w:r w:rsidRPr="008E478F">
        <w:t>.</w:t>
      </w:r>
      <w:r w:rsidR="007C461D">
        <w:t>1</w:t>
      </w:r>
      <w:r w:rsidR="004D65FC">
        <w:t>2</w:t>
      </w:r>
      <w:r w:rsidRPr="008E478F">
        <w:t xml:space="preserve"> </w:t>
      </w:r>
      <w:r w:rsidRPr="007C461D">
        <w:rPr>
          <w:vertAlign w:val="superscript"/>
        </w:rPr>
        <w:t>14</w:t>
      </w:r>
      <w:r w:rsidRPr="007C461D">
        <w:t>C dated sample</w:t>
      </w:r>
      <w:r w:rsidR="007C461D">
        <w:t>s</w:t>
      </w:r>
      <w:r w:rsidRPr="007C461D">
        <w:t xml:space="preserve">s from </w:t>
      </w:r>
      <w:r w:rsidR="0005628B">
        <w:t>Sijbekarspel-Op de Veken</w:t>
      </w:r>
    </w:p>
    <w:tbl>
      <w:tblPr>
        <w:tblW w:w="9701" w:type="dxa"/>
        <w:tblInd w:w="-147" w:type="dxa"/>
        <w:tblBorders>
          <w:left w:val="single" w:sz="4" w:space="0" w:color="000000" w:themeColor="text1"/>
          <w:bottom w:val="single" w:sz="4" w:space="0" w:color="000000" w:themeColor="text1"/>
          <w:right w:val="single" w:sz="4" w:space="0" w:color="000000" w:themeColor="text1"/>
          <w:insideH w:val="single" w:sz="4" w:space="0" w:color="000000" w:themeColor="text1"/>
        </w:tblBorders>
        <w:tblCellMar>
          <w:left w:w="70" w:type="dxa"/>
          <w:right w:w="70" w:type="dxa"/>
        </w:tblCellMar>
        <w:tblLook w:val="04A0" w:firstRow="1" w:lastRow="0" w:firstColumn="1" w:lastColumn="0" w:noHBand="0" w:noVBand="1"/>
      </w:tblPr>
      <w:tblGrid>
        <w:gridCol w:w="2263"/>
        <w:gridCol w:w="2344"/>
        <w:gridCol w:w="1631"/>
        <w:gridCol w:w="1583"/>
        <w:gridCol w:w="1170"/>
        <w:gridCol w:w="710"/>
      </w:tblGrid>
      <w:tr w:rsidR="00CF2033" w:rsidRPr="00CF2033" w14:paraId="1BC10500" w14:textId="77777777" w:rsidTr="3A4E51A7">
        <w:trPr>
          <w:trHeight w:val="557"/>
        </w:trPr>
        <w:tc>
          <w:tcPr>
            <w:tcW w:w="2263" w:type="dxa"/>
            <w:tcBorders>
              <w:top w:val="single" w:sz="4" w:space="0" w:color="auto"/>
              <w:bottom w:val="single" w:sz="4" w:space="0" w:color="auto"/>
            </w:tcBorders>
            <w:shd w:val="clear" w:color="auto" w:fill="0F9ED5"/>
            <w:vAlign w:val="center"/>
            <w:hideMark/>
          </w:tcPr>
          <w:p w14:paraId="0F0DDD17" w14:textId="77777777" w:rsidR="00CF2033" w:rsidRPr="00B75D63" w:rsidRDefault="00CF2033" w:rsidP="00CF2033">
            <w:pPr>
              <w:spacing w:before="0" w:line="240" w:lineRule="auto"/>
              <w:jc w:val="left"/>
              <w:rPr>
                <w:rFonts w:eastAsia="Times New Roman" w:cs="Times New Roman"/>
                <w:color w:val="FFFFFF"/>
                <w:sz w:val="20"/>
                <w:szCs w:val="20"/>
                <w:lang w:val="nl-NL" w:eastAsia="nl-NL"/>
              </w:rPr>
            </w:pPr>
            <w:r w:rsidRPr="00B75D63">
              <w:rPr>
                <w:rFonts w:eastAsia="Times New Roman" w:cs="Times New Roman"/>
                <w:color w:val="FFFFFF"/>
                <w:sz w:val="20"/>
                <w:szCs w:val="20"/>
                <w:lang w:val="nl-NL" w:eastAsia="nl-NL"/>
              </w:rPr>
              <w:t>ID number</w:t>
            </w:r>
          </w:p>
        </w:tc>
        <w:tc>
          <w:tcPr>
            <w:tcW w:w="2344" w:type="dxa"/>
            <w:tcBorders>
              <w:top w:val="single" w:sz="4" w:space="0" w:color="auto"/>
              <w:bottom w:val="single" w:sz="4" w:space="0" w:color="auto"/>
            </w:tcBorders>
            <w:shd w:val="clear" w:color="auto" w:fill="0F9ED5"/>
            <w:vAlign w:val="center"/>
            <w:hideMark/>
          </w:tcPr>
          <w:p w14:paraId="21E77B6C" w14:textId="77777777" w:rsidR="00CF2033" w:rsidRPr="00B75D63" w:rsidRDefault="00CF2033" w:rsidP="00CF2033">
            <w:pPr>
              <w:spacing w:before="0" w:line="240" w:lineRule="auto"/>
              <w:rPr>
                <w:rFonts w:eastAsia="Times New Roman" w:cs="Times New Roman"/>
                <w:color w:val="FFFFFF"/>
                <w:sz w:val="20"/>
                <w:szCs w:val="20"/>
                <w:lang w:val="nl-NL" w:eastAsia="nl-NL"/>
              </w:rPr>
            </w:pPr>
            <w:r w:rsidRPr="00B75D63">
              <w:rPr>
                <w:rFonts w:eastAsia="Times New Roman" w:cs="Times New Roman"/>
                <w:color w:val="FFFFFF"/>
                <w:sz w:val="20"/>
                <w:szCs w:val="20"/>
                <w:lang w:val="nl-NL" w:eastAsia="nl-NL"/>
              </w:rPr>
              <w:t xml:space="preserve">Sample material </w:t>
            </w:r>
          </w:p>
        </w:tc>
        <w:tc>
          <w:tcPr>
            <w:tcW w:w="1631" w:type="dxa"/>
            <w:tcBorders>
              <w:top w:val="single" w:sz="4" w:space="0" w:color="auto"/>
              <w:bottom w:val="single" w:sz="4" w:space="0" w:color="auto"/>
            </w:tcBorders>
            <w:shd w:val="clear" w:color="auto" w:fill="0F9ED5"/>
            <w:vAlign w:val="center"/>
            <w:hideMark/>
          </w:tcPr>
          <w:p w14:paraId="48769D53" w14:textId="77777777" w:rsidR="00CF2033" w:rsidRPr="00B75D63" w:rsidRDefault="00CF2033" w:rsidP="00CF2033">
            <w:pPr>
              <w:spacing w:before="0" w:line="240" w:lineRule="auto"/>
              <w:rPr>
                <w:rFonts w:eastAsia="Times New Roman" w:cs="Times New Roman"/>
                <w:color w:val="FFFFFF"/>
                <w:sz w:val="20"/>
                <w:szCs w:val="20"/>
                <w:lang w:val="nl-NL" w:eastAsia="nl-NL"/>
              </w:rPr>
            </w:pPr>
            <w:r w:rsidRPr="00B75D63">
              <w:rPr>
                <w:rFonts w:eastAsia="Times New Roman" w:cs="Times New Roman"/>
                <w:color w:val="FFFFFF"/>
                <w:sz w:val="20"/>
                <w:szCs w:val="20"/>
                <w:lang w:val="nl-NL" w:eastAsia="nl-NL"/>
              </w:rPr>
              <w:t xml:space="preserve">Lab code </w:t>
            </w:r>
          </w:p>
        </w:tc>
        <w:tc>
          <w:tcPr>
            <w:tcW w:w="1583" w:type="dxa"/>
            <w:tcBorders>
              <w:top w:val="single" w:sz="4" w:space="0" w:color="auto"/>
              <w:bottom w:val="single" w:sz="4" w:space="0" w:color="auto"/>
            </w:tcBorders>
            <w:shd w:val="clear" w:color="auto" w:fill="0F9ED5"/>
            <w:vAlign w:val="center"/>
            <w:hideMark/>
          </w:tcPr>
          <w:p w14:paraId="097E50BF" w14:textId="77777777" w:rsidR="00CF2033" w:rsidRPr="00B75D63" w:rsidRDefault="5B9D70BB" w:rsidP="5B9D70BB">
            <w:pPr>
              <w:spacing w:before="0" w:line="240" w:lineRule="auto"/>
              <w:jc w:val="center"/>
              <w:rPr>
                <w:rFonts w:eastAsia="Times New Roman" w:cs="Times New Roman"/>
                <w:color w:val="FFFFFF"/>
                <w:sz w:val="20"/>
                <w:szCs w:val="20"/>
                <w:lang w:val="nl-NL" w:eastAsia="nl-NL"/>
              </w:rPr>
            </w:pPr>
            <w:r w:rsidRPr="00B75D63">
              <w:rPr>
                <w:rFonts w:eastAsia="Times New Roman" w:cs="Times New Roman"/>
                <w:color w:val="FFFFFF" w:themeColor="background1"/>
                <w:sz w:val="20"/>
                <w:szCs w:val="20"/>
                <w:vertAlign w:val="superscript"/>
                <w:lang w:val="nl-NL" w:eastAsia="nl-NL"/>
              </w:rPr>
              <w:t>14</w:t>
            </w:r>
            <w:r w:rsidRPr="00B75D63">
              <w:rPr>
                <w:rFonts w:eastAsia="Times New Roman" w:cs="Times New Roman"/>
                <w:color w:val="FFFFFF" w:themeColor="background1"/>
                <w:sz w:val="20"/>
                <w:szCs w:val="20"/>
                <w:lang w:val="nl-NL" w:eastAsia="nl-NL"/>
              </w:rPr>
              <w:t>C Age BP  ± 1 σ</w:t>
            </w:r>
          </w:p>
        </w:tc>
        <w:tc>
          <w:tcPr>
            <w:tcW w:w="1170" w:type="dxa"/>
            <w:tcBorders>
              <w:top w:val="single" w:sz="4" w:space="0" w:color="auto"/>
              <w:bottom w:val="single" w:sz="4" w:space="0" w:color="auto"/>
            </w:tcBorders>
            <w:shd w:val="clear" w:color="auto" w:fill="0F9ED5"/>
            <w:vAlign w:val="center"/>
            <w:hideMark/>
          </w:tcPr>
          <w:p w14:paraId="4DEC6FD3" w14:textId="4E377C92" w:rsidR="00CF2033" w:rsidRPr="00B75D63" w:rsidRDefault="5B9D70BB" w:rsidP="5B9D70BB">
            <w:pPr>
              <w:spacing w:before="0" w:line="240" w:lineRule="auto"/>
              <w:jc w:val="center"/>
              <w:rPr>
                <w:rFonts w:eastAsia="Times New Roman" w:cs="Times New Roman"/>
                <w:color w:val="FFFFFF"/>
                <w:sz w:val="20"/>
                <w:szCs w:val="20"/>
                <w:lang w:val="nl-NL" w:eastAsia="nl-NL"/>
              </w:rPr>
            </w:pPr>
            <w:r w:rsidRPr="00B75D63">
              <w:rPr>
                <w:rFonts w:eastAsia="Times New Roman" w:cs="Times New Roman"/>
                <w:color w:val="FFFFFF" w:themeColor="background1"/>
                <w:sz w:val="20"/>
                <w:szCs w:val="20"/>
                <w:lang w:val="nl-NL" w:eastAsia="nl-NL"/>
              </w:rPr>
              <w:t>95.4% cal BCE</w:t>
            </w:r>
          </w:p>
        </w:tc>
        <w:tc>
          <w:tcPr>
            <w:tcW w:w="710" w:type="dxa"/>
            <w:tcBorders>
              <w:top w:val="single" w:sz="4" w:space="0" w:color="auto"/>
              <w:bottom w:val="single" w:sz="4" w:space="0" w:color="auto"/>
            </w:tcBorders>
            <w:shd w:val="clear" w:color="auto" w:fill="0F9ED5"/>
            <w:vAlign w:val="center"/>
            <w:hideMark/>
          </w:tcPr>
          <w:p w14:paraId="028AD396" w14:textId="77777777" w:rsidR="00CF2033" w:rsidRPr="00B75D63" w:rsidRDefault="00CF2033" w:rsidP="00CF2033">
            <w:pPr>
              <w:spacing w:before="0" w:line="240" w:lineRule="auto"/>
              <w:jc w:val="left"/>
              <w:rPr>
                <w:rFonts w:eastAsia="Times New Roman" w:cs="Times New Roman"/>
                <w:color w:val="FFFFFF"/>
                <w:sz w:val="20"/>
                <w:szCs w:val="20"/>
                <w:lang w:val="nl-NL" w:eastAsia="nl-NL"/>
              </w:rPr>
            </w:pPr>
            <w:r w:rsidRPr="00B75D63">
              <w:rPr>
                <w:rFonts w:eastAsia="Times New Roman" w:cs="Times New Roman"/>
                <w:color w:val="FFFFFF"/>
                <w:sz w:val="20"/>
                <w:szCs w:val="20"/>
                <w:lang w:val="nl-NL" w:eastAsia="nl-NL"/>
              </w:rPr>
              <w:t>δ</w:t>
            </w:r>
            <w:r w:rsidRPr="00B75D63">
              <w:rPr>
                <w:rFonts w:eastAsia="Times New Roman" w:cs="Times New Roman"/>
                <w:color w:val="FFFFFF"/>
                <w:sz w:val="20"/>
                <w:szCs w:val="20"/>
                <w:vertAlign w:val="superscript"/>
                <w:lang w:val="nl-NL" w:eastAsia="nl-NL"/>
              </w:rPr>
              <w:t>13</w:t>
            </w:r>
            <w:r w:rsidRPr="00B75D63">
              <w:rPr>
                <w:rFonts w:eastAsia="Times New Roman" w:cs="Times New Roman"/>
                <w:color w:val="FFFFFF"/>
                <w:sz w:val="20"/>
                <w:szCs w:val="20"/>
                <w:lang w:val="nl-NL" w:eastAsia="nl-NL"/>
              </w:rPr>
              <w:t xml:space="preserve">C </w:t>
            </w:r>
          </w:p>
        </w:tc>
      </w:tr>
      <w:tr w:rsidR="00CF2033" w:rsidRPr="00CF2033" w14:paraId="627A4918" w14:textId="77777777" w:rsidTr="3A4E51A7">
        <w:trPr>
          <w:trHeight w:val="300"/>
        </w:trPr>
        <w:tc>
          <w:tcPr>
            <w:tcW w:w="2263" w:type="dxa"/>
            <w:tcBorders>
              <w:top w:val="single" w:sz="4" w:space="0" w:color="0F9ED5"/>
              <w:bottom w:val="single" w:sz="4" w:space="0" w:color="0F9ED5"/>
            </w:tcBorders>
            <w:noWrap/>
            <w:vAlign w:val="center"/>
            <w:hideMark/>
          </w:tcPr>
          <w:p w14:paraId="70F66CB0" w14:textId="3AB54330" w:rsidR="00CF2033" w:rsidRPr="00CF2033" w:rsidRDefault="349636A1" w:rsidP="349636A1">
            <w:pPr>
              <w:spacing w:before="0" w:line="240" w:lineRule="auto"/>
              <w:jc w:val="left"/>
              <w:rPr>
                <w:rFonts w:eastAsia="Times New Roman" w:cs="Times New Roman"/>
                <w:color w:val="000000" w:themeColor="text1"/>
                <w:sz w:val="20"/>
                <w:szCs w:val="20"/>
                <w:lang w:val="nl-NL" w:eastAsia="nl-NL"/>
              </w:rPr>
            </w:pPr>
            <w:r w:rsidRPr="349636A1">
              <w:rPr>
                <w:rFonts w:eastAsia="Times New Roman" w:cs="Times New Roman"/>
                <w:color w:val="000000" w:themeColor="text1"/>
                <w:sz w:val="20"/>
                <w:szCs w:val="20"/>
                <w:lang w:val="nl-NL" w:eastAsia="nl-NL"/>
              </w:rPr>
              <w:t>I33741 ( HvH 8077-01)</w:t>
            </w:r>
          </w:p>
        </w:tc>
        <w:tc>
          <w:tcPr>
            <w:tcW w:w="2344" w:type="dxa"/>
            <w:tcBorders>
              <w:top w:val="single" w:sz="4" w:space="0" w:color="0F9ED5"/>
              <w:bottom w:val="single" w:sz="4" w:space="0" w:color="0F9ED5"/>
            </w:tcBorders>
            <w:noWrap/>
            <w:vAlign w:val="center"/>
            <w:hideMark/>
          </w:tcPr>
          <w:p w14:paraId="38B499F8" w14:textId="77777777" w:rsidR="00CF2033" w:rsidRPr="00CF2033" w:rsidRDefault="349636A1" w:rsidP="349636A1">
            <w:pPr>
              <w:spacing w:before="0" w:line="240" w:lineRule="auto"/>
              <w:jc w:val="left"/>
              <w:rPr>
                <w:rFonts w:eastAsia="Times New Roman" w:cs="Times New Roman"/>
                <w:color w:val="000000" w:themeColor="text1"/>
                <w:sz w:val="20"/>
                <w:szCs w:val="20"/>
                <w:lang w:val="nl-NL" w:eastAsia="nl-NL"/>
              </w:rPr>
            </w:pPr>
            <w:r w:rsidRPr="349636A1">
              <w:rPr>
                <w:rFonts w:eastAsia="Times New Roman" w:cs="Times New Roman"/>
                <w:color w:val="000000" w:themeColor="text1"/>
                <w:sz w:val="20"/>
                <w:szCs w:val="20"/>
                <w:lang w:val="nl-NL" w:eastAsia="nl-NL"/>
              </w:rPr>
              <w:t>XAD amino acids petrous</w:t>
            </w:r>
          </w:p>
        </w:tc>
        <w:tc>
          <w:tcPr>
            <w:tcW w:w="1631" w:type="dxa"/>
            <w:tcBorders>
              <w:top w:val="single" w:sz="4" w:space="0" w:color="0F9ED5"/>
              <w:bottom w:val="single" w:sz="4" w:space="0" w:color="0F9ED5"/>
            </w:tcBorders>
            <w:noWrap/>
            <w:vAlign w:val="center"/>
            <w:hideMark/>
          </w:tcPr>
          <w:p w14:paraId="038386A7" w14:textId="77777777" w:rsidR="00CF2033" w:rsidRPr="00CF2033" w:rsidRDefault="349636A1" w:rsidP="349636A1">
            <w:pPr>
              <w:spacing w:before="0" w:line="240" w:lineRule="auto"/>
              <w:jc w:val="left"/>
              <w:rPr>
                <w:rFonts w:eastAsia="Times New Roman" w:cs="Times New Roman"/>
                <w:color w:val="000000" w:themeColor="text1"/>
                <w:sz w:val="20"/>
                <w:szCs w:val="20"/>
                <w:lang w:val="nl-NL" w:eastAsia="nl-NL"/>
              </w:rPr>
            </w:pPr>
            <w:r w:rsidRPr="349636A1">
              <w:rPr>
                <w:rFonts w:eastAsia="Times New Roman" w:cs="Times New Roman"/>
                <w:color w:val="000000" w:themeColor="text1"/>
                <w:sz w:val="20"/>
                <w:szCs w:val="20"/>
                <w:lang w:eastAsia="nl-NL"/>
              </w:rPr>
              <w:t>PSUAMS-12657</w:t>
            </w:r>
          </w:p>
        </w:tc>
        <w:tc>
          <w:tcPr>
            <w:tcW w:w="1583" w:type="dxa"/>
            <w:tcBorders>
              <w:top w:val="single" w:sz="4" w:space="0" w:color="0F9ED5"/>
              <w:bottom w:val="single" w:sz="4" w:space="0" w:color="0F9ED5"/>
            </w:tcBorders>
            <w:noWrap/>
            <w:vAlign w:val="center"/>
            <w:hideMark/>
          </w:tcPr>
          <w:p w14:paraId="67D17A0D" w14:textId="77777777" w:rsidR="00CF2033" w:rsidRPr="00CF2033"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eastAsia="nl-NL"/>
              </w:rPr>
              <w:t xml:space="preserve">4015 ± 20 </w:t>
            </w:r>
          </w:p>
        </w:tc>
        <w:tc>
          <w:tcPr>
            <w:tcW w:w="1170" w:type="dxa"/>
            <w:tcBorders>
              <w:top w:val="single" w:sz="4" w:space="0" w:color="0F9ED5"/>
              <w:bottom w:val="single" w:sz="4" w:space="0" w:color="0F9ED5"/>
            </w:tcBorders>
            <w:noWrap/>
            <w:vAlign w:val="center"/>
            <w:hideMark/>
          </w:tcPr>
          <w:p w14:paraId="6A442634" w14:textId="77777777" w:rsidR="00CF2033" w:rsidRPr="00CF2033"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2575-2471</w:t>
            </w:r>
          </w:p>
        </w:tc>
        <w:tc>
          <w:tcPr>
            <w:tcW w:w="710" w:type="dxa"/>
            <w:tcBorders>
              <w:top w:val="single" w:sz="4" w:space="0" w:color="0F9ED5"/>
              <w:bottom w:val="single" w:sz="4" w:space="0" w:color="0F9ED5"/>
            </w:tcBorders>
            <w:noWrap/>
            <w:vAlign w:val="center"/>
            <w:hideMark/>
          </w:tcPr>
          <w:p w14:paraId="537A7ECB" w14:textId="77777777" w:rsidR="00CF2033" w:rsidRPr="00CF2033" w:rsidRDefault="349636A1" w:rsidP="349636A1">
            <w:pPr>
              <w:spacing w:before="0" w:line="240" w:lineRule="auto"/>
              <w:jc w:val="left"/>
              <w:rPr>
                <w:rFonts w:eastAsia="Times New Roman" w:cs="Times New Roman"/>
                <w:color w:val="000000" w:themeColor="text1"/>
                <w:sz w:val="20"/>
                <w:szCs w:val="20"/>
                <w:lang w:val="nl-NL" w:eastAsia="nl-NL"/>
              </w:rPr>
            </w:pPr>
            <w:r w:rsidRPr="349636A1">
              <w:rPr>
                <w:rFonts w:eastAsia="Times New Roman" w:cs="Times New Roman"/>
                <w:color w:val="000000" w:themeColor="text1"/>
                <w:sz w:val="20"/>
                <w:szCs w:val="20"/>
                <w:lang w:val="nl-NL" w:eastAsia="nl-NL"/>
              </w:rPr>
              <w:t>-18.74</w:t>
            </w:r>
          </w:p>
        </w:tc>
      </w:tr>
      <w:tr w:rsidR="349636A1" w14:paraId="7D30E373" w14:textId="77777777" w:rsidTr="3A4E51A7">
        <w:trPr>
          <w:trHeight w:val="300"/>
        </w:trPr>
        <w:tc>
          <w:tcPr>
            <w:tcW w:w="2263" w:type="dxa"/>
            <w:tcBorders>
              <w:top w:val="single" w:sz="4" w:space="0" w:color="0F9ED5"/>
            </w:tcBorders>
            <w:noWrap/>
            <w:vAlign w:val="center"/>
            <w:hideMark/>
          </w:tcPr>
          <w:p w14:paraId="348D5AB3" w14:textId="2A869269" w:rsidR="349636A1" w:rsidRDefault="349636A1" w:rsidP="349636A1">
            <w:pPr>
              <w:spacing w:line="240" w:lineRule="auto"/>
              <w:jc w:val="center"/>
              <w:rPr>
                <w:rFonts w:eastAsia="Times New Roman" w:cs="Times New Roman"/>
                <w:color w:val="000000" w:themeColor="text1"/>
                <w:sz w:val="20"/>
                <w:szCs w:val="20"/>
                <w:lang w:val="nl-NL" w:eastAsia="nl-NL"/>
              </w:rPr>
            </w:pPr>
            <w:r w:rsidRPr="349636A1">
              <w:rPr>
                <w:rFonts w:eastAsia="Times New Roman" w:cs="Times New Roman"/>
                <w:color w:val="000000" w:themeColor="text1"/>
                <w:sz w:val="20"/>
                <w:szCs w:val="20"/>
                <w:lang w:val="nl-NL" w:eastAsia="nl-NL"/>
              </w:rPr>
              <w:t>Occupation layer</w:t>
            </w:r>
          </w:p>
        </w:tc>
        <w:tc>
          <w:tcPr>
            <w:tcW w:w="2344" w:type="dxa"/>
            <w:tcBorders>
              <w:top w:val="single" w:sz="4" w:space="0" w:color="0F9ED5"/>
            </w:tcBorders>
            <w:noWrap/>
            <w:vAlign w:val="center"/>
            <w:hideMark/>
          </w:tcPr>
          <w:p w14:paraId="2A65A27C" w14:textId="54C865CB" w:rsidR="349636A1" w:rsidRDefault="349636A1" w:rsidP="349636A1">
            <w:pPr>
              <w:spacing w:line="240" w:lineRule="auto"/>
              <w:jc w:val="left"/>
              <w:rPr>
                <w:rFonts w:eastAsia="Times New Roman" w:cs="Times New Roman"/>
                <w:color w:val="000000" w:themeColor="text1"/>
                <w:sz w:val="20"/>
                <w:szCs w:val="20"/>
                <w:lang w:val="nl-NL" w:eastAsia="nl-NL"/>
              </w:rPr>
            </w:pPr>
            <w:r w:rsidRPr="349636A1">
              <w:rPr>
                <w:rFonts w:eastAsia="Times New Roman" w:cs="Times New Roman"/>
                <w:color w:val="000000" w:themeColor="text1"/>
                <w:sz w:val="20"/>
                <w:szCs w:val="20"/>
                <w:lang w:val="nl-NL" w:eastAsia="nl-NL"/>
              </w:rPr>
              <w:t>Charred hazelnut shells</w:t>
            </w:r>
          </w:p>
        </w:tc>
        <w:tc>
          <w:tcPr>
            <w:tcW w:w="1631" w:type="dxa"/>
            <w:tcBorders>
              <w:top w:val="single" w:sz="4" w:space="0" w:color="0F9ED5"/>
            </w:tcBorders>
            <w:noWrap/>
            <w:vAlign w:val="center"/>
            <w:hideMark/>
          </w:tcPr>
          <w:p w14:paraId="6CD284C7" w14:textId="5772D34A" w:rsidR="349636A1" w:rsidRDefault="349636A1" w:rsidP="349636A1">
            <w:pPr>
              <w:spacing w:line="240" w:lineRule="auto"/>
              <w:jc w:val="left"/>
              <w:rPr>
                <w:rFonts w:eastAsia="Times New Roman" w:cs="Times New Roman"/>
                <w:color w:val="000000" w:themeColor="text1"/>
                <w:sz w:val="20"/>
                <w:szCs w:val="20"/>
                <w:lang w:eastAsia="nl-NL"/>
              </w:rPr>
            </w:pPr>
            <w:r w:rsidRPr="349636A1">
              <w:rPr>
                <w:rFonts w:eastAsia="Times New Roman" w:cs="Times New Roman"/>
                <w:color w:val="000000" w:themeColor="text1"/>
                <w:sz w:val="20"/>
                <w:szCs w:val="20"/>
                <w:lang w:eastAsia="nl-NL"/>
              </w:rPr>
              <w:t>GrA-107</w:t>
            </w:r>
          </w:p>
        </w:tc>
        <w:tc>
          <w:tcPr>
            <w:tcW w:w="1583" w:type="dxa"/>
            <w:tcBorders>
              <w:top w:val="single" w:sz="4" w:space="0" w:color="0F9ED5"/>
            </w:tcBorders>
            <w:noWrap/>
            <w:vAlign w:val="center"/>
            <w:hideMark/>
          </w:tcPr>
          <w:p w14:paraId="537F29A7" w14:textId="7FAD3906" w:rsidR="349636A1" w:rsidRDefault="5B9D70BB" w:rsidP="5B9D70BB">
            <w:pPr>
              <w:spacing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eastAsia="nl-NL"/>
              </w:rPr>
              <w:t xml:space="preserve">3960 ± 60 </w:t>
            </w:r>
          </w:p>
        </w:tc>
        <w:tc>
          <w:tcPr>
            <w:tcW w:w="1170" w:type="dxa"/>
            <w:tcBorders>
              <w:top w:val="single" w:sz="4" w:space="0" w:color="0F9ED5"/>
            </w:tcBorders>
            <w:noWrap/>
            <w:vAlign w:val="center"/>
            <w:hideMark/>
          </w:tcPr>
          <w:p w14:paraId="1934F790" w14:textId="3B155026" w:rsidR="349636A1" w:rsidRDefault="5B9D70BB" w:rsidP="5B9D70BB">
            <w:pPr>
              <w:spacing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2627-2213</w:t>
            </w:r>
          </w:p>
        </w:tc>
        <w:tc>
          <w:tcPr>
            <w:tcW w:w="710" w:type="dxa"/>
            <w:tcBorders>
              <w:top w:val="single" w:sz="4" w:space="0" w:color="0F9ED5"/>
            </w:tcBorders>
            <w:noWrap/>
            <w:vAlign w:val="center"/>
            <w:hideMark/>
          </w:tcPr>
          <w:p w14:paraId="7495F785" w14:textId="276F6FE0" w:rsidR="349636A1" w:rsidRDefault="349636A1" w:rsidP="349636A1">
            <w:pPr>
              <w:spacing w:line="240" w:lineRule="auto"/>
              <w:jc w:val="center"/>
              <w:rPr>
                <w:rFonts w:eastAsia="Times New Roman" w:cs="Times New Roman"/>
                <w:color w:val="000000" w:themeColor="text1"/>
                <w:sz w:val="20"/>
                <w:szCs w:val="20"/>
                <w:lang w:val="nl-NL" w:eastAsia="nl-NL"/>
              </w:rPr>
            </w:pPr>
          </w:p>
        </w:tc>
      </w:tr>
    </w:tbl>
    <w:p w14:paraId="71E769FA" w14:textId="3E5AF930" w:rsidR="00F17600" w:rsidRPr="00D77DB9" w:rsidRDefault="1994D27B" w:rsidP="349636A1">
      <w:pPr>
        <w:rPr>
          <w:rFonts w:cs="Times New Roman"/>
        </w:rPr>
      </w:pPr>
      <w:r w:rsidRPr="1994D27B">
        <w:rPr>
          <w:rFonts w:cs="Times New Roman"/>
        </w:rPr>
        <w:t xml:space="preserve">A first AMS-date of bone collagen yielded an unexpectedly young date: GrA-1644 3550±50 BP. Since this date belonged to a small series of anomalous radiocarbon dates from the Groningen lab, it was re-dated (Lanting &amp; van der Plicht, 2002, p. 76). This time it yielded 3890±50 BP (GrA-15696; 2554-2202 cal BCE). The </w:t>
      </w:r>
      <w:r w:rsidRPr="1994D27B">
        <w:rPr>
          <w:rFonts w:cs="Times New Roman"/>
          <w:lang w:val="nl-NL"/>
        </w:rPr>
        <w:t>δ</w:t>
      </w:r>
      <w:r w:rsidRPr="1994D27B">
        <w:rPr>
          <w:rFonts w:cs="Times New Roman"/>
          <w:vertAlign w:val="superscript"/>
        </w:rPr>
        <w:t>13</w:t>
      </w:r>
      <w:r w:rsidRPr="1994D27B">
        <w:rPr>
          <w:rFonts w:cs="Times New Roman"/>
        </w:rPr>
        <w:t xml:space="preserve">C value of –20. 0 ‰ and the </w:t>
      </w:r>
      <w:r w:rsidRPr="1994D27B">
        <w:rPr>
          <w:rFonts w:cs="Times New Roman"/>
          <w:lang w:val="nl-NL"/>
        </w:rPr>
        <w:t>δ</w:t>
      </w:r>
      <w:r w:rsidRPr="1994D27B">
        <w:rPr>
          <w:rFonts w:cs="Times New Roman"/>
          <w:vertAlign w:val="superscript"/>
        </w:rPr>
        <w:t>15</w:t>
      </w:r>
      <w:r w:rsidRPr="1994D27B">
        <w:rPr>
          <w:rFonts w:cs="Times New Roman"/>
        </w:rPr>
        <w:t xml:space="preserve">N value of 14.1 ‰ does not suggest a reservoir effect (Lanting &amp; van der Plicht, 2002, p. 76). Charred hazelnut shells from the site itself yielded a slightly older date: 2627-2213 cal BC (van Heeringen &amp; Theunissen, 2001). The stratigraphy of the site places the grave in the Vlaardingen/Corded Ware period of use, most likely slightly around 2500 BCE. Part of the petrous bone was radiocarbon dated again after sampling for genetic material. Due to the smaller error on the latter </w:t>
      </w:r>
      <w:r w:rsidRPr="1994D27B">
        <w:rPr>
          <w:rFonts w:cs="Times New Roman"/>
          <w:vertAlign w:val="superscript"/>
        </w:rPr>
        <w:t>14</w:t>
      </w:r>
      <w:r w:rsidRPr="1994D27B">
        <w:rPr>
          <w:rFonts w:cs="Times New Roman"/>
        </w:rPr>
        <w:t>C measurement we could confirm this grave dates to the end of Corded Ware (2575-2472 cal BCE).</w:t>
      </w:r>
    </w:p>
    <w:p w14:paraId="6EF5F587" w14:textId="08ABC091" w:rsidR="00F17600" w:rsidRPr="00D77DB9" w:rsidRDefault="349636A1" w:rsidP="00F17600">
      <w:pPr>
        <w:rPr>
          <w:rFonts w:cs="Times New Roman"/>
        </w:rPr>
      </w:pPr>
      <w:r w:rsidRPr="349636A1">
        <w:rPr>
          <w:rFonts w:cs="Times New Roman"/>
          <w:b/>
          <w:bCs/>
        </w:rPr>
        <w:t>Isotopes:</w:t>
      </w:r>
      <w:r w:rsidRPr="349636A1">
        <w:rPr>
          <w:rFonts w:cs="Times New Roman"/>
        </w:rPr>
        <w:t xml:space="preserve"> Comparable to her distant kin from </w:t>
      </w:r>
      <w:r w:rsidR="0005628B">
        <w:rPr>
          <w:rFonts w:cs="Times New Roman"/>
        </w:rPr>
        <w:t>Opmeer-Mienakker</w:t>
      </w:r>
      <w:r w:rsidRPr="349636A1">
        <w:rPr>
          <w:rFonts w:cs="Times New Roman"/>
        </w:rPr>
        <w:t>, Mies’ ⁸⁷Sr/⁸⁶Sr aligns with the expected bioavailable local strontium signature (Kootker et al. 2016, Table S</w:t>
      </w:r>
      <w:r w:rsidR="000F437E">
        <w:rPr>
          <w:rFonts w:cs="Times New Roman"/>
        </w:rPr>
        <w:t>I</w:t>
      </w:r>
      <w:r w:rsidRPr="349636A1">
        <w:rPr>
          <w:rFonts w:cs="Times New Roman"/>
        </w:rPr>
        <w:t>2.</w:t>
      </w:r>
      <w:r w:rsidR="000F437E">
        <w:rPr>
          <w:rFonts w:cs="Times New Roman"/>
        </w:rPr>
        <w:t>14)</w:t>
      </w:r>
      <w:r w:rsidRPr="349636A1">
        <w:rPr>
          <w:rFonts w:cs="Times New Roman"/>
        </w:rPr>
        <w:t>. The inter-dental elemental variation in ⁸⁷Sr/⁸⁶Sr is negligible, as is the case for δ¹³C values, which indicate a diet primarily based on C₃ plants. In contrast, the δ¹⁸O data exhibit significant variation. The M</w:t>
      </w:r>
      <w:r w:rsidRPr="349636A1">
        <w:rPr>
          <w:rFonts w:cs="Times New Roman"/>
          <w:vertAlign w:val="superscript"/>
        </w:rPr>
        <w:t>₁</w:t>
      </w:r>
      <w:r w:rsidRPr="349636A1">
        <w:rPr>
          <w:rFonts w:cs="Times New Roman"/>
        </w:rPr>
        <w:t xml:space="preserve"> displays the most enriched δ¹⁸O value, which may be an artefact of breastfeeding. While this pattern, where earlier mineralizing dental elements show less negative δ¹⁸O values, does not occur in all individuals, it remains a plausible explanation for the observed variation. The δ¹⁸O values of the M</w:t>
      </w:r>
      <w:r w:rsidRPr="349636A1">
        <w:rPr>
          <w:rFonts w:cs="Times New Roman"/>
          <w:vertAlign w:val="superscript"/>
        </w:rPr>
        <w:t>₂</w:t>
      </w:r>
      <w:r w:rsidRPr="349636A1">
        <w:rPr>
          <w:rFonts w:cs="Times New Roman"/>
        </w:rPr>
        <w:t xml:space="preserve"> and M</w:t>
      </w:r>
      <w:r w:rsidRPr="349636A1">
        <w:rPr>
          <w:rFonts w:cs="Times New Roman"/>
          <w:vertAlign w:val="superscript"/>
        </w:rPr>
        <w:t>₃</w:t>
      </w:r>
      <w:r w:rsidRPr="349636A1">
        <w:rPr>
          <w:rFonts w:cs="Times New Roman"/>
        </w:rPr>
        <w:t xml:space="preserve"> are relatively low, even lower than those of 'Cees’. Although the δ¹⁸O of the M</w:t>
      </w:r>
      <w:r w:rsidRPr="349636A1">
        <w:rPr>
          <w:rFonts w:cs="Times New Roman"/>
          <w:vertAlign w:val="superscript"/>
        </w:rPr>
        <w:t>₂</w:t>
      </w:r>
      <w:r w:rsidRPr="349636A1">
        <w:rPr>
          <w:rFonts w:cs="Times New Roman"/>
        </w:rPr>
        <w:t xml:space="preserve"> exceeds the defined lower limit, the values may still be compatible with the isotopic range of “West-Friesland”. However, further research is necessary to assess the reliability of these data before drawing more definitive conclusions.</w:t>
      </w:r>
    </w:p>
    <w:p w14:paraId="6CD941DD" w14:textId="11188DB6" w:rsidR="00F17600" w:rsidRDefault="00F17600" w:rsidP="0090068E">
      <w:pPr>
        <w:pStyle w:val="Heading3"/>
      </w:pPr>
      <w:r w:rsidRPr="00D77DB9">
        <w:t xml:space="preserve">Table </w:t>
      </w:r>
      <w:r w:rsidR="000F437E">
        <w:t>SI2</w:t>
      </w:r>
      <w:r w:rsidRPr="00D77DB9">
        <w:t>.</w:t>
      </w:r>
      <w:r w:rsidR="007C461D">
        <w:t>1</w:t>
      </w:r>
      <w:r w:rsidR="004D65FC">
        <w:t>3</w:t>
      </w:r>
      <w:r w:rsidRPr="00D77DB9">
        <w:t xml:space="preserve">. </w:t>
      </w:r>
      <w:r w:rsidRPr="00DB02F1">
        <w:t xml:space="preserve">Sr-O-C isotope data for 'Mies' (S54) from </w:t>
      </w:r>
      <w:r w:rsidR="0005628B" w:rsidRPr="00DB02F1">
        <w:t>Sijbekarspel-Op de Veken</w:t>
      </w:r>
      <w:r w:rsidRPr="00DB02F1">
        <w:t xml:space="preserve">. </w:t>
      </w:r>
      <w:r w:rsidRPr="007C461D">
        <w:t>The element numbers are according to Fédération Dentaire Internationale (FDI)</w:t>
      </w:r>
      <w:r w:rsidRPr="00D77DB9">
        <w:t xml:space="preserve">. </w:t>
      </w:r>
    </w:p>
    <w:tbl>
      <w:tblPr>
        <w:tblW w:w="9455" w:type="dxa"/>
        <w:tblCellMar>
          <w:left w:w="70" w:type="dxa"/>
          <w:right w:w="70" w:type="dxa"/>
        </w:tblCellMar>
        <w:tblLook w:val="04A0" w:firstRow="1" w:lastRow="0" w:firstColumn="1" w:lastColumn="0" w:noHBand="0" w:noVBand="1"/>
      </w:tblPr>
      <w:tblGrid>
        <w:gridCol w:w="1535"/>
        <w:gridCol w:w="885"/>
        <w:gridCol w:w="851"/>
        <w:gridCol w:w="998"/>
        <w:gridCol w:w="958"/>
        <w:gridCol w:w="1288"/>
        <w:gridCol w:w="732"/>
        <w:gridCol w:w="1258"/>
        <w:gridCol w:w="950"/>
      </w:tblGrid>
      <w:tr w:rsidR="007C461D" w:rsidRPr="007C461D" w14:paraId="046BFB37" w14:textId="77777777" w:rsidTr="007C461D">
        <w:trPr>
          <w:trHeight w:val="300"/>
        </w:trPr>
        <w:tc>
          <w:tcPr>
            <w:tcW w:w="1550" w:type="dxa"/>
            <w:tcBorders>
              <w:top w:val="single" w:sz="8" w:space="0" w:color="000000"/>
              <w:left w:val="single" w:sz="8" w:space="0" w:color="000000"/>
              <w:bottom w:val="nil"/>
              <w:right w:val="single" w:sz="8" w:space="0" w:color="000000"/>
            </w:tcBorders>
            <w:shd w:val="clear" w:color="0F9ED5" w:fill="0F9ED5"/>
            <w:vAlign w:val="center"/>
            <w:hideMark/>
          </w:tcPr>
          <w:p w14:paraId="007E8CBB" w14:textId="77777777" w:rsidR="007C461D" w:rsidRPr="007C461D" w:rsidRDefault="007C461D" w:rsidP="007C461D">
            <w:pPr>
              <w:spacing w:before="0" w:line="240" w:lineRule="auto"/>
              <w:jc w:val="center"/>
              <w:rPr>
                <w:rFonts w:eastAsia="Times New Roman" w:cs="Times New Roman"/>
                <w:b/>
                <w:bCs/>
                <w:color w:val="FFFFFF"/>
                <w:sz w:val="20"/>
                <w:szCs w:val="20"/>
                <w:lang w:val="nl-NL" w:eastAsia="nl-NL"/>
              </w:rPr>
            </w:pPr>
            <w:r w:rsidRPr="007C461D">
              <w:rPr>
                <w:rFonts w:eastAsia="Times New Roman" w:cs="Times New Roman"/>
                <w:b/>
                <w:bCs/>
                <w:color w:val="FFFFFF"/>
                <w:sz w:val="20"/>
                <w:szCs w:val="20"/>
                <w:lang w:eastAsia="nl-NL"/>
              </w:rPr>
              <w:t>Sample ID</w:t>
            </w:r>
          </w:p>
        </w:tc>
        <w:tc>
          <w:tcPr>
            <w:tcW w:w="850" w:type="dxa"/>
            <w:tcBorders>
              <w:top w:val="single" w:sz="8" w:space="0" w:color="000000"/>
              <w:left w:val="nil"/>
              <w:bottom w:val="nil"/>
              <w:right w:val="single" w:sz="8" w:space="0" w:color="000000"/>
            </w:tcBorders>
            <w:shd w:val="clear" w:color="0F9ED5" w:fill="0F9ED5"/>
            <w:vAlign w:val="center"/>
            <w:hideMark/>
          </w:tcPr>
          <w:p w14:paraId="11E99FFA" w14:textId="77777777" w:rsidR="007C461D" w:rsidRPr="007C461D" w:rsidRDefault="007C461D" w:rsidP="007C461D">
            <w:pPr>
              <w:spacing w:before="0" w:line="240" w:lineRule="auto"/>
              <w:jc w:val="center"/>
              <w:rPr>
                <w:rFonts w:eastAsia="Times New Roman" w:cs="Times New Roman"/>
                <w:b/>
                <w:bCs/>
                <w:color w:val="FFFFFF"/>
                <w:sz w:val="20"/>
                <w:szCs w:val="20"/>
                <w:lang w:val="nl-NL" w:eastAsia="nl-NL"/>
              </w:rPr>
            </w:pPr>
            <w:r w:rsidRPr="007C461D">
              <w:rPr>
                <w:rFonts w:eastAsia="Times New Roman" w:cs="Times New Roman"/>
                <w:b/>
                <w:bCs/>
                <w:color w:val="FFFFFF"/>
                <w:sz w:val="20"/>
                <w:szCs w:val="20"/>
                <w:lang w:eastAsia="nl-NL"/>
              </w:rPr>
              <w:t>Material</w:t>
            </w:r>
          </w:p>
        </w:tc>
        <w:tc>
          <w:tcPr>
            <w:tcW w:w="822" w:type="dxa"/>
            <w:tcBorders>
              <w:top w:val="single" w:sz="8" w:space="0" w:color="000000"/>
              <w:left w:val="nil"/>
              <w:bottom w:val="nil"/>
              <w:right w:val="single" w:sz="8" w:space="0" w:color="000000"/>
            </w:tcBorders>
            <w:shd w:val="clear" w:color="0F9ED5" w:fill="0F9ED5"/>
            <w:vAlign w:val="center"/>
            <w:hideMark/>
          </w:tcPr>
          <w:p w14:paraId="4AAAFC95" w14:textId="77777777" w:rsidR="007C461D" w:rsidRPr="007C461D" w:rsidRDefault="007C461D" w:rsidP="007C461D">
            <w:pPr>
              <w:spacing w:before="0" w:line="240" w:lineRule="auto"/>
              <w:jc w:val="center"/>
              <w:rPr>
                <w:rFonts w:eastAsia="Times New Roman" w:cs="Times New Roman"/>
                <w:b/>
                <w:bCs/>
                <w:color w:val="FFFFFF"/>
                <w:sz w:val="20"/>
                <w:szCs w:val="20"/>
                <w:lang w:val="nl-NL" w:eastAsia="nl-NL"/>
              </w:rPr>
            </w:pPr>
            <w:r w:rsidRPr="007C461D">
              <w:rPr>
                <w:rFonts w:eastAsia="Times New Roman" w:cs="Times New Roman"/>
                <w:b/>
                <w:bCs/>
                <w:color w:val="FFFFFF"/>
                <w:sz w:val="20"/>
                <w:szCs w:val="20"/>
                <w:lang w:eastAsia="nl-NL"/>
              </w:rPr>
              <w:t>Element</w:t>
            </w:r>
          </w:p>
        </w:tc>
        <w:tc>
          <w:tcPr>
            <w:tcW w:w="1000" w:type="dxa"/>
            <w:tcBorders>
              <w:top w:val="single" w:sz="8" w:space="0" w:color="000000"/>
              <w:left w:val="nil"/>
              <w:bottom w:val="nil"/>
              <w:right w:val="single" w:sz="8" w:space="0" w:color="000000"/>
            </w:tcBorders>
            <w:shd w:val="clear" w:color="0F9ED5" w:fill="0F9ED5"/>
            <w:vAlign w:val="center"/>
            <w:hideMark/>
          </w:tcPr>
          <w:p w14:paraId="1CA8BF67" w14:textId="77777777" w:rsidR="007C461D" w:rsidRPr="007C461D" w:rsidRDefault="007C461D" w:rsidP="007C461D">
            <w:pPr>
              <w:spacing w:before="0" w:line="240" w:lineRule="auto"/>
              <w:jc w:val="center"/>
              <w:rPr>
                <w:rFonts w:eastAsia="Times New Roman" w:cs="Times New Roman"/>
                <w:b/>
                <w:bCs/>
                <w:color w:val="FFFFFF" w:themeColor="background1"/>
                <w:sz w:val="20"/>
                <w:szCs w:val="20"/>
                <w:lang w:val="nl-NL" w:eastAsia="nl-NL"/>
              </w:rPr>
            </w:pPr>
            <w:r w:rsidRPr="007C461D">
              <w:rPr>
                <w:rFonts w:eastAsia="Times New Roman" w:cs="Times New Roman"/>
                <w:b/>
                <w:bCs/>
                <w:color w:val="FFFFFF" w:themeColor="background1"/>
                <w:sz w:val="20"/>
                <w:szCs w:val="20"/>
                <w:vertAlign w:val="superscript"/>
                <w:lang w:eastAsia="nl-NL"/>
              </w:rPr>
              <w:t>87</w:t>
            </w:r>
            <w:r w:rsidRPr="007C461D">
              <w:rPr>
                <w:rFonts w:eastAsia="Times New Roman" w:cs="Times New Roman"/>
                <w:b/>
                <w:bCs/>
                <w:color w:val="FFFFFF" w:themeColor="background1"/>
                <w:sz w:val="20"/>
                <w:szCs w:val="20"/>
                <w:lang w:eastAsia="nl-NL"/>
              </w:rPr>
              <w:t>Sr/</w:t>
            </w:r>
            <w:r w:rsidRPr="007C461D">
              <w:rPr>
                <w:rFonts w:eastAsia="Times New Roman" w:cs="Times New Roman"/>
                <w:b/>
                <w:bCs/>
                <w:color w:val="FFFFFF" w:themeColor="background1"/>
                <w:sz w:val="20"/>
                <w:szCs w:val="20"/>
                <w:vertAlign w:val="superscript"/>
                <w:lang w:eastAsia="nl-NL"/>
              </w:rPr>
              <w:t>86</w:t>
            </w:r>
            <w:r w:rsidRPr="007C461D">
              <w:rPr>
                <w:rFonts w:eastAsia="Times New Roman" w:cs="Times New Roman"/>
                <w:b/>
                <w:bCs/>
                <w:color w:val="FFFFFF" w:themeColor="background1"/>
                <w:sz w:val="20"/>
                <w:szCs w:val="20"/>
                <w:lang w:eastAsia="nl-NL"/>
              </w:rPr>
              <w:t>Sr</w:t>
            </w:r>
          </w:p>
        </w:tc>
        <w:tc>
          <w:tcPr>
            <w:tcW w:w="960" w:type="dxa"/>
            <w:tcBorders>
              <w:top w:val="single" w:sz="8" w:space="0" w:color="000000"/>
              <w:left w:val="nil"/>
              <w:bottom w:val="nil"/>
              <w:right w:val="single" w:sz="8" w:space="0" w:color="000000"/>
            </w:tcBorders>
            <w:shd w:val="clear" w:color="0F9ED5" w:fill="0F9ED5"/>
            <w:vAlign w:val="center"/>
            <w:hideMark/>
          </w:tcPr>
          <w:p w14:paraId="10C3975B" w14:textId="77777777" w:rsidR="007C461D" w:rsidRPr="007C461D" w:rsidRDefault="007C461D" w:rsidP="007C461D">
            <w:pPr>
              <w:spacing w:before="0" w:line="240" w:lineRule="auto"/>
              <w:jc w:val="center"/>
              <w:rPr>
                <w:rFonts w:eastAsia="Times New Roman" w:cs="Times New Roman"/>
                <w:b/>
                <w:bCs/>
                <w:color w:val="FFFFFF" w:themeColor="background1"/>
                <w:sz w:val="20"/>
                <w:szCs w:val="20"/>
                <w:lang w:val="nl-NL" w:eastAsia="nl-NL"/>
              </w:rPr>
            </w:pPr>
            <w:r w:rsidRPr="007C461D">
              <w:rPr>
                <w:rFonts w:eastAsia="Times New Roman" w:cs="Times New Roman"/>
                <w:b/>
                <w:bCs/>
                <w:color w:val="FFFFFF" w:themeColor="background1"/>
                <w:sz w:val="20"/>
                <w:szCs w:val="20"/>
                <w:lang w:eastAsia="nl-NL"/>
              </w:rPr>
              <w:t>2SE</w:t>
            </w:r>
          </w:p>
        </w:tc>
        <w:tc>
          <w:tcPr>
            <w:tcW w:w="1300" w:type="dxa"/>
            <w:tcBorders>
              <w:top w:val="single" w:sz="8" w:space="0" w:color="000000"/>
              <w:left w:val="nil"/>
              <w:bottom w:val="nil"/>
              <w:right w:val="single" w:sz="8" w:space="0" w:color="000000"/>
            </w:tcBorders>
            <w:shd w:val="clear" w:color="0F9ED5" w:fill="0F9ED5"/>
            <w:vAlign w:val="center"/>
            <w:hideMark/>
          </w:tcPr>
          <w:p w14:paraId="3A9235BB" w14:textId="77777777" w:rsidR="007C461D" w:rsidRPr="007C461D" w:rsidRDefault="007C461D" w:rsidP="007C461D">
            <w:pPr>
              <w:spacing w:before="0" w:line="240" w:lineRule="auto"/>
              <w:jc w:val="center"/>
              <w:rPr>
                <w:rFonts w:eastAsia="Times New Roman" w:cs="Times New Roman"/>
                <w:b/>
                <w:bCs/>
                <w:i/>
                <w:iCs/>
                <w:color w:val="FFFFFF" w:themeColor="background1"/>
                <w:sz w:val="20"/>
                <w:szCs w:val="20"/>
                <w:lang w:val="nl-NL" w:eastAsia="nl-NL"/>
              </w:rPr>
            </w:pPr>
            <w:r w:rsidRPr="007C461D">
              <w:rPr>
                <w:rFonts w:eastAsia="Times New Roman" w:cs="Times New Roman"/>
                <w:b/>
                <w:bCs/>
                <w:i/>
                <w:iCs/>
                <w:color w:val="FFFFFF" w:themeColor="background1"/>
                <w:sz w:val="20"/>
                <w:szCs w:val="20"/>
                <w:lang w:eastAsia="nl-NL"/>
              </w:rPr>
              <w:t>δ</w:t>
            </w:r>
            <w:r w:rsidRPr="007C461D">
              <w:rPr>
                <w:rFonts w:eastAsia="Times New Roman" w:cs="Times New Roman"/>
                <w:b/>
                <w:bCs/>
                <w:color w:val="FFFFFF" w:themeColor="background1"/>
                <w:sz w:val="20"/>
                <w:szCs w:val="20"/>
                <w:vertAlign w:val="superscript"/>
                <w:lang w:eastAsia="nl-NL"/>
              </w:rPr>
              <w:t>13</w:t>
            </w:r>
            <w:r w:rsidRPr="007C461D">
              <w:rPr>
                <w:rFonts w:eastAsia="Times New Roman" w:cs="Times New Roman"/>
                <w:b/>
                <w:bCs/>
                <w:color w:val="FFFFFF" w:themeColor="background1"/>
                <w:sz w:val="20"/>
                <w:szCs w:val="20"/>
                <w:lang w:eastAsia="nl-NL"/>
              </w:rPr>
              <w:t>C</w:t>
            </w:r>
            <w:r w:rsidRPr="007C461D">
              <w:rPr>
                <w:rFonts w:eastAsia="Times New Roman" w:cs="Times New Roman"/>
                <w:b/>
                <w:bCs/>
                <w:color w:val="FFFFFF" w:themeColor="background1"/>
                <w:sz w:val="20"/>
                <w:szCs w:val="20"/>
                <w:vertAlign w:val="subscript"/>
                <w:lang w:eastAsia="nl-NL"/>
              </w:rPr>
              <w:t>PDB</w:t>
            </w:r>
            <w:r w:rsidRPr="007C461D">
              <w:rPr>
                <w:rFonts w:eastAsia="Times New Roman" w:cs="Times New Roman"/>
                <w:b/>
                <w:bCs/>
                <w:color w:val="FFFFFF" w:themeColor="background1"/>
                <w:sz w:val="20"/>
                <w:szCs w:val="20"/>
                <w:lang w:eastAsia="nl-NL"/>
              </w:rPr>
              <w:t xml:space="preserve"> (‰)</w:t>
            </w:r>
          </w:p>
        </w:tc>
        <w:tc>
          <w:tcPr>
            <w:tcW w:w="738" w:type="dxa"/>
            <w:tcBorders>
              <w:top w:val="single" w:sz="8" w:space="0" w:color="000000"/>
              <w:left w:val="nil"/>
              <w:bottom w:val="nil"/>
              <w:right w:val="single" w:sz="8" w:space="0" w:color="000000"/>
            </w:tcBorders>
            <w:shd w:val="clear" w:color="0F9ED5" w:fill="0F9ED5"/>
            <w:vAlign w:val="center"/>
            <w:hideMark/>
          </w:tcPr>
          <w:p w14:paraId="16241F34" w14:textId="77777777" w:rsidR="007C461D" w:rsidRPr="007C461D" w:rsidRDefault="007C461D" w:rsidP="007C461D">
            <w:pPr>
              <w:spacing w:before="0" w:line="240" w:lineRule="auto"/>
              <w:jc w:val="center"/>
              <w:rPr>
                <w:rFonts w:eastAsia="Times New Roman" w:cs="Times New Roman"/>
                <w:b/>
                <w:bCs/>
                <w:color w:val="FFFFFF" w:themeColor="background1"/>
                <w:sz w:val="20"/>
                <w:szCs w:val="20"/>
                <w:lang w:val="nl-NL" w:eastAsia="nl-NL"/>
              </w:rPr>
            </w:pPr>
            <w:r w:rsidRPr="007C461D">
              <w:rPr>
                <w:rFonts w:eastAsia="Times New Roman" w:cs="Times New Roman"/>
                <w:b/>
                <w:bCs/>
                <w:color w:val="FFFFFF" w:themeColor="background1"/>
                <w:sz w:val="20"/>
                <w:szCs w:val="20"/>
                <w:lang w:eastAsia="nl-NL"/>
              </w:rPr>
              <w:t>SD</w:t>
            </w:r>
          </w:p>
        </w:tc>
        <w:tc>
          <w:tcPr>
            <w:tcW w:w="1275" w:type="dxa"/>
            <w:tcBorders>
              <w:top w:val="single" w:sz="8" w:space="0" w:color="000000"/>
              <w:left w:val="nil"/>
              <w:bottom w:val="nil"/>
              <w:right w:val="single" w:sz="8" w:space="0" w:color="000000"/>
            </w:tcBorders>
            <w:shd w:val="clear" w:color="0F9ED5" w:fill="0F9ED5"/>
            <w:vAlign w:val="center"/>
            <w:hideMark/>
          </w:tcPr>
          <w:p w14:paraId="02CDC052" w14:textId="77777777" w:rsidR="007C461D" w:rsidRPr="007C461D" w:rsidRDefault="007C461D" w:rsidP="007C461D">
            <w:pPr>
              <w:spacing w:before="0" w:line="240" w:lineRule="auto"/>
              <w:jc w:val="center"/>
              <w:rPr>
                <w:rFonts w:eastAsia="Times New Roman" w:cs="Times New Roman"/>
                <w:b/>
                <w:bCs/>
                <w:i/>
                <w:iCs/>
                <w:color w:val="FFFFFF" w:themeColor="background1"/>
                <w:sz w:val="20"/>
                <w:szCs w:val="20"/>
                <w:lang w:val="nl-NL" w:eastAsia="nl-NL"/>
              </w:rPr>
            </w:pPr>
            <w:r w:rsidRPr="007C461D">
              <w:rPr>
                <w:rFonts w:eastAsia="Times New Roman" w:cs="Times New Roman"/>
                <w:b/>
                <w:bCs/>
                <w:i/>
                <w:iCs/>
                <w:color w:val="FFFFFF" w:themeColor="background1"/>
                <w:sz w:val="20"/>
                <w:szCs w:val="20"/>
                <w:lang w:eastAsia="nl-NL"/>
              </w:rPr>
              <w:t>δ</w:t>
            </w:r>
            <w:r w:rsidRPr="007C461D">
              <w:rPr>
                <w:rFonts w:eastAsia="Times New Roman" w:cs="Times New Roman"/>
                <w:b/>
                <w:bCs/>
                <w:color w:val="FFFFFF" w:themeColor="background1"/>
                <w:sz w:val="20"/>
                <w:szCs w:val="20"/>
                <w:vertAlign w:val="superscript"/>
                <w:lang w:eastAsia="nl-NL"/>
              </w:rPr>
              <w:t>18</w:t>
            </w:r>
            <w:r w:rsidRPr="007C461D">
              <w:rPr>
                <w:rFonts w:eastAsia="Times New Roman" w:cs="Times New Roman"/>
                <w:b/>
                <w:bCs/>
                <w:color w:val="FFFFFF" w:themeColor="background1"/>
                <w:sz w:val="20"/>
                <w:szCs w:val="20"/>
                <w:lang w:eastAsia="nl-NL"/>
              </w:rPr>
              <w:t>O</w:t>
            </w:r>
            <w:r w:rsidRPr="007C461D">
              <w:rPr>
                <w:rFonts w:eastAsia="Times New Roman" w:cs="Times New Roman"/>
                <w:b/>
                <w:bCs/>
                <w:color w:val="FFFFFF" w:themeColor="background1"/>
                <w:sz w:val="20"/>
                <w:szCs w:val="20"/>
                <w:vertAlign w:val="subscript"/>
                <w:lang w:eastAsia="nl-NL"/>
              </w:rPr>
              <w:t xml:space="preserve"> PDB</w:t>
            </w:r>
            <w:r w:rsidRPr="007C461D">
              <w:rPr>
                <w:rFonts w:eastAsia="Times New Roman" w:cs="Times New Roman"/>
                <w:b/>
                <w:bCs/>
                <w:color w:val="FFFFFF" w:themeColor="background1"/>
                <w:sz w:val="20"/>
                <w:szCs w:val="20"/>
                <w:lang w:eastAsia="nl-NL"/>
              </w:rPr>
              <w:t xml:space="preserve"> (‰)  </w:t>
            </w:r>
          </w:p>
        </w:tc>
        <w:tc>
          <w:tcPr>
            <w:tcW w:w="960" w:type="dxa"/>
            <w:tcBorders>
              <w:top w:val="single" w:sz="8" w:space="0" w:color="000000"/>
              <w:left w:val="nil"/>
              <w:bottom w:val="nil"/>
              <w:right w:val="single" w:sz="8" w:space="0" w:color="000000"/>
            </w:tcBorders>
            <w:shd w:val="clear" w:color="0F9ED5" w:fill="0F9ED5"/>
            <w:vAlign w:val="center"/>
            <w:hideMark/>
          </w:tcPr>
          <w:p w14:paraId="2A57C6A2" w14:textId="77777777" w:rsidR="007C461D" w:rsidRPr="007C461D" w:rsidRDefault="007C461D" w:rsidP="007C461D">
            <w:pPr>
              <w:spacing w:before="0" w:line="240" w:lineRule="auto"/>
              <w:jc w:val="center"/>
              <w:rPr>
                <w:rFonts w:eastAsia="Times New Roman" w:cs="Times New Roman"/>
                <w:b/>
                <w:bCs/>
                <w:color w:val="FFFFFF" w:themeColor="background1"/>
                <w:sz w:val="20"/>
                <w:szCs w:val="20"/>
                <w:lang w:val="nl-NL" w:eastAsia="nl-NL"/>
              </w:rPr>
            </w:pPr>
            <w:r w:rsidRPr="007C461D">
              <w:rPr>
                <w:rFonts w:eastAsia="Times New Roman" w:cs="Times New Roman"/>
                <w:b/>
                <w:bCs/>
                <w:color w:val="FFFFFF" w:themeColor="background1"/>
                <w:sz w:val="20"/>
                <w:szCs w:val="20"/>
                <w:lang w:eastAsia="nl-NL"/>
              </w:rPr>
              <w:t>SD2</w:t>
            </w:r>
          </w:p>
        </w:tc>
      </w:tr>
      <w:tr w:rsidR="007C461D" w:rsidRPr="007C461D" w14:paraId="2F6F24CA" w14:textId="77777777" w:rsidTr="007C461D">
        <w:trPr>
          <w:trHeight w:val="300"/>
        </w:trPr>
        <w:tc>
          <w:tcPr>
            <w:tcW w:w="1550" w:type="dxa"/>
            <w:tcBorders>
              <w:top w:val="single" w:sz="4" w:space="0" w:color="auto"/>
              <w:left w:val="single" w:sz="8" w:space="0" w:color="000000"/>
              <w:bottom w:val="nil"/>
              <w:right w:val="nil"/>
            </w:tcBorders>
            <w:vAlign w:val="center"/>
            <w:hideMark/>
          </w:tcPr>
          <w:p w14:paraId="3D91269A" w14:textId="77777777" w:rsidR="007C461D" w:rsidRPr="007C461D" w:rsidRDefault="007C461D" w:rsidP="007C461D">
            <w:pPr>
              <w:spacing w:before="0" w:line="240" w:lineRule="auto"/>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lastRenderedPageBreak/>
              <w:t>8077-01 (I33741)</w:t>
            </w:r>
          </w:p>
        </w:tc>
        <w:tc>
          <w:tcPr>
            <w:tcW w:w="850" w:type="dxa"/>
            <w:tcBorders>
              <w:top w:val="single" w:sz="4" w:space="0" w:color="auto"/>
              <w:left w:val="nil"/>
              <w:bottom w:val="nil"/>
              <w:right w:val="nil"/>
            </w:tcBorders>
            <w:vAlign w:val="center"/>
            <w:hideMark/>
          </w:tcPr>
          <w:p w14:paraId="0482AF93" w14:textId="77777777" w:rsidR="007C461D" w:rsidRPr="007C461D" w:rsidRDefault="007C461D" w:rsidP="007C461D">
            <w:pPr>
              <w:spacing w:before="0" w:line="240" w:lineRule="auto"/>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Enamel</w:t>
            </w:r>
          </w:p>
        </w:tc>
        <w:tc>
          <w:tcPr>
            <w:tcW w:w="822" w:type="dxa"/>
            <w:tcBorders>
              <w:top w:val="single" w:sz="4" w:space="0" w:color="auto"/>
              <w:left w:val="nil"/>
              <w:bottom w:val="nil"/>
              <w:right w:val="nil"/>
            </w:tcBorders>
            <w:vAlign w:val="center"/>
            <w:hideMark/>
          </w:tcPr>
          <w:p w14:paraId="249654C6"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16</w:t>
            </w:r>
          </w:p>
        </w:tc>
        <w:tc>
          <w:tcPr>
            <w:tcW w:w="1000" w:type="dxa"/>
            <w:tcBorders>
              <w:top w:val="single" w:sz="4" w:space="0" w:color="auto"/>
              <w:left w:val="nil"/>
              <w:bottom w:val="nil"/>
              <w:right w:val="nil"/>
            </w:tcBorders>
            <w:vAlign w:val="center"/>
            <w:hideMark/>
          </w:tcPr>
          <w:p w14:paraId="363EF683"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0.709075</w:t>
            </w:r>
          </w:p>
        </w:tc>
        <w:tc>
          <w:tcPr>
            <w:tcW w:w="960" w:type="dxa"/>
            <w:tcBorders>
              <w:top w:val="single" w:sz="4" w:space="0" w:color="auto"/>
              <w:left w:val="nil"/>
              <w:bottom w:val="nil"/>
              <w:right w:val="nil"/>
            </w:tcBorders>
            <w:vAlign w:val="center"/>
            <w:hideMark/>
          </w:tcPr>
          <w:p w14:paraId="2883DD7A"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0.000008</w:t>
            </w:r>
          </w:p>
        </w:tc>
        <w:tc>
          <w:tcPr>
            <w:tcW w:w="1300" w:type="dxa"/>
            <w:tcBorders>
              <w:top w:val="single" w:sz="4" w:space="0" w:color="auto"/>
              <w:left w:val="nil"/>
              <w:bottom w:val="nil"/>
              <w:right w:val="nil"/>
            </w:tcBorders>
            <w:vAlign w:val="center"/>
            <w:hideMark/>
          </w:tcPr>
          <w:p w14:paraId="65D45BA6"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-12.97</w:t>
            </w:r>
          </w:p>
        </w:tc>
        <w:tc>
          <w:tcPr>
            <w:tcW w:w="738" w:type="dxa"/>
            <w:tcBorders>
              <w:top w:val="single" w:sz="4" w:space="0" w:color="auto"/>
              <w:left w:val="nil"/>
              <w:bottom w:val="nil"/>
              <w:right w:val="nil"/>
            </w:tcBorders>
            <w:vAlign w:val="center"/>
            <w:hideMark/>
          </w:tcPr>
          <w:p w14:paraId="1ECCD057"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0.04</w:t>
            </w:r>
          </w:p>
        </w:tc>
        <w:tc>
          <w:tcPr>
            <w:tcW w:w="1275" w:type="dxa"/>
            <w:tcBorders>
              <w:top w:val="single" w:sz="4" w:space="0" w:color="auto"/>
              <w:left w:val="nil"/>
              <w:bottom w:val="nil"/>
              <w:right w:val="nil"/>
            </w:tcBorders>
            <w:vAlign w:val="center"/>
            <w:hideMark/>
          </w:tcPr>
          <w:p w14:paraId="326155B3"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-4.85</w:t>
            </w:r>
          </w:p>
        </w:tc>
        <w:tc>
          <w:tcPr>
            <w:tcW w:w="960" w:type="dxa"/>
            <w:tcBorders>
              <w:top w:val="single" w:sz="4" w:space="0" w:color="auto"/>
              <w:left w:val="nil"/>
              <w:bottom w:val="nil"/>
              <w:right w:val="single" w:sz="8" w:space="0" w:color="000000"/>
            </w:tcBorders>
            <w:vAlign w:val="center"/>
            <w:hideMark/>
          </w:tcPr>
          <w:p w14:paraId="5B21816D"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0.05</w:t>
            </w:r>
          </w:p>
        </w:tc>
      </w:tr>
      <w:tr w:rsidR="007C461D" w:rsidRPr="007C461D" w14:paraId="5EF6FD88" w14:textId="77777777" w:rsidTr="007C461D">
        <w:trPr>
          <w:trHeight w:val="300"/>
        </w:trPr>
        <w:tc>
          <w:tcPr>
            <w:tcW w:w="1550" w:type="dxa"/>
            <w:tcBorders>
              <w:top w:val="single" w:sz="4" w:space="0" w:color="0F9ED5"/>
              <w:left w:val="single" w:sz="8" w:space="0" w:color="000000"/>
              <w:bottom w:val="nil"/>
              <w:right w:val="nil"/>
            </w:tcBorders>
            <w:vAlign w:val="center"/>
            <w:hideMark/>
          </w:tcPr>
          <w:p w14:paraId="55E32C54" w14:textId="77777777" w:rsidR="007C461D" w:rsidRPr="007C461D" w:rsidRDefault="007C461D" w:rsidP="007C461D">
            <w:pPr>
              <w:spacing w:before="0" w:line="240" w:lineRule="auto"/>
              <w:rPr>
                <w:rFonts w:eastAsia="Times New Roman" w:cs="Times New Roman"/>
                <w:color w:val="000000"/>
                <w:sz w:val="20"/>
                <w:szCs w:val="20"/>
                <w:lang w:val="nl-NL" w:eastAsia="nl-NL"/>
              </w:rPr>
            </w:pPr>
            <w:r w:rsidRPr="007C461D">
              <w:rPr>
                <w:rFonts w:eastAsia="Times New Roman" w:cs="Times New Roman"/>
                <w:color w:val="000000"/>
                <w:sz w:val="20"/>
                <w:szCs w:val="20"/>
                <w:lang w:val="nl-NL" w:eastAsia="nl-NL"/>
              </w:rPr>
              <w:t> </w:t>
            </w:r>
          </w:p>
        </w:tc>
        <w:tc>
          <w:tcPr>
            <w:tcW w:w="850" w:type="dxa"/>
            <w:tcBorders>
              <w:top w:val="single" w:sz="4" w:space="0" w:color="0F9ED5"/>
              <w:left w:val="nil"/>
              <w:bottom w:val="nil"/>
              <w:right w:val="nil"/>
            </w:tcBorders>
            <w:vAlign w:val="center"/>
            <w:hideMark/>
          </w:tcPr>
          <w:p w14:paraId="07286F48" w14:textId="77777777" w:rsidR="007C461D" w:rsidRPr="007C461D" w:rsidRDefault="007C461D" w:rsidP="007C461D">
            <w:pPr>
              <w:spacing w:before="0" w:line="240" w:lineRule="auto"/>
              <w:rPr>
                <w:rFonts w:eastAsia="Times New Roman" w:cs="Times New Roman"/>
                <w:color w:val="000000"/>
                <w:sz w:val="20"/>
                <w:szCs w:val="20"/>
                <w:lang w:val="nl-NL" w:eastAsia="nl-NL"/>
              </w:rPr>
            </w:pPr>
          </w:p>
        </w:tc>
        <w:tc>
          <w:tcPr>
            <w:tcW w:w="822" w:type="dxa"/>
            <w:tcBorders>
              <w:top w:val="single" w:sz="4" w:space="0" w:color="0F9ED5"/>
              <w:left w:val="nil"/>
              <w:bottom w:val="nil"/>
              <w:right w:val="nil"/>
            </w:tcBorders>
            <w:vAlign w:val="center"/>
            <w:hideMark/>
          </w:tcPr>
          <w:p w14:paraId="3541CBB0"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17</w:t>
            </w:r>
          </w:p>
        </w:tc>
        <w:tc>
          <w:tcPr>
            <w:tcW w:w="1000" w:type="dxa"/>
            <w:tcBorders>
              <w:top w:val="single" w:sz="4" w:space="0" w:color="0F9ED5"/>
              <w:left w:val="nil"/>
              <w:bottom w:val="nil"/>
              <w:right w:val="nil"/>
            </w:tcBorders>
            <w:vAlign w:val="center"/>
            <w:hideMark/>
          </w:tcPr>
          <w:p w14:paraId="382FF10F"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0.709181</w:t>
            </w:r>
          </w:p>
        </w:tc>
        <w:tc>
          <w:tcPr>
            <w:tcW w:w="960" w:type="dxa"/>
            <w:tcBorders>
              <w:top w:val="single" w:sz="4" w:space="0" w:color="0F9ED5"/>
              <w:left w:val="nil"/>
              <w:bottom w:val="nil"/>
              <w:right w:val="nil"/>
            </w:tcBorders>
            <w:vAlign w:val="center"/>
            <w:hideMark/>
          </w:tcPr>
          <w:p w14:paraId="223FA94A"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0.000008</w:t>
            </w:r>
          </w:p>
        </w:tc>
        <w:tc>
          <w:tcPr>
            <w:tcW w:w="1300" w:type="dxa"/>
            <w:tcBorders>
              <w:top w:val="single" w:sz="4" w:space="0" w:color="0F9ED5"/>
              <w:left w:val="nil"/>
              <w:bottom w:val="nil"/>
              <w:right w:val="nil"/>
            </w:tcBorders>
            <w:vAlign w:val="center"/>
            <w:hideMark/>
          </w:tcPr>
          <w:p w14:paraId="7F4E3161"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-12.24</w:t>
            </w:r>
          </w:p>
        </w:tc>
        <w:tc>
          <w:tcPr>
            <w:tcW w:w="738" w:type="dxa"/>
            <w:tcBorders>
              <w:top w:val="single" w:sz="4" w:space="0" w:color="0F9ED5"/>
              <w:left w:val="nil"/>
              <w:bottom w:val="nil"/>
              <w:right w:val="nil"/>
            </w:tcBorders>
            <w:vAlign w:val="center"/>
            <w:hideMark/>
          </w:tcPr>
          <w:p w14:paraId="75C94A99"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0.03</w:t>
            </w:r>
          </w:p>
        </w:tc>
        <w:tc>
          <w:tcPr>
            <w:tcW w:w="1275" w:type="dxa"/>
            <w:tcBorders>
              <w:top w:val="single" w:sz="4" w:space="0" w:color="0F9ED5"/>
              <w:left w:val="nil"/>
              <w:bottom w:val="nil"/>
              <w:right w:val="nil"/>
            </w:tcBorders>
            <w:vAlign w:val="center"/>
            <w:hideMark/>
          </w:tcPr>
          <w:p w14:paraId="463FD33B"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-7.69</w:t>
            </w:r>
          </w:p>
        </w:tc>
        <w:tc>
          <w:tcPr>
            <w:tcW w:w="960" w:type="dxa"/>
            <w:tcBorders>
              <w:top w:val="single" w:sz="4" w:space="0" w:color="0F9ED5"/>
              <w:left w:val="nil"/>
              <w:bottom w:val="nil"/>
              <w:right w:val="single" w:sz="8" w:space="0" w:color="000000"/>
            </w:tcBorders>
            <w:vAlign w:val="center"/>
            <w:hideMark/>
          </w:tcPr>
          <w:p w14:paraId="19975DD2"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0.15</w:t>
            </w:r>
          </w:p>
        </w:tc>
      </w:tr>
      <w:tr w:rsidR="007C461D" w:rsidRPr="007C461D" w14:paraId="151B6906" w14:textId="77777777" w:rsidTr="007C461D">
        <w:trPr>
          <w:trHeight w:val="300"/>
        </w:trPr>
        <w:tc>
          <w:tcPr>
            <w:tcW w:w="1550" w:type="dxa"/>
            <w:tcBorders>
              <w:top w:val="single" w:sz="4" w:space="0" w:color="0F9ED5"/>
              <w:left w:val="single" w:sz="8" w:space="0" w:color="000000"/>
              <w:bottom w:val="single" w:sz="8" w:space="0" w:color="000000"/>
              <w:right w:val="nil"/>
            </w:tcBorders>
            <w:vAlign w:val="center"/>
            <w:hideMark/>
          </w:tcPr>
          <w:p w14:paraId="446925BE" w14:textId="77777777" w:rsidR="007C461D" w:rsidRPr="007C461D" w:rsidRDefault="007C461D" w:rsidP="007C461D">
            <w:pPr>
              <w:spacing w:before="0" w:line="240" w:lineRule="auto"/>
              <w:rPr>
                <w:rFonts w:eastAsia="Times New Roman" w:cs="Times New Roman"/>
                <w:color w:val="000000"/>
                <w:sz w:val="20"/>
                <w:szCs w:val="20"/>
                <w:lang w:val="nl-NL" w:eastAsia="nl-NL"/>
              </w:rPr>
            </w:pPr>
            <w:r w:rsidRPr="007C461D">
              <w:rPr>
                <w:rFonts w:eastAsia="Times New Roman" w:cs="Times New Roman"/>
                <w:color w:val="000000"/>
                <w:sz w:val="20"/>
                <w:szCs w:val="20"/>
                <w:lang w:val="nl-NL" w:eastAsia="nl-NL"/>
              </w:rPr>
              <w:t> </w:t>
            </w:r>
          </w:p>
        </w:tc>
        <w:tc>
          <w:tcPr>
            <w:tcW w:w="850" w:type="dxa"/>
            <w:tcBorders>
              <w:top w:val="single" w:sz="4" w:space="0" w:color="0F9ED5"/>
              <w:left w:val="nil"/>
              <w:bottom w:val="single" w:sz="8" w:space="0" w:color="000000"/>
              <w:right w:val="nil"/>
            </w:tcBorders>
            <w:vAlign w:val="center"/>
            <w:hideMark/>
          </w:tcPr>
          <w:p w14:paraId="10D9D3FA" w14:textId="77777777" w:rsidR="007C461D" w:rsidRPr="007C461D" w:rsidRDefault="007C461D" w:rsidP="007C461D">
            <w:pPr>
              <w:spacing w:before="0" w:line="240" w:lineRule="auto"/>
              <w:rPr>
                <w:rFonts w:eastAsia="Times New Roman" w:cs="Times New Roman"/>
                <w:color w:val="000000"/>
                <w:sz w:val="20"/>
                <w:szCs w:val="20"/>
                <w:lang w:val="nl-NL" w:eastAsia="nl-NL"/>
              </w:rPr>
            </w:pPr>
            <w:r w:rsidRPr="007C461D">
              <w:rPr>
                <w:rFonts w:eastAsia="Times New Roman" w:cs="Times New Roman"/>
                <w:color w:val="000000"/>
                <w:sz w:val="20"/>
                <w:szCs w:val="20"/>
                <w:lang w:val="nl-NL" w:eastAsia="nl-NL"/>
              </w:rPr>
              <w:t> </w:t>
            </w:r>
          </w:p>
        </w:tc>
        <w:tc>
          <w:tcPr>
            <w:tcW w:w="822" w:type="dxa"/>
            <w:tcBorders>
              <w:top w:val="single" w:sz="4" w:space="0" w:color="0F9ED5"/>
              <w:left w:val="nil"/>
              <w:bottom w:val="single" w:sz="8" w:space="0" w:color="000000"/>
              <w:right w:val="nil"/>
            </w:tcBorders>
            <w:vAlign w:val="center"/>
            <w:hideMark/>
          </w:tcPr>
          <w:p w14:paraId="0FA5CB28"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18</w:t>
            </w:r>
          </w:p>
        </w:tc>
        <w:tc>
          <w:tcPr>
            <w:tcW w:w="1000" w:type="dxa"/>
            <w:tcBorders>
              <w:top w:val="single" w:sz="4" w:space="0" w:color="0F9ED5"/>
              <w:left w:val="nil"/>
              <w:bottom w:val="single" w:sz="8" w:space="0" w:color="000000"/>
              <w:right w:val="nil"/>
            </w:tcBorders>
            <w:vAlign w:val="center"/>
            <w:hideMark/>
          </w:tcPr>
          <w:p w14:paraId="666F6CE2"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0.709173</w:t>
            </w:r>
          </w:p>
        </w:tc>
        <w:tc>
          <w:tcPr>
            <w:tcW w:w="960" w:type="dxa"/>
            <w:tcBorders>
              <w:top w:val="single" w:sz="4" w:space="0" w:color="0F9ED5"/>
              <w:left w:val="nil"/>
              <w:bottom w:val="single" w:sz="8" w:space="0" w:color="000000"/>
              <w:right w:val="nil"/>
            </w:tcBorders>
            <w:vAlign w:val="center"/>
            <w:hideMark/>
          </w:tcPr>
          <w:p w14:paraId="5BB11283"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0.000006</w:t>
            </w:r>
          </w:p>
        </w:tc>
        <w:tc>
          <w:tcPr>
            <w:tcW w:w="1300" w:type="dxa"/>
            <w:tcBorders>
              <w:top w:val="single" w:sz="4" w:space="0" w:color="0F9ED5"/>
              <w:left w:val="nil"/>
              <w:bottom w:val="single" w:sz="8" w:space="0" w:color="000000"/>
              <w:right w:val="nil"/>
            </w:tcBorders>
            <w:vAlign w:val="center"/>
            <w:hideMark/>
          </w:tcPr>
          <w:p w14:paraId="33200175"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-12.83</w:t>
            </w:r>
          </w:p>
        </w:tc>
        <w:tc>
          <w:tcPr>
            <w:tcW w:w="738" w:type="dxa"/>
            <w:tcBorders>
              <w:top w:val="single" w:sz="4" w:space="0" w:color="0F9ED5"/>
              <w:left w:val="nil"/>
              <w:bottom w:val="single" w:sz="8" w:space="0" w:color="000000"/>
              <w:right w:val="nil"/>
            </w:tcBorders>
            <w:vAlign w:val="center"/>
            <w:hideMark/>
          </w:tcPr>
          <w:p w14:paraId="6DE4C57C"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0.08</w:t>
            </w:r>
          </w:p>
        </w:tc>
        <w:tc>
          <w:tcPr>
            <w:tcW w:w="1275" w:type="dxa"/>
            <w:tcBorders>
              <w:top w:val="single" w:sz="4" w:space="0" w:color="0F9ED5"/>
              <w:left w:val="nil"/>
              <w:bottom w:val="single" w:sz="8" w:space="0" w:color="000000"/>
              <w:right w:val="nil"/>
            </w:tcBorders>
            <w:vAlign w:val="center"/>
            <w:hideMark/>
          </w:tcPr>
          <w:p w14:paraId="7C791A08"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-6.42</w:t>
            </w:r>
          </w:p>
        </w:tc>
        <w:tc>
          <w:tcPr>
            <w:tcW w:w="960" w:type="dxa"/>
            <w:tcBorders>
              <w:top w:val="single" w:sz="4" w:space="0" w:color="0F9ED5"/>
              <w:left w:val="nil"/>
              <w:bottom w:val="single" w:sz="8" w:space="0" w:color="000000"/>
              <w:right w:val="single" w:sz="8" w:space="0" w:color="000000"/>
            </w:tcBorders>
            <w:vAlign w:val="center"/>
            <w:hideMark/>
          </w:tcPr>
          <w:p w14:paraId="4CE8AC00" w14:textId="77777777" w:rsidR="007C461D" w:rsidRPr="007C461D" w:rsidRDefault="007C461D" w:rsidP="007C461D">
            <w:pPr>
              <w:spacing w:before="0" w:line="240" w:lineRule="auto"/>
              <w:jc w:val="center"/>
              <w:rPr>
                <w:rFonts w:eastAsia="Times New Roman" w:cs="Times New Roman"/>
                <w:color w:val="000000"/>
                <w:sz w:val="20"/>
                <w:szCs w:val="20"/>
                <w:lang w:val="nl-NL" w:eastAsia="nl-NL"/>
              </w:rPr>
            </w:pPr>
            <w:r w:rsidRPr="007C461D">
              <w:rPr>
                <w:rFonts w:eastAsia="Times New Roman" w:cs="Times New Roman"/>
                <w:color w:val="000000"/>
                <w:sz w:val="20"/>
                <w:szCs w:val="20"/>
                <w:lang w:eastAsia="nl-NL"/>
              </w:rPr>
              <w:t>0.11</w:t>
            </w:r>
          </w:p>
        </w:tc>
      </w:tr>
    </w:tbl>
    <w:p w14:paraId="66905581" w14:textId="77777777" w:rsidR="00F17600" w:rsidRPr="00D77DB9" w:rsidRDefault="00F17600" w:rsidP="00F17600">
      <w:pPr>
        <w:pStyle w:val="Normaal2"/>
        <w:rPr>
          <w:rFonts w:ascii="Times New Roman" w:eastAsia="Calibri" w:hAnsi="Times New Roman" w:cs="Times New Roman"/>
          <w:b w:val="0"/>
          <w:bCs w:val="0"/>
        </w:rPr>
      </w:pPr>
      <w:r w:rsidRPr="00D77DB9">
        <w:rPr>
          <w:rFonts w:ascii="Times New Roman" w:eastAsia="Calibri" w:hAnsi="Times New Roman" w:cs="Times New Roman"/>
          <w:lang w:val="nl-NL"/>
        </w:rPr>
        <w:t xml:space="preserve">Source of samples: </w:t>
      </w:r>
      <w:r w:rsidRPr="00D77DB9">
        <w:rPr>
          <w:rFonts w:ascii="Times New Roman" w:eastAsia="Calibri" w:hAnsi="Times New Roman" w:cs="Times New Roman"/>
          <w:b w:val="0"/>
          <w:bCs w:val="0"/>
          <w:lang w:val="nl-NL"/>
        </w:rPr>
        <w:t xml:space="preserve">Provinciaal depot voor archeologie van Noord-Holland; Martin Veen, Rob van Eerden. </w:t>
      </w:r>
      <w:r w:rsidRPr="00D77DB9">
        <w:rPr>
          <w:rFonts w:ascii="Times New Roman" w:eastAsia="Calibri" w:hAnsi="Times New Roman" w:cs="Times New Roman"/>
          <w:b w:val="0"/>
          <w:bCs w:val="0"/>
        </w:rPr>
        <w:t>Sample collected by Eveline Altena.</w:t>
      </w:r>
    </w:p>
    <w:p w14:paraId="4A2D340B" w14:textId="77777777" w:rsidR="00F17600" w:rsidRPr="00D77DB9" w:rsidRDefault="00F17600" w:rsidP="00F17600">
      <w:pPr>
        <w:pStyle w:val="Normaal2"/>
        <w:rPr>
          <w:rFonts w:ascii="Times New Roman" w:eastAsia="Calibri" w:hAnsi="Times New Roman" w:cs="Times New Roman"/>
          <w:b w:val="0"/>
          <w:bCs w:val="0"/>
        </w:rPr>
      </w:pPr>
      <w:r w:rsidRPr="00D77DB9">
        <w:rPr>
          <w:rFonts w:ascii="Times New Roman" w:eastAsia="Calibri" w:hAnsi="Times New Roman" w:cs="Times New Roman"/>
        </w:rPr>
        <w:t>Author of entry:</w:t>
      </w:r>
      <w:r w:rsidRPr="00D77DB9">
        <w:rPr>
          <w:rFonts w:ascii="Times New Roman" w:eastAsia="Calibri" w:hAnsi="Times New Roman" w:cs="Times New Roman"/>
          <w:b w:val="0"/>
          <w:bCs w:val="0"/>
        </w:rPr>
        <w:t xml:space="preserve"> Harry Fokkens, Lisette Kootker </w:t>
      </w:r>
    </w:p>
    <w:p w14:paraId="43325F57" w14:textId="77777777" w:rsidR="00F17600" w:rsidRPr="00D77DB9" w:rsidRDefault="00F17600" w:rsidP="00F17600">
      <w:pPr>
        <w:rPr>
          <w:rFonts w:cs="Times New Roman"/>
          <w:b/>
          <w:bCs/>
          <w:lang w:val="nl-NL"/>
        </w:rPr>
      </w:pPr>
      <w:r w:rsidRPr="00D77DB9">
        <w:rPr>
          <w:rFonts w:cs="Times New Roman"/>
          <w:b/>
          <w:bCs/>
          <w:lang w:val="nl-NL"/>
        </w:rPr>
        <w:t>References:</w:t>
      </w:r>
    </w:p>
    <w:p w14:paraId="7E80622C" w14:textId="77777777" w:rsidR="00F17600" w:rsidRPr="00D77DB9" w:rsidRDefault="00F17600" w:rsidP="00F17600">
      <w:pPr>
        <w:rPr>
          <w:rFonts w:cs="Times New Roman"/>
          <w:lang w:val="nl-NL"/>
        </w:rPr>
      </w:pPr>
      <w:r w:rsidRPr="00D77DB9">
        <w:rPr>
          <w:rFonts w:cs="Times New Roman"/>
          <w:lang w:val="nl-NL"/>
        </w:rPr>
        <w:t xml:space="preserve">Hogestijn, J. W. H., &amp; Woltering, P. J. (1990). ‘Het woiffie van Soibekarspel’: Een Laat-Neolithisch vrouwengraf te Sijbekarspel. </w:t>
      </w:r>
      <w:r w:rsidRPr="00D77DB9">
        <w:rPr>
          <w:rFonts w:cs="Times New Roman"/>
          <w:i/>
          <w:iCs/>
          <w:lang w:val="nl-NL"/>
        </w:rPr>
        <w:t>West-Frieslands Oud En Nieuw</w:t>
      </w:r>
      <w:r w:rsidRPr="00D77DB9">
        <w:rPr>
          <w:rFonts w:cs="Times New Roman"/>
          <w:lang w:val="nl-NL"/>
        </w:rPr>
        <w:t xml:space="preserve">, </w:t>
      </w:r>
      <w:r w:rsidRPr="00D77DB9">
        <w:rPr>
          <w:rFonts w:cs="Times New Roman"/>
          <w:i/>
          <w:iCs/>
          <w:lang w:val="nl-NL"/>
        </w:rPr>
        <w:t>57</w:t>
      </w:r>
      <w:r w:rsidRPr="00D77DB9">
        <w:rPr>
          <w:rFonts w:cs="Times New Roman"/>
          <w:lang w:val="nl-NL"/>
        </w:rPr>
        <w:t>, 152–164.</w:t>
      </w:r>
    </w:p>
    <w:p w14:paraId="1E431C76" w14:textId="77777777" w:rsidR="00F17600" w:rsidRPr="00D77DB9" w:rsidRDefault="00F17600" w:rsidP="00F17600">
      <w:pPr>
        <w:rPr>
          <w:rFonts w:cs="Times New Roman"/>
          <w:lang w:val="nl-NL"/>
        </w:rPr>
      </w:pPr>
      <w:r w:rsidRPr="00D77DB9">
        <w:rPr>
          <w:rFonts w:cs="Times New Roman"/>
          <w:lang w:val="nl-NL"/>
        </w:rPr>
        <w:t xml:space="preserve">Lanting, J. N., &amp; van der Plicht, J. (2002). De </w:t>
      </w:r>
      <w:r w:rsidRPr="00D77DB9">
        <w:rPr>
          <w:rFonts w:cs="Times New Roman"/>
          <w:vertAlign w:val="superscript"/>
          <w:lang w:val="nl-NL"/>
        </w:rPr>
        <w:t>14</w:t>
      </w:r>
      <w:r w:rsidRPr="00D77DB9">
        <w:rPr>
          <w:rFonts w:cs="Times New Roman"/>
          <w:lang w:val="nl-NL"/>
        </w:rPr>
        <w:t xml:space="preserve">C Chronologie van de Nederlandse Pre- en Protohistorie III: Neolithicum. </w:t>
      </w:r>
      <w:r w:rsidRPr="00D77DB9">
        <w:rPr>
          <w:rFonts w:cs="Times New Roman"/>
          <w:i/>
          <w:iCs/>
          <w:lang w:val="nl-NL"/>
        </w:rPr>
        <w:t>Palaeohistoria</w:t>
      </w:r>
      <w:r w:rsidRPr="00D77DB9">
        <w:rPr>
          <w:rFonts w:cs="Times New Roman"/>
          <w:lang w:val="nl-NL"/>
        </w:rPr>
        <w:t xml:space="preserve">, </w:t>
      </w:r>
      <w:r w:rsidRPr="00D77DB9">
        <w:rPr>
          <w:rFonts w:cs="Times New Roman"/>
          <w:i/>
          <w:iCs/>
          <w:lang w:val="nl-NL"/>
        </w:rPr>
        <w:t>41/42 (1999-2000)</w:t>
      </w:r>
      <w:r w:rsidRPr="00D77DB9">
        <w:rPr>
          <w:rFonts w:cs="Times New Roman"/>
          <w:lang w:val="nl-NL"/>
        </w:rPr>
        <w:t>, 1–110.</w:t>
      </w:r>
    </w:p>
    <w:p w14:paraId="0FA792B1" w14:textId="77777777" w:rsidR="00F17600" w:rsidRPr="00D77DB9" w:rsidRDefault="00F17600" w:rsidP="00F17600">
      <w:pPr>
        <w:rPr>
          <w:rFonts w:cs="Times New Roman"/>
        </w:rPr>
      </w:pPr>
      <w:r w:rsidRPr="00D77DB9">
        <w:rPr>
          <w:rFonts w:cs="Times New Roman"/>
          <w:lang w:val="nl-NL"/>
        </w:rPr>
        <w:t xml:space="preserve">Pasveer, J. M., &amp; Uytterschaut, H. T. (1992a). Twee Laat-Neolithische skeletten uit Noord-Holland, een fysisch-anthropologisch onderzoek. </w:t>
      </w:r>
      <w:r w:rsidRPr="00D77DB9">
        <w:rPr>
          <w:rFonts w:cs="Times New Roman"/>
          <w:i/>
          <w:iCs/>
        </w:rPr>
        <w:t>Westerheem</w:t>
      </w:r>
      <w:r w:rsidRPr="00D77DB9">
        <w:rPr>
          <w:rFonts w:cs="Times New Roman"/>
        </w:rPr>
        <w:t xml:space="preserve">, </w:t>
      </w:r>
      <w:r w:rsidRPr="00D77DB9">
        <w:rPr>
          <w:rFonts w:cs="Times New Roman"/>
          <w:i/>
          <w:iCs/>
        </w:rPr>
        <w:t>41</w:t>
      </w:r>
      <w:r w:rsidRPr="00D77DB9">
        <w:rPr>
          <w:rFonts w:cs="Times New Roman"/>
        </w:rPr>
        <w:t>, 268–275.</w:t>
      </w:r>
    </w:p>
    <w:p w14:paraId="2AB35024" w14:textId="77777777" w:rsidR="00F17600" w:rsidRPr="00D77DB9" w:rsidRDefault="00F17600" w:rsidP="00F17600">
      <w:pPr>
        <w:rPr>
          <w:rFonts w:cs="Times New Roman"/>
        </w:rPr>
      </w:pPr>
      <w:r w:rsidRPr="00D77DB9">
        <w:rPr>
          <w:rFonts w:cs="Times New Roman"/>
        </w:rPr>
        <w:t xml:space="preserve">Pasveer, J. M., &amp; Uytterschaut, H. T. (1992b). Two Late Neolithic human skeletons, a recent discovery in the Netherlands. </w:t>
      </w:r>
      <w:r w:rsidRPr="00D77DB9">
        <w:rPr>
          <w:rFonts w:cs="Times New Roman"/>
          <w:i/>
          <w:iCs/>
        </w:rPr>
        <w:t>International Journal of Osteoarchaeology</w:t>
      </w:r>
      <w:r w:rsidRPr="00D77DB9">
        <w:rPr>
          <w:rFonts w:cs="Times New Roman"/>
        </w:rPr>
        <w:t xml:space="preserve">, </w:t>
      </w:r>
      <w:r w:rsidRPr="00D77DB9">
        <w:rPr>
          <w:rFonts w:cs="Times New Roman"/>
          <w:i/>
          <w:iCs/>
        </w:rPr>
        <w:t>2</w:t>
      </w:r>
      <w:r w:rsidRPr="00D77DB9">
        <w:rPr>
          <w:rFonts w:cs="Times New Roman"/>
        </w:rPr>
        <w:t>(1), 1–14. https://doi.org/10.1002/oa.1390020102</w:t>
      </w:r>
    </w:p>
    <w:p w14:paraId="3C1645A0" w14:textId="77777777" w:rsidR="00F17600" w:rsidRPr="00D77DB9" w:rsidRDefault="739429ED" w:rsidP="00F17600">
      <w:pPr>
        <w:rPr>
          <w:rFonts w:cs="Times New Roman"/>
        </w:rPr>
      </w:pPr>
      <w:r w:rsidRPr="739429ED">
        <w:rPr>
          <w:rFonts w:cs="Times New Roman"/>
        </w:rPr>
        <w:t xml:space="preserve">van Heeringen, R. M., &amp; Theunissen, E. M. (2001). </w:t>
      </w:r>
      <w:r w:rsidRPr="739429ED">
        <w:rPr>
          <w:rFonts w:cs="Times New Roman"/>
          <w:i/>
          <w:iCs/>
          <w:lang w:val="nl-NL"/>
        </w:rPr>
        <w:t>Kwaliteitsbepalend onderzoek ten behoeve van duurzaak behoud van neolithische terreinen in West-Friesland en de Kop van Noord-Holland</w:t>
      </w:r>
      <w:r w:rsidRPr="739429ED">
        <w:rPr>
          <w:rFonts w:cs="Times New Roman"/>
          <w:lang w:val="nl-NL"/>
        </w:rPr>
        <w:t xml:space="preserve"> (Vol. 21). </w:t>
      </w:r>
      <w:r w:rsidRPr="739429ED">
        <w:rPr>
          <w:rFonts w:cs="Times New Roman"/>
        </w:rPr>
        <w:t>ROB.</w:t>
      </w:r>
    </w:p>
    <w:bookmarkEnd w:id="25"/>
    <w:p w14:paraId="09D5B7F2" w14:textId="3783AC85" w:rsidR="00F17600" w:rsidRPr="00F17600" w:rsidRDefault="00F17600" w:rsidP="00F17600">
      <w:pPr>
        <w:pStyle w:val="Heading2"/>
        <w:rPr>
          <w:rFonts w:eastAsia="Calibri" w:cs="Times New Roman"/>
          <w:sz w:val="32"/>
          <w:szCs w:val="32"/>
        </w:rPr>
      </w:pPr>
      <w:r w:rsidRPr="00F17600">
        <w:rPr>
          <w:rFonts w:eastAsia="Calibri" w:cs="Times New Roman"/>
          <w:sz w:val="32"/>
          <w:szCs w:val="32"/>
        </w:rPr>
        <w:t>2.</w:t>
      </w:r>
      <w:r w:rsidR="00F536E5">
        <w:rPr>
          <w:rFonts w:eastAsia="Calibri" w:cs="Times New Roman"/>
          <w:sz w:val="32"/>
          <w:szCs w:val="32"/>
        </w:rPr>
        <w:t>10</w:t>
      </w:r>
      <w:r w:rsidRPr="00F17600">
        <w:rPr>
          <w:rFonts w:eastAsia="Calibri" w:cs="Times New Roman"/>
          <w:sz w:val="32"/>
          <w:szCs w:val="32"/>
        </w:rPr>
        <w:t xml:space="preserve"> Oostwoud-Tuithoorn (Noord-Holland, the Netherlands)</w:t>
      </w:r>
    </w:p>
    <w:p w14:paraId="66FE850B" w14:textId="77777777" w:rsidR="00F17600" w:rsidRPr="00D77DB9" w:rsidRDefault="14C2FBB9" w:rsidP="00F17600">
      <w:pPr>
        <w:rPr>
          <w:rFonts w:cs="Times New Roman"/>
          <w:b/>
          <w:bCs/>
        </w:rPr>
      </w:pPr>
      <w:r w:rsidRPr="14C2FBB9">
        <w:rPr>
          <w:rFonts w:cs="Times New Roman"/>
          <w:b/>
          <w:bCs/>
        </w:rPr>
        <w:t>Analyzed samples:</w:t>
      </w:r>
    </w:p>
    <w:p w14:paraId="3256FFA3" w14:textId="324B905D" w:rsidR="14C2FBB9" w:rsidRDefault="2304C8FC" w:rsidP="14C2FBB9">
      <w:pPr>
        <w:pStyle w:val="NoSpacing"/>
      </w:pPr>
      <w:r>
        <w:t>I39210 (skeleton 233)</w:t>
      </w:r>
    </w:p>
    <w:p w14:paraId="4D42F7CC" w14:textId="780A5240" w:rsidR="00F17600" w:rsidRDefault="0F96C6C6" w:rsidP="00C5155D">
      <w:pPr>
        <w:pStyle w:val="NoSpacing"/>
      </w:pPr>
      <w:r>
        <w:t>I39211 (skeleton 239)</w:t>
      </w:r>
    </w:p>
    <w:p w14:paraId="17A669B3" w14:textId="77777777" w:rsidR="00B75D63" w:rsidRPr="00D77DB9" w:rsidRDefault="00B75D63" w:rsidP="00C5155D">
      <w:pPr>
        <w:pStyle w:val="NoSpacing"/>
        <w:rPr>
          <w:lang w:eastAsia="nl-NL"/>
        </w:rPr>
      </w:pPr>
    </w:p>
    <w:p w14:paraId="50299A0B" w14:textId="1D1C59CA" w:rsidR="00F17600" w:rsidRPr="00D77DB9" w:rsidRDefault="00F17600" w:rsidP="00F17600">
      <w:pPr>
        <w:pStyle w:val="Normaal1"/>
        <w:rPr>
          <w:rFonts w:ascii="Times New Roman" w:eastAsia="Calibri" w:hAnsi="Times New Roman" w:cs="Times New Roman"/>
          <w:b/>
          <w:bCs/>
          <w:lang w:val="en-US"/>
        </w:rPr>
      </w:pPr>
      <w:r w:rsidRPr="00D77DB9">
        <w:rPr>
          <w:rFonts w:ascii="Times New Roman" w:eastAsia="Calibri" w:hAnsi="Times New Roman" w:cs="Times New Roman"/>
          <w:b/>
          <w:bCs/>
          <w:lang w:val="en-US"/>
        </w:rPr>
        <w:t xml:space="preserve">Contact information: </w:t>
      </w:r>
      <w:r w:rsidRPr="00D77DB9">
        <w:rPr>
          <w:rFonts w:ascii="Times New Roman" w:eastAsia="Calibri" w:hAnsi="Times New Roman" w:cs="Times New Roman"/>
          <w:lang w:val="en-US"/>
        </w:rPr>
        <w:t>Harry Fokkens</w:t>
      </w:r>
    </w:p>
    <w:p w14:paraId="67076937" w14:textId="4D01B64C" w:rsidR="00F17600" w:rsidRPr="00D77DB9" w:rsidRDefault="0F96C6C6" w:rsidP="00F17600">
      <w:pPr>
        <w:rPr>
          <w:rFonts w:cs="Times New Roman"/>
        </w:rPr>
      </w:pPr>
      <w:r w:rsidRPr="0F96C6C6">
        <w:rPr>
          <w:rFonts w:cs="Times New Roman"/>
          <w:b/>
          <w:bCs/>
        </w:rPr>
        <w:t xml:space="preserve">Site information and excavation history: </w:t>
      </w:r>
      <w:r w:rsidRPr="0F96C6C6">
        <w:rPr>
          <w:rFonts w:cs="Times New Roman"/>
        </w:rPr>
        <w:t xml:space="preserve">In 1956 and 1957, Prof. van Giffen excavated one Late Neolithic and one Early Bronze Age burial mound at Oostwoud-Tuithoorn (van Giffen 1961, 1962). Since van Giffen had not been able to finish the excavations, additional research was conducted in 1963 and 1966 by de Weerd (de Weerd 1963, 1967). Finally in 1977 and 1978, when the site was being threatened by deep-ploughing, a large-scale excavation was conducted under supervision of van der Waals and Lanting (Lanting 1979, 2008). During these excavations a total of 15 well preserved skeletons were recovered, dating to three episodes of activity between c. 2340–1780 cal BCE. A detailed account of all excavations was published by Fokkens et al. (Fokkens </w:t>
      </w:r>
      <w:r w:rsidRPr="0F96C6C6">
        <w:rPr>
          <w:rFonts w:cs="Times New Roman"/>
          <w:i/>
          <w:iCs/>
        </w:rPr>
        <w:t>et al.</w:t>
      </w:r>
      <w:r w:rsidRPr="0F96C6C6">
        <w:rPr>
          <w:rFonts w:cs="Times New Roman"/>
        </w:rPr>
        <w:t xml:space="preserve"> 2017), and aDNA samples of other skeletons were published earlier by Olalde et al. (Olalde </w:t>
      </w:r>
      <w:r w:rsidRPr="0F96C6C6">
        <w:rPr>
          <w:rFonts w:cs="Times New Roman"/>
          <w:i/>
          <w:iCs/>
        </w:rPr>
        <w:t>et al.</w:t>
      </w:r>
      <w:r w:rsidRPr="0F96C6C6">
        <w:rPr>
          <w:rFonts w:cs="Times New Roman"/>
        </w:rPr>
        <w:t xml:space="preserve"> 2018) and Patterson </w:t>
      </w:r>
      <w:r w:rsidRPr="0F96C6C6">
        <w:rPr>
          <w:rFonts w:cs="Times New Roman"/>
          <w:i/>
          <w:iCs/>
        </w:rPr>
        <w:t>et al.</w:t>
      </w:r>
      <w:r w:rsidRPr="0F96C6C6">
        <w:rPr>
          <w:rFonts w:cs="Times New Roman"/>
        </w:rPr>
        <w:t xml:space="preserve"> 2021. </w:t>
      </w:r>
    </w:p>
    <w:p w14:paraId="7374D9F5" w14:textId="36B32F8E" w:rsidR="007527CC" w:rsidRPr="00D77DB9" w:rsidRDefault="1DFFB737" w:rsidP="007527CC">
      <w:pPr>
        <w:rPr>
          <w:rFonts w:cs="Times New Roman"/>
        </w:rPr>
      </w:pPr>
      <w:r w:rsidRPr="1DFFB737">
        <w:rPr>
          <w:rFonts w:cs="Times New Roman"/>
          <w:b/>
          <w:bCs/>
        </w:rPr>
        <w:t>Summary of the sampled materials:</w:t>
      </w:r>
      <w:r w:rsidRPr="1DFFB737">
        <w:rPr>
          <w:rFonts w:cs="Times New Roman"/>
        </w:rPr>
        <w:t xml:space="preserve"> For the present study an additional individual from the site was sampled. Skeleton 239 yielded </w:t>
      </w:r>
      <w:r w:rsidRPr="1DFFB737">
        <w:rPr>
          <w:rFonts w:cs="Times New Roman"/>
          <w:b/>
          <w:bCs/>
        </w:rPr>
        <w:t>sample I39211</w:t>
      </w:r>
      <w:r w:rsidRPr="1DFFB737">
        <w:rPr>
          <w:rFonts w:cs="Times New Roman"/>
        </w:rPr>
        <w:t xml:space="preserve">. This skeleton was of a relatively tall male individual (181.4 </w:t>
      </w:r>
      <w:r w:rsidRPr="1DFFB737">
        <w:rPr>
          <w:rFonts w:cs="Times New Roman"/>
        </w:rPr>
        <w:lastRenderedPageBreak/>
        <w:t>± 3.27 cm) who was buried in extreme flexed position, probably because he was wrapped in a mat of some kind (Fokkens et al. 2017, 141). Skeleton 233 (</w:t>
      </w:r>
      <w:r w:rsidRPr="009A7D0A">
        <w:rPr>
          <w:rFonts w:cs="Times New Roman"/>
          <w:b/>
          <w:bCs/>
        </w:rPr>
        <w:t>sample I39210</w:t>
      </w:r>
      <w:r w:rsidRPr="1DFFB737">
        <w:rPr>
          <w:rFonts w:cs="Times New Roman"/>
        </w:rPr>
        <w:t>) was buried in a pit that was disturbed in the Middle Ages, leaving less than 25 % of the skeleton (the skull and part of the pelvis: Veselka 2016). Osteoarchaeological analysis indicated that the individual was a male of 36-49 years old (Veselka 2016), though earlier analysis had suggested this to be possibly female (Runia 1987). S</w:t>
      </w:r>
      <w:r w:rsidRPr="1DFFB737">
        <w:rPr>
          <w:rFonts w:cs="Times New Roman"/>
          <w:b/>
          <w:bCs/>
        </w:rPr>
        <w:t>ample I39210</w:t>
      </w:r>
      <w:r w:rsidRPr="1DFFB737">
        <w:rPr>
          <w:rFonts w:cs="Times New Roman"/>
        </w:rPr>
        <w:t xml:space="preserve"> of skeleton 233, however, indicated the molecular sex as female. </w:t>
      </w:r>
    </w:p>
    <w:p w14:paraId="60C4B50E" w14:textId="77777777" w:rsidR="00AB70CF" w:rsidRPr="00EF42FE" w:rsidRDefault="00AB70CF" w:rsidP="00966153">
      <w:pPr>
        <w:pStyle w:val="Normaal"/>
        <w:rPr>
          <w:lang w:val="en-US"/>
        </w:rPr>
      </w:pPr>
    </w:p>
    <w:p w14:paraId="29460C82" w14:textId="00D0AE8B" w:rsidR="00AB70CF" w:rsidRPr="00EF42FE" w:rsidRDefault="739429ED" w:rsidP="00966153">
      <w:pPr>
        <w:pStyle w:val="Normaal"/>
        <w:rPr>
          <w:lang w:val="en-US"/>
        </w:rPr>
      </w:pPr>
      <w:r w:rsidRPr="00EF42FE">
        <w:rPr>
          <w:lang w:val="en-US"/>
        </w:rPr>
        <w:t xml:space="preserve">Dating: </w:t>
      </w:r>
    </w:p>
    <w:p w14:paraId="6C8B355E" w14:textId="4E2997ED" w:rsidR="006F4826" w:rsidRPr="008E478F" w:rsidRDefault="006F4826" w:rsidP="0090068E">
      <w:pPr>
        <w:pStyle w:val="Heading3"/>
      </w:pPr>
      <w:r w:rsidRPr="008E478F">
        <w:t xml:space="preserve">Table </w:t>
      </w:r>
      <w:r w:rsidR="000F437E">
        <w:t>SI2</w:t>
      </w:r>
      <w:r w:rsidRPr="008E478F">
        <w:t>.</w:t>
      </w:r>
      <w:r w:rsidR="00B75D63">
        <w:t>1</w:t>
      </w:r>
      <w:r w:rsidR="004D65FC">
        <w:t>4</w:t>
      </w:r>
      <w:r w:rsidRPr="008E478F">
        <w:t xml:space="preserve"> </w:t>
      </w:r>
      <w:r w:rsidRPr="00B75D63">
        <w:rPr>
          <w:vertAlign w:val="superscript"/>
        </w:rPr>
        <w:t>14</w:t>
      </w:r>
      <w:r w:rsidRPr="00B75D63">
        <w:t>C dated sampled individuals from Oostwoud-Tuithoorn</w:t>
      </w:r>
    </w:p>
    <w:tbl>
      <w:tblPr>
        <w:tblW w:w="9570" w:type="dxa"/>
        <w:tblBorders>
          <w:left w:val="single" w:sz="4" w:space="0" w:color="000000" w:themeColor="text1"/>
          <w:bottom w:val="single" w:sz="4" w:space="0" w:color="000000" w:themeColor="text1"/>
        </w:tblBorders>
        <w:tblCellMar>
          <w:left w:w="70" w:type="dxa"/>
          <w:right w:w="70" w:type="dxa"/>
        </w:tblCellMar>
        <w:tblLook w:val="04A0" w:firstRow="1" w:lastRow="0" w:firstColumn="1" w:lastColumn="0" w:noHBand="0" w:noVBand="1"/>
      </w:tblPr>
      <w:tblGrid>
        <w:gridCol w:w="2760"/>
        <w:gridCol w:w="1760"/>
        <w:gridCol w:w="1420"/>
        <w:gridCol w:w="1768"/>
        <w:gridCol w:w="1154"/>
        <w:gridCol w:w="708"/>
      </w:tblGrid>
      <w:tr w:rsidR="00710C5E" w:rsidRPr="00710C5E" w14:paraId="327A123C" w14:textId="77777777" w:rsidTr="27090796">
        <w:trPr>
          <w:trHeight w:val="570"/>
        </w:trPr>
        <w:tc>
          <w:tcPr>
            <w:tcW w:w="2760" w:type="dxa"/>
            <w:tcBorders>
              <w:top w:val="single" w:sz="4" w:space="0" w:color="auto"/>
              <w:bottom w:val="single" w:sz="4" w:space="0" w:color="auto"/>
              <w:right w:val="single" w:sz="4" w:space="0" w:color="auto"/>
            </w:tcBorders>
            <w:shd w:val="clear" w:color="auto" w:fill="0F9ED5"/>
            <w:vAlign w:val="center"/>
            <w:hideMark/>
          </w:tcPr>
          <w:p w14:paraId="742BCF78" w14:textId="77777777" w:rsidR="00710C5E" w:rsidRPr="00710C5E" w:rsidRDefault="00710C5E" w:rsidP="00710C5E">
            <w:pPr>
              <w:spacing w:before="0" w:line="240" w:lineRule="auto"/>
              <w:jc w:val="left"/>
              <w:rPr>
                <w:rFonts w:eastAsia="Times New Roman" w:cs="Times New Roman"/>
                <w:b/>
                <w:bCs/>
                <w:color w:val="FFFFFF"/>
                <w:sz w:val="20"/>
                <w:szCs w:val="20"/>
                <w:lang w:val="nl-NL" w:eastAsia="nl-NL"/>
              </w:rPr>
            </w:pPr>
            <w:r w:rsidRPr="00710C5E">
              <w:rPr>
                <w:rFonts w:eastAsia="Times New Roman" w:cs="Times New Roman"/>
                <w:b/>
                <w:bCs/>
                <w:color w:val="FFFFFF"/>
                <w:sz w:val="20"/>
                <w:szCs w:val="20"/>
                <w:lang w:val="nl-NL" w:eastAsia="nl-NL"/>
              </w:rPr>
              <w:t>ID number</w:t>
            </w:r>
          </w:p>
        </w:tc>
        <w:tc>
          <w:tcPr>
            <w:tcW w:w="176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4FC32820" w14:textId="77777777" w:rsidR="00710C5E" w:rsidRPr="00710C5E" w:rsidRDefault="00710C5E" w:rsidP="00710C5E">
            <w:pPr>
              <w:spacing w:before="0" w:line="240" w:lineRule="auto"/>
              <w:rPr>
                <w:rFonts w:eastAsia="Times New Roman" w:cs="Times New Roman"/>
                <w:b/>
                <w:bCs/>
                <w:color w:val="FFFFFF"/>
                <w:sz w:val="20"/>
                <w:szCs w:val="20"/>
                <w:lang w:val="nl-NL" w:eastAsia="nl-NL"/>
              </w:rPr>
            </w:pPr>
            <w:r w:rsidRPr="00710C5E">
              <w:rPr>
                <w:rFonts w:eastAsia="Times New Roman" w:cs="Times New Roman"/>
                <w:b/>
                <w:bCs/>
                <w:color w:val="FFFFFF"/>
                <w:sz w:val="20"/>
                <w:szCs w:val="20"/>
                <w:lang w:val="nl-NL" w:eastAsia="nl-NL"/>
              </w:rPr>
              <w:t xml:space="preserve">Sample material </w:t>
            </w:r>
          </w:p>
        </w:tc>
        <w:tc>
          <w:tcPr>
            <w:tcW w:w="142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CE74572" w14:textId="77777777" w:rsidR="00710C5E" w:rsidRPr="00710C5E" w:rsidRDefault="00710C5E" w:rsidP="00710C5E">
            <w:pPr>
              <w:spacing w:before="0" w:line="240" w:lineRule="auto"/>
              <w:rPr>
                <w:rFonts w:eastAsia="Times New Roman" w:cs="Times New Roman"/>
                <w:b/>
                <w:bCs/>
                <w:color w:val="FFFFFF"/>
                <w:sz w:val="20"/>
                <w:szCs w:val="20"/>
                <w:lang w:val="nl-NL" w:eastAsia="nl-NL"/>
              </w:rPr>
            </w:pPr>
            <w:r w:rsidRPr="00710C5E">
              <w:rPr>
                <w:rFonts w:eastAsia="Times New Roman" w:cs="Times New Roman"/>
                <w:b/>
                <w:bCs/>
                <w:color w:val="FFFFFF"/>
                <w:sz w:val="20"/>
                <w:szCs w:val="20"/>
                <w:lang w:val="nl-NL" w:eastAsia="nl-NL"/>
              </w:rPr>
              <w:t xml:space="preserve">Lab code </w:t>
            </w:r>
          </w:p>
        </w:tc>
        <w:tc>
          <w:tcPr>
            <w:tcW w:w="1768"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1F5FD685" w14:textId="6BD19E41" w:rsidR="00710C5E" w:rsidRPr="00710C5E" w:rsidRDefault="27090796" w:rsidP="5B9D70BB">
            <w:pPr>
              <w:spacing w:before="0" w:line="240" w:lineRule="auto"/>
              <w:jc w:val="center"/>
              <w:rPr>
                <w:rFonts w:eastAsia="Times New Roman" w:cs="Times New Roman"/>
                <w:b/>
                <w:bCs/>
                <w:color w:val="FFFFFF"/>
                <w:sz w:val="20"/>
                <w:szCs w:val="20"/>
                <w:lang w:val="nl-NL" w:eastAsia="nl-NL"/>
              </w:rPr>
            </w:pPr>
            <w:r w:rsidRPr="27090796">
              <w:rPr>
                <w:rFonts w:eastAsia="Times New Roman" w:cs="Times New Roman"/>
                <w:color w:val="FFFFFF" w:themeColor="background1"/>
                <w:sz w:val="20"/>
                <w:szCs w:val="20"/>
                <w:vertAlign w:val="superscript"/>
                <w:lang w:val="nl-NL" w:eastAsia="nl-NL"/>
              </w:rPr>
              <w:t>14</w:t>
            </w:r>
            <w:r w:rsidRPr="27090796">
              <w:rPr>
                <w:rFonts w:eastAsia="Times New Roman" w:cs="Times New Roman"/>
                <w:color w:val="FFFFFF" w:themeColor="background1"/>
                <w:sz w:val="20"/>
                <w:szCs w:val="20"/>
                <w:lang w:val="nl-NL" w:eastAsia="nl-NL"/>
              </w:rPr>
              <w:t>C Age BP ± 1 σ</w:t>
            </w:r>
          </w:p>
        </w:tc>
        <w:tc>
          <w:tcPr>
            <w:tcW w:w="1154"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AB57752" w14:textId="35349AA2" w:rsidR="00710C5E" w:rsidRPr="00710C5E"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708" w:type="dxa"/>
            <w:tcBorders>
              <w:top w:val="single" w:sz="4" w:space="0" w:color="auto"/>
              <w:left w:val="single" w:sz="4" w:space="0" w:color="auto"/>
              <w:bottom w:val="single" w:sz="4" w:space="0" w:color="auto"/>
              <w:right w:val="single" w:sz="4" w:space="0" w:color="000000" w:themeColor="text1"/>
            </w:tcBorders>
            <w:shd w:val="clear" w:color="auto" w:fill="0F9ED5"/>
            <w:vAlign w:val="center"/>
            <w:hideMark/>
          </w:tcPr>
          <w:p w14:paraId="5EAF57CF" w14:textId="77777777" w:rsidR="00710C5E" w:rsidRPr="00710C5E" w:rsidRDefault="00710C5E" w:rsidP="00710C5E">
            <w:pPr>
              <w:spacing w:before="0" w:line="240" w:lineRule="auto"/>
              <w:jc w:val="left"/>
              <w:rPr>
                <w:rFonts w:eastAsia="Times New Roman" w:cs="Times New Roman"/>
                <w:b/>
                <w:bCs/>
                <w:color w:val="FFFFFF"/>
                <w:sz w:val="20"/>
                <w:szCs w:val="20"/>
                <w:lang w:val="nl-NL" w:eastAsia="nl-NL"/>
              </w:rPr>
            </w:pPr>
            <w:r w:rsidRPr="00710C5E">
              <w:rPr>
                <w:rFonts w:eastAsia="Times New Roman" w:cs="Times New Roman"/>
                <w:b/>
                <w:bCs/>
                <w:color w:val="FFFFFF"/>
                <w:sz w:val="20"/>
                <w:szCs w:val="20"/>
                <w:lang w:val="nl-NL" w:eastAsia="nl-NL"/>
              </w:rPr>
              <w:t>δ</w:t>
            </w:r>
            <w:r w:rsidRPr="00710C5E">
              <w:rPr>
                <w:rFonts w:eastAsia="Times New Roman" w:cs="Times New Roman"/>
                <w:color w:val="FFFFFF"/>
                <w:sz w:val="20"/>
                <w:szCs w:val="20"/>
                <w:vertAlign w:val="superscript"/>
                <w:lang w:val="nl-NL" w:eastAsia="nl-NL"/>
              </w:rPr>
              <w:t>13</w:t>
            </w:r>
            <w:r w:rsidRPr="00710C5E">
              <w:rPr>
                <w:rFonts w:eastAsia="Times New Roman" w:cs="Times New Roman"/>
                <w:color w:val="FFFFFF"/>
                <w:sz w:val="20"/>
                <w:szCs w:val="20"/>
                <w:lang w:val="nl-NL" w:eastAsia="nl-NL"/>
              </w:rPr>
              <w:t xml:space="preserve">C </w:t>
            </w:r>
          </w:p>
        </w:tc>
      </w:tr>
      <w:tr w:rsidR="00710C5E" w:rsidRPr="00710C5E" w14:paraId="00BB4A51" w14:textId="77777777" w:rsidTr="27090796">
        <w:trPr>
          <w:trHeight w:val="300"/>
        </w:trPr>
        <w:tc>
          <w:tcPr>
            <w:tcW w:w="2760" w:type="dxa"/>
            <w:tcBorders>
              <w:top w:val="single" w:sz="4" w:space="0" w:color="0F9ED5"/>
              <w:right w:val="nil"/>
            </w:tcBorders>
            <w:noWrap/>
            <w:vAlign w:val="center"/>
            <w:hideMark/>
          </w:tcPr>
          <w:p w14:paraId="101A5A4C" w14:textId="77777777" w:rsidR="00710C5E" w:rsidRPr="00710C5E" w:rsidRDefault="00710C5E" w:rsidP="00710C5E">
            <w:pPr>
              <w:spacing w:before="0" w:line="240" w:lineRule="auto"/>
              <w:jc w:val="left"/>
              <w:rPr>
                <w:rFonts w:eastAsia="Times New Roman" w:cs="Times New Roman"/>
                <w:color w:val="000000"/>
                <w:sz w:val="20"/>
                <w:szCs w:val="20"/>
                <w:lang w:val="nl-NL" w:eastAsia="nl-NL"/>
              </w:rPr>
            </w:pPr>
            <w:r w:rsidRPr="00710C5E">
              <w:rPr>
                <w:rFonts w:eastAsia="Times New Roman" w:cs="Times New Roman"/>
                <w:color w:val="000000"/>
                <w:sz w:val="20"/>
                <w:szCs w:val="20"/>
                <w:lang w:val="nl-NL" w:eastAsia="nl-NL"/>
              </w:rPr>
              <w:t>I39211 (skeleton 239)</w:t>
            </w:r>
          </w:p>
        </w:tc>
        <w:tc>
          <w:tcPr>
            <w:tcW w:w="1760" w:type="dxa"/>
            <w:tcBorders>
              <w:top w:val="single" w:sz="4" w:space="0" w:color="0F9ED5"/>
              <w:left w:val="nil"/>
              <w:right w:val="nil"/>
            </w:tcBorders>
            <w:noWrap/>
            <w:vAlign w:val="center"/>
            <w:hideMark/>
          </w:tcPr>
          <w:p w14:paraId="5E06C88F" w14:textId="50DDDA7D" w:rsidR="00710C5E" w:rsidRPr="00710C5E" w:rsidRDefault="0F96C6C6" w:rsidP="00710C5E">
            <w:pPr>
              <w:spacing w:before="0" w:line="240" w:lineRule="auto"/>
              <w:jc w:val="left"/>
              <w:rPr>
                <w:rFonts w:eastAsia="Times New Roman" w:cs="Times New Roman"/>
                <w:color w:val="000000"/>
                <w:sz w:val="20"/>
                <w:szCs w:val="20"/>
                <w:lang w:val="nl-NL" w:eastAsia="nl-NL"/>
              </w:rPr>
            </w:pPr>
            <w:r w:rsidRPr="0F96C6C6">
              <w:rPr>
                <w:rFonts w:eastAsia="Times New Roman" w:cs="Times New Roman"/>
                <w:color w:val="000000" w:themeColor="text1"/>
                <w:sz w:val="20"/>
                <w:szCs w:val="20"/>
                <w:lang w:val="nl-NL" w:eastAsia="nl-NL"/>
              </w:rPr>
              <w:t>collagen bone</w:t>
            </w:r>
          </w:p>
        </w:tc>
        <w:tc>
          <w:tcPr>
            <w:tcW w:w="1420" w:type="dxa"/>
            <w:tcBorders>
              <w:top w:val="single" w:sz="4" w:space="0" w:color="0F9ED5"/>
              <w:left w:val="nil"/>
              <w:right w:val="nil"/>
            </w:tcBorders>
            <w:noWrap/>
            <w:vAlign w:val="center"/>
            <w:hideMark/>
          </w:tcPr>
          <w:p w14:paraId="45490392" w14:textId="77777777" w:rsidR="00710C5E" w:rsidRPr="00710C5E" w:rsidRDefault="00710C5E" w:rsidP="00710C5E">
            <w:pPr>
              <w:spacing w:before="0" w:line="240" w:lineRule="auto"/>
              <w:jc w:val="left"/>
              <w:rPr>
                <w:rFonts w:eastAsia="Times New Roman" w:cs="Times New Roman"/>
                <w:color w:val="000000"/>
                <w:sz w:val="20"/>
                <w:szCs w:val="20"/>
                <w:lang w:val="nl-NL" w:eastAsia="nl-NL"/>
              </w:rPr>
            </w:pPr>
            <w:r w:rsidRPr="00710C5E">
              <w:rPr>
                <w:rFonts w:eastAsia="Times New Roman" w:cs="Times New Roman"/>
                <w:color w:val="000000"/>
                <w:sz w:val="20"/>
                <w:szCs w:val="20"/>
                <w:lang w:val="nl-NL" w:eastAsia="nl-NL"/>
              </w:rPr>
              <w:t>GrA-15601</w:t>
            </w:r>
          </w:p>
        </w:tc>
        <w:tc>
          <w:tcPr>
            <w:tcW w:w="1768" w:type="dxa"/>
            <w:tcBorders>
              <w:top w:val="single" w:sz="4" w:space="0" w:color="0F9ED5"/>
              <w:left w:val="nil"/>
              <w:right w:val="nil"/>
            </w:tcBorders>
            <w:noWrap/>
            <w:vAlign w:val="center"/>
            <w:hideMark/>
          </w:tcPr>
          <w:p w14:paraId="1D1AC7EA" w14:textId="77777777" w:rsidR="00710C5E" w:rsidRPr="00710C5E"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3520 ± 60</w:t>
            </w:r>
          </w:p>
        </w:tc>
        <w:tc>
          <w:tcPr>
            <w:tcW w:w="1154" w:type="dxa"/>
            <w:tcBorders>
              <w:top w:val="single" w:sz="4" w:space="0" w:color="0F9ED5"/>
              <w:left w:val="nil"/>
              <w:right w:val="nil"/>
            </w:tcBorders>
            <w:noWrap/>
            <w:vAlign w:val="center"/>
            <w:hideMark/>
          </w:tcPr>
          <w:p w14:paraId="2774279D" w14:textId="77777777" w:rsidR="00710C5E" w:rsidRPr="00710C5E"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2026-1688</w:t>
            </w:r>
          </w:p>
        </w:tc>
        <w:tc>
          <w:tcPr>
            <w:tcW w:w="708" w:type="dxa"/>
            <w:tcBorders>
              <w:top w:val="single" w:sz="4" w:space="0" w:color="0F9ED5"/>
              <w:left w:val="nil"/>
              <w:right w:val="single" w:sz="4" w:space="0" w:color="000000" w:themeColor="text1"/>
            </w:tcBorders>
            <w:noWrap/>
            <w:vAlign w:val="center"/>
            <w:hideMark/>
          </w:tcPr>
          <w:p w14:paraId="2E207014" w14:textId="77777777" w:rsidR="00710C5E" w:rsidRPr="00710C5E" w:rsidRDefault="00710C5E" w:rsidP="00710C5E">
            <w:pPr>
              <w:spacing w:before="0" w:line="240" w:lineRule="auto"/>
              <w:jc w:val="center"/>
              <w:rPr>
                <w:rFonts w:eastAsia="Times New Roman" w:cs="Times New Roman"/>
                <w:color w:val="000000"/>
                <w:sz w:val="20"/>
                <w:szCs w:val="20"/>
                <w:lang w:val="nl-NL" w:eastAsia="nl-NL"/>
              </w:rPr>
            </w:pPr>
            <w:r w:rsidRPr="00710C5E">
              <w:rPr>
                <w:rFonts w:eastAsia="Times New Roman" w:cs="Times New Roman"/>
                <w:color w:val="000000"/>
                <w:sz w:val="20"/>
                <w:szCs w:val="20"/>
                <w:lang w:val="nl-NL" w:eastAsia="nl-NL"/>
              </w:rPr>
              <w:t>-20.09</w:t>
            </w:r>
          </w:p>
        </w:tc>
      </w:tr>
    </w:tbl>
    <w:p w14:paraId="457E0DC0" w14:textId="1647DBC6" w:rsidR="00D1493A" w:rsidRPr="00BE5EA1" w:rsidRDefault="06E9558B" w:rsidP="00966153">
      <w:pPr>
        <w:pStyle w:val="Normaal"/>
        <w:rPr>
          <w:lang w:val="en-US"/>
        </w:rPr>
      </w:pPr>
      <w:r w:rsidRPr="06E9558B">
        <w:rPr>
          <w:lang w:val="en-US"/>
        </w:rPr>
        <w:t xml:space="preserve">Skeleton 239 (I39211) was dated to the Early Bronze Age, though still buried in a Late Neolithic tradition in terms of position and orientation. Therefore, we suggest he dates between 1900 and 1800 BCE. Skeleton 233 was not direct dated, but since IBD analysis shows she was buried near close relatives, including her </w:t>
      </w:r>
      <w:r w:rsidRPr="00541ADD">
        <w:rPr>
          <w:lang w:val="en-US"/>
        </w:rPr>
        <w:t>son S242 (</w:t>
      </w:r>
      <w:r w:rsidRPr="00541ADD">
        <w:rPr>
          <w:vertAlign w:val="superscript"/>
          <w:lang w:val="en-US"/>
        </w:rPr>
        <w:t>14</w:t>
      </w:r>
      <w:r w:rsidRPr="00541ADD">
        <w:rPr>
          <w:lang w:val="en-US"/>
        </w:rPr>
        <w:t xml:space="preserve">C dated between 2281 and 1899 cal BCE (GrA- 15597: 3690 </w:t>
      </w:r>
      <w:r w:rsidRPr="00541ADD">
        <w:rPr>
          <w:rFonts w:eastAsia="Times New Roman" w:cs="Times New Roman"/>
          <w:color w:val="000000" w:themeColor="text1"/>
          <w:lang w:val="en-US" w:eastAsia="nl-NL"/>
        </w:rPr>
        <w:t>± 60 BP)) this skeleton is dated to 2200-1900 BCE</w:t>
      </w:r>
      <w:r w:rsidRPr="06E9558B">
        <w:rPr>
          <w:rFonts w:eastAsia="Times New Roman" w:cs="Times New Roman"/>
          <w:color w:val="000000" w:themeColor="text1"/>
          <w:sz w:val="20"/>
          <w:szCs w:val="20"/>
          <w:lang w:val="en-US" w:eastAsia="nl-NL"/>
        </w:rPr>
        <w:t xml:space="preserve"> .</w:t>
      </w:r>
    </w:p>
    <w:p w14:paraId="29E6B475" w14:textId="77777777" w:rsidR="00F17600" w:rsidRPr="00EF42FE" w:rsidRDefault="00F17600" w:rsidP="00966153">
      <w:pPr>
        <w:pStyle w:val="Normaal"/>
        <w:rPr>
          <w:lang w:val="en-US"/>
        </w:rPr>
      </w:pPr>
      <w:r w:rsidRPr="009A7D0A">
        <w:rPr>
          <w:b/>
          <w:bCs/>
        </w:rPr>
        <w:t>Source of samples:</w:t>
      </w:r>
      <w:r w:rsidRPr="009A7D0A">
        <w:t xml:space="preserve">  Provinciaal depot voor archeologie van Noord-Holland; Martin Veen, Rob van Eerden. </w:t>
      </w:r>
      <w:r w:rsidRPr="00EF42FE">
        <w:rPr>
          <w:lang w:val="en-US"/>
        </w:rPr>
        <w:t>Samples collected by Eveline Altena.</w:t>
      </w:r>
    </w:p>
    <w:p w14:paraId="12A5BFAD" w14:textId="77777777" w:rsidR="00F17600" w:rsidRPr="00EF42FE" w:rsidRDefault="00F17600" w:rsidP="00966153">
      <w:pPr>
        <w:pStyle w:val="Normaal"/>
        <w:rPr>
          <w:lang w:val="en-US"/>
        </w:rPr>
      </w:pPr>
      <w:r w:rsidRPr="009A7D0A">
        <w:rPr>
          <w:b/>
          <w:bCs/>
          <w:lang w:val="en-US"/>
        </w:rPr>
        <w:t>Author of entry</w:t>
      </w:r>
      <w:r w:rsidRPr="00EF42FE">
        <w:rPr>
          <w:lang w:val="en-US"/>
        </w:rPr>
        <w:t>: Harry Fokkens</w:t>
      </w:r>
    </w:p>
    <w:p w14:paraId="7BB71B26" w14:textId="77777777" w:rsidR="00F17600" w:rsidRPr="00EF42FE" w:rsidRDefault="00F17600" w:rsidP="00966153">
      <w:pPr>
        <w:pStyle w:val="Normaal"/>
        <w:rPr>
          <w:lang w:val="en-US"/>
        </w:rPr>
      </w:pPr>
      <w:r w:rsidRPr="009A7D0A">
        <w:rPr>
          <w:b/>
          <w:bCs/>
          <w:lang w:val="en-US"/>
        </w:rPr>
        <w:t>References</w:t>
      </w:r>
      <w:r w:rsidRPr="00EF42FE">
        <w:rPr>
          <w:lang w:val="en-US"/>
        </w:rPr>
        <w:t xml:space="preserve">: </w:t>
      </w:r>
    </w:p>
    <w:p w14:paraId="3A996FB3" w14:textId="2B295F27" w:rsidR="00F17600" w:rsidRPr="00D77DB9" w:rsidRDefault="00710C5E" w:rsidP="00710C5E">
      <w:pPr>
        <w:rPr>
          <w:lang w:val="nl-NL"/>
        </w:rPr>
      </w:pPr>
      <w:r w:rsidRPr="000B4639">
        <w:rPr>
          <w:lang w:val="nl-NL"/>
        </w:rPr>
        <w:t xml:space="preserve">De </w:t>
      </w:r>
      <w:r w:rsidR="00F17600" w:rsidRPr="000B4639">
        <w:rPr>
          <w:lang w:val="nl-NL"/>
        </w:rPr>
        <w:t>Weerd</w:t>
      </w:r>
      <w:r w:rsidRPr="000B4639">
        <w:rPr>
          <w:lang w:val="nl-NL"/>
        </w:rPr>
        <w:t xml:space="preserve">, </w:t>
      </w:r>
      <w:r w:rsidR="00F17600" w:rsidRPr="000B4639">
        <w:rPr>
          <w:lang w:val="nl-NL"/>
        </w:rPr>
        <w:t>M</w:t>
      </w:r>
      <w:r w:rsidRPr="000B4639">
        <w:rPr>
          <w:lang w:val="nl-NL"/>
        </w:rPr>
        <w:t>.</w:t>
      </w:r>
      <w:r w:rsidR="00F17600" w:rsidRPr="000B4639">
        <w:rPr>
          <w:lang w:val="nl-NL"/>
        </w:rPr>
        <w:t>D</w:t>
      </w:r>
      <w:r w:rsidR="00F17600" w:rsidRPr="00D77DB9">
        <w:rPr>
          <w:lang w:val="nl-NL"/>
        </w:rPr>
        <w:t>. 1963. Protocolboek opgraving Oostwoud. Instituut voor Prae- en Protohistorie, Universiteit van Amsterdam.</w:t>
      </w:r>
    </w:p>
    <w:p w14:paraId="2B5EF946" w14:textId="3F2C5386" w:rsidR="00F17600" w:rsidRPr="00D77DB9" w:rsidRDefault="00710C5E" w:rsidP="00710C5E">
      <w:pPr>
        <w:rPr>
          <w:lang w:val="nl-NL"/>
        </w:rPr>
      </w:pPr>
      <w:r w:rsidRPr="000B4639">
        <w:rPr>
          <w:lang w:val="nl-NL"/>
        </w:rPr>
        <w:t>De</w:t>
      </w:r>
      <w:r w:rsidR="00F17600" w:rsidRPr="000B4639">
        <w:rPr>
          <w:lang w:val="nl-NL"/>
        </w:rPr>
        <w:t xml:space="preserve"> Weerd</w:t>
      </w:r>
      <w:r w:rsidR="00F17600" w:rsidRPr="00D77DB9">
        <w:rPr>
          <w:lang w:val="nl-NL"/>
        </w:rPr>
        <w:t xml:space="preserve">, M.D. 1967. Medemblik [nabij Oostwoud]. </w:t>
      </w:r>
      <w:r w:rsidR="00F17600" w:rsidRPr="00D77DB9">
        <w:rPr>
          <w:i/>
          <w:iCs/>
          <w:lang w:val="nl-NL"/>
        </w:rPr>
        <w:t>Nieuwsbulletin KNOB</w:t>
      </w:r>
      <w:r w:rsidR="00F17600" w:rsidRPr="00D77DB9">
        <w:rPr>
          <w:lang w:val="nl-NL"/>
        </w:rPr>
        <w:t xml:space="preserve"> 1967, 2e afl. februari, kolom *31-*32.</w:t>
      </w:r>
    </w:p>
    <w:p w14:paraId="758DC4B3" w14:textId="77777777" w:rsidR="00F17600" w:rsidRPr="00D77DB9" w:rsidRDefault="00F17600" w:rsidP="00F17600">
      <w:pPr>
        <w:rPr>
          <w:rFonts w:cs="Times New Roman"/>
          <w:lang w:val="nl-NL"/>
        </w:rPr>
      </w:pPr>
      <w:r w:rsidRPr="00D77DB9">
        <w:rPr>
          <w:rFonts w:cs="Times New Roman"/>
          <w:lang w:val="nl-NL"/>
        </w:rPr>
        <w:t xml:space="preserve">Fokkens, H., Veselka, B., Bourgeois, Q., Olalde, I., &amp; Reich, D. (2017). </w:t>
      </w:r>
      <w:r w:rsidRPr="00D77DB9">
        <w:rPr>
          <w:rFonts w:cs="Times New Roman"/>
        </w:rPr>
        <w:t xml:space="preserve">Excavations of Late Neolithic arable, burial mounds and a number of well-preserved skeletons at Oostwoud-Tuithoorn; a re-analysis of old data. </w:t>
      </w:r>
      <w:r w:rsidRPr="00D77DB9">
        <w:rPr>
          <w:rFonts w:cs="Times New Roman"/>
          <w:i/>
          <w:iCs/>
          <w:lang w:val="nl-NL"/>
        </w:rPr>
        <w:t>Analecta Praehistorica Leidensia</w:t>
      </w:r>
      <w:r w:rsidRPr="00D77DB9">
        <w:rPr>
          <w:rFonts w:cs="Times New Roman"/>
          <w:lang w:val="nl-NL"/>
        </w:rPr>
        <w:t xml:space="preserve">, </w:t>
      </w:r>
      <w:r w:rsidRPr="00D77DB9">
        <w:rPr>
          <w:rFonts w:cs="Times New Roman"/>
          <w:i/>
          <w:iCs/>
          <w:lang w:val="nl-NL"/>
        </w:rPr>
        <w:t>47</w:t>
      </w:r>
      <w:r w:rsidRPr="00D77DB9">
        <w:rPr>
          <w:rFonts w:cs="Times New Roman"/>
          <w:lang w:val="nl-NL"/>
        </w:rPr>
        <w:t>, 95–150.</w:t>
      </w:r>
    </w:p>
    <w:p w14:paraId="5ABFF1CD" w14:textId="77777777" w:rsidR="00F17600" w:rsidRPr="00D77DB9" w:rsidRDefault="00F17600" w:rsidP="00F17600">
      <w:pPr>
        <w:rPr>
          <w:rFonts w:cs="Times New Roman"/>
          <w:lang w:val="nl-NL"/>
        </w:rPr>
      </w:pPr>
      <w:r w:rsidRPr="00D77DB9">
        <w:rPr>
          <w:rFonts w:cs="Times New Roman"/>
          <w:lang w:val="nl-NL"/>
        </w:rPr>
        <w:t xml:space="preserve">Lanting, J. N. (1979). Medemblik: Oostwoud. </w:t>
      </w:r>
      <w:r w:rsidRPr="00D77DB9">
        <w:rPr>
          <w:rFonts w:cs="Times New Roman"/>
          <w:i/>
          <w:iCs/>
          <w:lang w:val="nl-NL"/>
        </w:rPr>
        <w:t>Archeologische Kroniek van Noord-Holland over 1978</w:t>
      </w:r>
      <w:r w:rsidRPr="00D77DB9">
        <w:rPr>
          <w:rFonts w:cs="Times New Roman"/>
          <w:lang w:val="nl-NL"/>
        </w:rPr>
        <w:t>, 250–251.</w:t>
      </w:r>
    </w:p>
    <w:p w14:paraId="10AC192C" w14:textId="77777777" w:rsidR="00F17600" w:rsidRPr="00D77DB9" w:rsidRDefault="00F17600" w:rsidP="00F536E5">
      <w:r w:rsidRPr="00D77DB9">
        <w:rPr>
          <w:lang w:val="nl-NL"/>
        </w:rPr>
        <w:t xml:space="preserve">Lanting, J. N. (2008). De NO-Nederlandse/NW-Duitse Klokbekergroep: Culturele achtergrond, typologie van het aardewerk, datering, verspreiding en grafritueel. </w:t>
      </w:r>
      <w:r w:rsidRPr="00D77DB9">
        <w:rPr>
          <w:i/>
          <w:iCs/>
        </w:rPr>
        <w:t>Palaeohistoria</w:t>
      </w:r>
      <w:r w:rsidRPr="00D77DB9">
        <w:t xml:space="preserve"> 49/50 (2007-2008): 11–326.</w:t>
      </w:r>
    </w:p>
    <w:p w14:paraId="354E5C57" w14:textId="789D6018" w:rsidR="00F17600" w:rsidRPr="00D77DB9" w:rsidRDefault="00F17600" w:rsidP="00F536E5">
      <w:pPr>
        <w:rPr>
          <w:lang w:val="fr-FR"/>
        </w:rPr>
      </w:pPr>
      <w:r w:rsidRPr="00D77DB9">
        <w:t xml:space="preserve">Olalde, I. et al. (2018). The Beaker phenomenon and the genomic transformation of northwest Europe. </w:t>
      </w:r>
      <w:r w:rsidRPr="00D77DB9">
        <w:rPr>
          <w:i/>
          <w:iCs/>
          <w:lang w:val="fr-FR"/>
        </w:rPr>
        <w:t>Nature</w:t>
      </w:r>
      <w:r w:rsidRPr="00D77DB9">
        <w:rPr>
          <w:lang w:val="fr-FR"/>
        </w:rPr>
        <w:t xml:space="preserve"> 555: 190–96. https://doi.org/10.1038/nature25738 </w:t>
      </w:r>
      <w:r w:rsidRPr="00156BD5">
        <w:rPr>
          <w:rFonts w:cs="Times New Roman"/>
          <w:lang w:val="fr-FR"/>
        </w:rPr>
        <w:t>https://www.nature.com/articles/nature25738#supplementary-information</w:t>
      </w:r>
      <w:r w:rsidRPr="00D77DB9">
        <w:rPr>
          <w:lang w:val="fr-FR"/>
        </w:rPr>
        <w:t>.</w:t>
      </w:r>
    </w:p>
    <w:p w14:paraId="1A3947A8" w14:textId="0E4359C1" w:rsidR="00F17600" w:rsidRPr="00D77DB9" w:rsidRDefault="00F17600" w:rsidP="00F536E5">
      <w:r w:rsidRPr="00D77DB9">
        <w:rPr>
          <w:lang w:val="fr-FR"/>
        </w:rPr>
        <w:lastRenderedPageBreak/>
        <w:t xml:space="preserve">Patterson, N. </w:t>
      </w:r>
      <w:r w:rsidRPr="00D77DB9">
        <w:rPr>
          <w:i/>
          <w:iCs/>
        </w:rPr>
        <w:t>et al</w:t>
      </w:r>
      <w:r w:rsidRPr="00D77DB9">
        <w:t xml:space="preserve">. (2021). Large-scale migration into Britain during the Middle to Late Bronze Age. </w:t>
      </w:r>
      <w:r w:rsidRPr="00D77DB9">
        <w:rPr>
          <w:i/>
          <w:iCs/>
        </w:rPr>
        <w:t>Nature</w:t>
      </w:r>
      <w:r w:rsidRPr="00D77DB9">
        <w:t xml:space="preserve"> 601: 588–94. </w:t>
      </w:r>
      <w:r w:rsidRPr="00156BD5">
        <w:rPr>
          <w:rFonts w:cs="Times New Roman"/>
        </w:rPr>
        <w:t>https://doi.org/10.1038/s41586-021-04287-4</w:t>
      </w:r>
      <w:r w:rsidRPr="00D77DB9">
        <w:t>.</w:t>
      </w:r>
    </w:p>
    <w:p w14:paraId="227EA78A" w14:textId="77777777" w:rsidR="00F17600" w:rsidRPr="00D77DB9" w:rsidRDefault="00F17600" w:rsidP="00F536E5">
      <w:r w:rsidRPr="00D77DB9">
        <w:t xml:space="preserve">Runia, L.T. (1987). </w:t>
      </w:r>
      <w:r w:rsidRPr="00D77DB9">
        <w:rPr>
          <w:i/>
          <w:iCs/>
        </w:rPr>
        <w:t>The chemical analysis of prehistoric bones. A paleodietary and ecoarcheological study of Bronze Age West-Friesland</w:t>
      </w:r>
      <w:r w:rsidRPr="00D77DB9">
        <w:t xml:space="preserve"> (British Archaeological Reports International Series 363). Oxford: BAR publishing.</w:t>
      </w:r>
    </w:p>
    <w:p w14:paraId="6FEE12C0" w14:textId="77777777" w:rsidR="00F17600" w:rsidRPr="00D77DB9" w:rsidRDefault="00F17600" w:rsidP="00F536E5">
      <w:pPr>
        <w:rPr>
          <w:lang w:val="nl-NL"/>
        </w:rPr>
      </w:pPr>
      <w:r w:rsidRPr="00D77DB9">
        <w:t xml:space="preserve">Van Giffen, A.E. (1961). Settlement traces of the Early Bell Beaker Culture at Oostwoud (N.H.). </w:t>
      </w:r>
      <w:r w:rsidRPr="00D77DB9">
        <w:rPr>
          <w:i/>
          <w:iCs/>
          <w:lang w:val="nl-NL"/>
        </w:rPr>
        <w:t>Helinium</w:t>
      </w:r>
      <w:r w:rsidRPr="00D77DB9">
        <w:rPr>
          <w:lang w:val="nl-NL"/>
        </w:rPr>
        <w:t xml:space="preserve"> 1: 233–228.</w:t>
      </w:r>
    </w:p>
    <w:p w14:paraId="1B5243BE" w14:textId="77777777" w:rsidR="00F17600" w:rsidRPr="00D77DB9" w:rsidRDefault="00F17600" w:rsidP="00F536E5">
      <w:pPr>
        <w:rPr>
          <w:lang w:val="nl-NL"/>
        </w:rPr>
      </w:pPr>
      <w:r w:rsidRPr="00B61C8B">
        <w:rPr>
          <w:lang w:val="nl-NL"/>
        </w:rPr>
        <w:t>Van Giffen</w:t>
      </w:r>
      <w:r w:rsidRPr="00D77DB9">
        <w:rPr>
          <w:lang w:val="nl-NL"/>
        </w:rPr>
        <w:t xml:space="preserve">, A.E. (1962). Grafheuvels uit de midden-bronstijd met nederzettingssporen van de Klokbekercultuur bij Oostwoud. </w:t>
      </w:r>
      <w:r w:rsidRPr="00D77DB9">
        <w:rPr>
          <w:i/>
          <w:iCs/>
          <w:lang w:val="nl-NL"/>
        </w:rPr>
        <w:t>West-Frieslands Oud en Nieuw</w:t>
      </w:r>
      <w:r w:rsidRPr="00D77DB9">
        <w:rPr>
          <w:lang w:val="nl-NL"/>
        </w:rPr>
        <w:t xml:space="preserve"> 29: 199–209.</w:t>
      </w:r>
    </w:p>
    <w:p w14:paraId="3DFD8A65" w14:textId="77777777" w:rsidR="00F17600" w:rsidRPr="006F4826" w:rsidRDefault="00F17600" w:rsidP="00F536E5">
      <w:r w:rsidRPr="00D77DB9">
        <w:rPr>
          <w:lang w:val="nl-NL"/>
        </w:rPr>
        <w:t xml:space="preserve">Veselka, B. (2016). Fysisch antropologische analyse van het menselijk skeletmateriaal uit Oostwoud. </w:t>
      </w:r>
      <w:r w:rsidRPr="006F4826">
        <w:t>Leiden.</w:t>
      </w:r>
    </w:p>
    <w:p w14:paraId="69C45A50" w14:textId="7FA0876F" w:rsidR="00F17600" w:rsidRPr="006F4826" w:rsidRDefault="00F17600" w:rsidP="00F17600">
      <w:pPr>
        <w:pStyle w:val="Heading2"/>
        <w:rPr>
          <w:rFonts w:eastAsia="Calibri" w:cs="Times New Roman"/>
          <w:sz w:val="32"/>
          <w:szCs w:val="32"/>
          <w:lang w:val="en-US"/>
        </w:rPr>
      </w:pPr>
      <w:r w:rsidRPr="006F4826">
        <w:rPr>
          <w:rFonts w:eastAsia="Calibri" w:cs="Times New Roman"/>
          <w:sz w:val="32"/>
          <w:szCs w:val="32"/>
          <w:lang w:val="en-US"/>
        </w:rPr>
        <w:t>2.1</w:t>
      </w:r>
      <w:r w:rsidR="00F536E5" w:rsidRPr="006F4826">
        <w:rPr>
          <w:rFonts w:eastAsia="Calibri" w:cs="Times New Roman"/>
          <w:sz w:val="32"/>
          <w:szCs w:val="32"/>
          <w:lang w:val="en-US"/>
        </w:rPr>
        <w:t>1</w:t>
      </w:r>
      <w:r w:rsidRPr="006F4826">
        <w:rPr>
          <w:rFonts w:eastAsia="Calibri" w:cs="Times New Roman"/>
          <w:sz w:val="32"/>
          <w:szCs w:val="32"/>
          <w:lang w:val="en-US"/>
        </w:rPr>
        <w:t xml:space="preserve"> Ottoland-Kromme Elleboog (Zuid-Holland, the Netherlands)</w:t>
      </w:r>
    </w:p>
    <w:p w14:paraId="3576DE96" w14:textId="2634E4DD" w:rsidR="006F4826" w:rsidRPr="008E478F" w:rsidRDefault="006F4826" w:rsidP="002437F9">
      <w:pPr>
        <w:pStyle w:val="Heading3"/>
      </w:pPr>
      <w:r w:rsidRPr="008E478F">
        <w:t xml:space="preserve">Table </w:t>
      </w:r>
      <w:r w:rsidR="000F437E">
        <w:t>SI2</w:t>
      </w:r>
      <w:r w:rsidRPr="008E478F">
        <w:t>.</w:t>
      </w:r>
      <w:r w:rsidR="002437F9">
        <w:t>1</w:t>
      </w:r>
      <w:r w:rsidR="004D65FC">
        <w:t>5</w:t>
      </w:r>
      <w:r w:rsidRPr="008E478F">
        <w:t xml:space="preserve"> </w:t>
      </w:r>
      <w:r w:rsidRPr="009A7D0A">
        <w:t>sample</w:t>
      </w:r>
      <w:r w:rsidR="002437F9" w:rsidRPr="009A7D0A">
        <w:t>s used</w:t>
      </w:r>
      <w:r w:rsidRPr="009A7D0A">
        <w:t xml:space="preserve"> from Ottoland-Kromme Elleboog</w:t>
      </w:r>
      <w:r w:rsidR="002437F9" w:rsidRPr="009A7D0A">
        <w:t xml:space="preserve"> individuals</w:t>
      </w:r>
    </w:p>
    <w:tbl>
      <w:tblPr>
        <w:tblW w:w="9209" w:type="dxa"/>
        <w:tblInd w:w="-5" w:type="dxa"/>
        <w:tblBorders>
          <w:left w:val="single" w:sz="4" w:space="0" w:color="000000" w:themeColor="text1"/>
          <w:bottom w:val="single" w:sz="4" w:space="0" w:color="000000" w:themeColor="text1"/>
          <w:right w:val="single" w:sz="4" w:space="0" w:color="000000" w:themeColor="text1"/>
        </w:tblBorders>
        <w:tblCellMar>
          <w:left w:w="70" w:type="dxa"/>
          <w:right w:w="70" w:type="dxa"/>
        </w:tblCellMar>
        <w:tblLook w:val="04A0" w:firstRow="1" w:lastRow="0" w:firstColumn="1" w:lastColumn="0" w:noHBand="0" w:noVBand="1"/>
      </w:tblPr>
      <w:tblGrid>
        <w:gridCol w:w="2760"/>
        <w:gridCol w:w="1635"/>
        <w:gridCol w:w="992"/>
        <w:gridCol w:w="1693"/>
        <w:gridCol w:w="1425"/>
        <w:gridCol w:w="704"/>
      </w:tblGrid>
      <w:tr w:rsidR="00F536E5" w14:paraId="3166C19E" w14:textId="77777777" w:rsidTr="00AB70CF">
        <w:trPr>
          <w:trHeight w:val="570"/>
        </w:trPr>
        <w:tc>
          <w:tcPr>
            <w:tcW w:w="2760" w:type="dxa"/>
            <w:tcBorders>
              <w:top w:val="single" w:sz="4" w:space="0" w:color="auto"/>
              <w:bottom w:val="single" w:sz="4" w:space="0" w:color="auto"/>
              <w:right w:val="single" w:sz="4" w:space="0" w:color="auto"/>
            </w:tcBorders>
            <w:shd w:val="clear" w:color="auto" w:fill="0F9ED5"/>
            <w:vAlign w:val="center"/>
            <w:hideMark/>
          </w:tcPr>
          <w:p w14:paraId="19A07744" w14:textId="77777777" w:rsidR="00F536E5" w:rsidRDefault="00F536E5">
            <w:pPr>
              <w:spacing w:before="0" w:line="240" w:lineRule="auto"/>
              <w:jc w:val="left"/>
              <w:rPr>
                <w:b/>
                <w:bCs/>
                <w:color w:val="FFFFFF"/>
                <w:sz w:val="20"/>
                <w:szCs w:val="20"/>
              </w:rPr>
            </w:pPr>
            <w:r>
              <w:rPr>
                <w:b/>
                <w:bCs/>
                <w:color w:val="FFFFFF"/>
                <w:sz w:val="20"/>
                <w:szCs w:val="20"/>
              </w:rPr>
              <w:t>ID number</w:t>
            </w:r>
          </w:p>
        </w:tc>
        <w:tc>
          <w:tcPr>
            <w:tcW w:w="1635"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C0C30A3" w14:textId="77777777" w:rsidR="00F536E5" w:rsidRDefault="00F536E5">
            <w:pPr>
              <w:rPr>
                <w:b/>
                <w:bCs/>
                <w:color w:val="FFFFFF"/>
                <w:sz w:val="20"/>
                <w:szCs w:val="20"/>
              </w:rPr>
            </w:pPr>
            <w:r>
              <w:rPr>
                <w:b/>
                <w:bCs/>
                <w:color w:val="FFFFFF"/>
                <w:sz w:val="20"/>
                <w:szCs w:val="20"/>
              </w:rPr>
              <w:t xml:space="preserve">Sample material </w:t>
            </w:r>
          </w:p>
        </w:tc>
        <w:tc>
          <w:tcPr>
            <w:tcW w:w="992"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AB2BB40" w14:textId="77777777" w:rsidR="00F536E5" w:rsidRDefault="00F536E5">
            <w:pPr>
              <w:rPr>
                <w:b/>
                <w:bCs/>
                <w:color w:val="FFFFFF"/>
                <w:sz w:val="20"/>
                <w:szCs w:val="20"/>
              </w:rPr>
            </w:pPr>
            <w:r>
              <w:rPr>
                <w:b/>
                <w:bCs/>
                <w:color w:val="FFFFFF"/>
                <w:sz w:val="20"/>
                <w:szCs w:val="20"/>
              </w:rPr>
              <w:t xml:space="preserve">Lab code </w:t>
            </w:r>
          </w:p>
        </w:tc>
        <w:tc>
          <w:tcPr>
            <w:tcW w:w="1693"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75C65E83" w14:textId="77777777" w:rsidR="00F536E5" w:rsidRDefault="00F536E5">
            <w:pPr>
              <w:rPr>
                <w:b/>
                <w:bCs/>
                <w:color w:val="FFFFFF"/>
                <w:sz w:val="20"/>
                <w:szCs w:val="20"/>
              </w:rPr>
            </w:pPr>
            <w:r>
              <w:rPr>
                <w:color w:val="FFFFFF"/>
                <w:sz w:val="20"/>
                <w:szCs w:val="20"/>
                <w:vertAlign w:val="superscript"/>
              </w:rPr>
              <w:t>14</w:t>
            </w:r>
            <w:r>
              <w:rPr>
                <w:color w:val="FFFFFF"/>
                <w:sz w:val="20"/>
                <w:szCs w:val="20"/>
              </w:rPr>
              <w:t>C Age BP  ± 1 σ</w:t>
            </w:r>
          </w:p>
        </w:tc>
        <w:tc>
          <w:tcPr>
            <w:tcW w:w="1425"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5624C6BE" w14:textId="0FCBD4F4" w:rsidR="00F536E5" w:rsidRDefault="0F96C6C6">
            <w:pPr>
              <w:rPr>
                <w:b/>
                <w:bCs/>
                <w:color w:val="FFFFFF"/>
                <w:sz w:val="20"/>
                <w:szCs w:val="20"/>
              </w:rPr>
            </w:pPr>
            <w:r w:rsidRPr="0F96C6C6">
              <w:rPr>
                <w:b/>
                <w:bCs/>
                <w:color w:val="FFFFFF" w:themeColor="background1"/>
                <w:sz w:val="20"/>
                <w:szCs w:val="20"/>
              </w:rPr>
              <w:t>95.4% cal BCE</w:t>
            </w:r>
          </w:p>
        </w:tc>
        <w:tc>
          <w:tcPr>
            <w:tcW w:w="704" w:type="dxa"/>
            <w:tcBorders>
              <w:top w:val="single" w:sz="4" w:space="0" w:color="auto"/>
              <w:left w:val="single" w:sz="4" w:space="0" w:color="auto"/>
              <w:bottom w:val="single" w:sz="4" w:space="0" w:color="auto"/>
            </w:tcBorders>
            <w:shd w:val="clear" w:color="auto" w:fill="0F9ED5"/>
            <w:vAlign w:val="center"/>
            <w:hideMark/>
          </w:tcPr>
          <w:p w14:paraId="5BE94A4D" w14:textId="77777777" w:rsidR="00F536E5" w:rsidRDefault="00F536E5">
            <w:pPr>
              <w:jc w:val="left"/>
              <w:rPr>
                <w:b/>
                <w:bCs/>
                <w:color w:val="FFFFFF"/>
                <w:sz w:val="20"/>
                <w:szCs w:val="20"/>
              </w:rPr>
            </w:pPr>
            <w:r>
              <w:rPr>
                <w:b/>
                <w:bCs/>
                <w:color w:val="FFFFFF"/>
                <w:sz w:val="20"/>
                <w:szCs w:val="20"/>
              </w:rPr>
              <w:t>δ</w:t>
            </w:r>
            <w:r>
              <w:rPr>
                <w:color w:val="FFFFFF"/>
                <w:sz w:val="20"/>
                <w:szCs w:val="20"/>
                <w:vertAlign w:val="superscript"/>
              </w:rPr>
              <w:t>13</w:t>
            </w:r>
            <w:r>
              <w:rPr>
                <w:color w:val="FFFFFF"/>
                <w:sz w:val="20"/>
                <w:szCs w:val="20"/>
              </w:rPr>
              <w:t xml:space="preserve">C </w:t>
            </w:r>
          </w:p>
        </w:tc>
      </w:tr>
      <w:tr w:rsidR="00F536E5" w14:paraId="415E7B41" w14:textId="77777777" w:rsidTr="00AB70CF">
        <w:trPr>
          <w:trHeight w:val="300"/>
        </w:trPr>
        <w:tc>
          <w:tcPr>
            <w:tcW w:w="2760" w:type="dxa"/>
            <w:tcBorders>
              <w:top w:val="single" w:sz="4" w:space="0" w:color="0F9ED5"/>
              <w:bottom w:val="nil"/>
              <w:right w:val="nil"/>
            </w:tcBorders>
            <w:noWrap/>
            <w:vAlign w:val="center"/>
            <w:hideMark/>
          </w:tcPr>
          <w:p w14:paraId="4E1EA177" w14:textId="77777777" w:rsidR="00F536E5" w:rsidRDefault="00F536E5">
            <w:pPr>
              <w:jc w:val="left"/>
              <w:rPr>
                <w:color w:val="000000"/>
                <w:sz w:val="20"/>
                <w:szCs w:val="20"/>
              </w:rPr>
            </w:pPr>
            <w:r>
              <w:rPr>
                <w:color w:val="000000"/>
                <w:sz w:val="20"/>
                <w:szCs w:val="20"/>
              </w:rPr>
              <w:t>I12900 (h 1982/7._4_Skelet II)</w:t>
            </w:r>
          </w:p>
        </w:tc>
        <w:tc>
          <w:tcPr>
            <w:tcW w:w="1635" w:type="dxa"/>
            <w:tcBorders>
              <w:top w:val="single" w:sz="4" w:space="0" w:color="0F9ED5"/>
              <w:left w:val="nil"/>
              <w:bottom w:val="nil"/>
              <w:right w:val="nil"/>
            </w:tcBorders>
            <w:noWrap/>
            <w:vAlign w:val="center"/>
            <w:hideMark/>
          </w:tcPr>
          <w:p w14:paraId="08252E9F" w14:textId="77777777" w:rsidR="00F536E5" w:rsidRDefault="00F536E5">
            <w:pPr>
              <w:rPr>
                <w:color w:val="000000"/>
                <w:sz w:val="20"/>
                <w:szCs w:val="20"/>
              </w:rPr>
            </w:pPr>
            <w:r>
              <w:rPr>
                <w:color w:val="000000"/>
                <w:sz w:val="20"/>
                <w:szCs w:val="20"/>
              </w:rPr>
              <w:t>collagen bone</w:t>
            </w:r>
          </w:p>
        </w:tc>
        <w:tc>
          <w:tcPr>
            <w:tcW w:w="992" w:type="dxa"/>
            <w:tcBorders>
              <w:top w:val="single" w:sz="4" w:space="0" w:color="0F9ED5"/>
              <w:left w:val="nil"/>
              <w:bottom w:val="nil"/>
              <w:right w:val="nil"/>
            </w:tcBorders>
            <w:noWrap/>
            <w:vAlign w:val="center"/>
            <w:hideMark/>
          </w:tcPr>
          <w:p w14:paraId="157A3BD1" w14:textId="77777777" w:rsidR="00F536E5" w:rsidRDefault="00F536E5">
            <w:pPr>
              <w:rPr>
                <w:color w:val="000000"/>
                <w:sz w:val="16"/>
                <w:szCs w:val="16"/>
              </w:rPr>
            </w:pPr>
            <w:r>
              <w:rPr>
                <w:color w:val="000000"/>
                <w:sz w:val="16"/>
                <w:szCs w:val="16"/>
              </w:rPr>
              <w:t>GrN-6384</w:t>
            </w:r>
          </w:p>
        </w:tc>
        <w:tc>
          <w:tcPr>
            <w:tcW w:w="1693" w:type="dxa"/>
            <w:tcBorders>
              <w:top w:val="single" w:sz="4" w:space="0" w:color="0F9ED5"/>
              <w:left w:val="nil"/>
              <w:bottom w:val="nil"/>
              <w:right w:val="nil"/>
            </w:tcBorders>
            <w:noWrap/>
            <w:vAlign w:val="center"/>
            <w:hideMark/>
          </w:tcPr>
          <w:p w14:paraId="0D55814B" w14:textId="77777777" w:rsidR="00F536E5" w:rsidRDefault="00F536E5">
            <w:pPr>
              <w:rPr>
                <w:color w:val="000000"/>
                <w:sz w:val="20"/>
                <w:szCs w:val="20"/>
              </w:rPr>
            </w:pPr>
            <w:r>
              <w:rPr>
                <w:color w:val="000000"/>
                <w:sz w:val="20"/>
                <w:szCs w:val="20"/>
              </w:rPr>
              <w:t>3820 ± 45</w:t>
            </w:r>
          </w:p>
        </w:tc>
        <w:tc>
          <w:tcPr>
            <w:tcW w:w="1425" w:type="dxa"/>
            <w:tcBorders>
              <w:top w:val="single" w:sz="4" w:space="0" w:color="0F9ED5"/>
              <w:left w:val="nil"/>
              <w:bottom w:val="nil"/>
              <w:right w:val="nil"/>
            </w:tcBorders>
            <w:noWrap/>
            <w:vAlign w:val="center"/>
            <w:hideMark/>
          </w:tcPr>
          <w:p w14:paraId="244DCED9" w14:textId="77777777" w:rsidR="00F536E5" w:rsidRDefault="00F536E5">
            <w:pPr>
              <w:rPr>
                <w:color w:val="000000"/>
                <w:sz w:val="20"/>
                <w:szCs w:val="20"/>
              </w:rPr>
            </w:pPr>
            <w:r>
              <w:rPr>
                <w:color w:val="000000"/>
                <w:sz w:val="20"/>
                <w:szCs w:val="20"/>
              </w:rPr>
              <w:t>2456-2141</w:t>
            </w:r>
          </w:p>
        </w:tc>
        <w:tc>
          <w:tcPr>
            <w:tcW w:w="704" w:type="dxa"/>
            <w:tcBorders>
              <w:top w:val="single" w:sz="4" w:space="0" w:color="0F9ED5"/>
              <w:left w:val="nil"/>
              <w:bottom w:val="nil"/>
            </w:tcBorders>
            <w:noWrap/>
            <w:vAlign w:val="center"/>
            <w:hideMark/>
          </w:tcPr>
          <w:p w14:paraId="580521F0" w14:textId="77777777" w:rsidR="00F536E5" w:rsidRDefault="00F536E5">
            <w:pPr>
              <w:jc w:val="center"/>
              <w:rPr>
                <w:color w:val="000000"/>
                <w:sz w:val="20"/>
                <w:szCs w:val="20"/>
              </w:rPr>
            </w:pPr>
            <w:r>
              <w:rPr>
                <w:color w:val="000000"/>
                <w:sz w:val="20"/>
                <w:szCs w:val="20"/>
              </w:rPr>
              <w:t>-</w:t>
            </w:r>
          </w:p>
        </w:tc>
      </w:tr>
      <w:tr w:rsidR="00F536E5" w14:paraId="5D0C8E0D" w14:textId="77777777" w:rsidTr="00AB70CF">
        <w:trPr>
          <w:trHeight w:val="300"/>
        </w:trPr>
        <w:tc>
          <w:tcPr>
            <w:tcW w:w="2760" w:type="dxa"/>
            <w:tcBorders>
              <w:top w:val="single" w:sz="4" w:space="0" w:color="0F9ED5"/>
              <w:right w:val="nil"/>
            </w:tcBorders>
            <w:noWrap/>
            <w:vAlign w:val="center"/>
            <w:hideMark/>
          </w:tcPr>
          <w:p w14:paraId="60AB5044" w14:textId="77777777" w:rsidR="00F536E5" w:rsidRDefault="00F536E5">
            <w:pPr>
              <w:jc w:val="left"/>
              <w:rPr>
                <w:color w:val="000000"/>
                <w:sz w:val="20"/>
                <w:szCs w:val="20"/>
              </w:rPr>
            </w:pPr>
            <w:r>
              <w:rPr>
                <w:color w:val="000000"/>
                <w:sz w:val="20"/>
                <w:szCs w:val="20"/>
              </w:rPr>
              <w:t>I13028 (h 1982/7._4_Skelet I)</w:t>
            </w:r>
          </w:p>
        </w:tc>
        <w:tc>
          <w:tcPr>
            <w:tcW w:w="1635" w:type="dxa"/>
            <w:tcBorders>
              <w:top w:val="single" w:sz="4" w:space="0" w:color="0F9ED5"/>
              <w:left w:val="nil"/>
              <w:right w:val="nil"/>
            </w:tcBorders>
            <w:noWrap/>
            <w:vAlign w:val="center"/>
            <w:hideMark/>
          </w:tcPr>
          <w:p w14:paraId="273330DF" w14:textId="77777777" w:rsidR="00F536E5" w:rsidRDefault="00F536E5">
            <w:pPr>
              <w:rPr>
                <w:color w:val="000000"/>
                <w:sz w:val="20"/>
                <w:szCs w:val="20"/>
              </w:rPr>
            </w:pPr>
          </w:p>
        </w:tc>
        <w:tc>
          <w:tcPr>
            <w:tcW w:w="992" w:type="dxa"/>
            <w:tcBorders>
              <w:top w:val="single" w:sz="4" w:space="0" w:color="0F9ED5"/>
              <w:left w:val="nil"/>
              <w:right w:val="nil"/>
            </w:tcBorders>
            <w:noWrap/>
            <w:vAlign w:val="center"/>
            <w:hideMark/>
          </w:tcPr>
          <w:p w14:paraId="71E6B1A0" w14:textId="77777777" w:rsidR="00F536E5" w:rsidRDefault="00F536E5">
            <w:pPr>
              <w:rPr>
                <w:sz w:val="20"/>
                <w:szCs w:val="20"/>
              </w:rPr>
            </w:pPr>
          </w:p>
        </w:tc>
        <w:tc>
          <w:tcPr>
            <w:tcW w:w="1693" w:type="dxa"/>
            <w:tcBorders>
              <w:top w:val="single" w:sz="4" w:space="0" w:color="0F9ED5"/>
              <w:left w:val="nil"/>
              <w:right w:val="nil"/>
            </w:tcBorders>
            <w:noWrap/>
            <w:vAlign w:val="center"/>
            <w:hideMark/>
          </w:tcPr>
          <w:p w14:paraId="3A39466E" w14:textId="77777777" w:rsidR="00F536E5" w:rsidRDefault="00F536E5">
            <w:pPr>
              <w:rPr>
                <w:sz w:val="20"/>
                <w:szCs w:val="20"/>
              </w:rPr>
            </w:pPr>
          </w:p>
        </w:tc>
        <w:tc>
          <w:tcPr>
            <w:tcW w:w="1425" w:type="dxa"/>
            <w:tcBorders>
              <w:top w:val="single" w:sz="4" w:space="0" w:color="0F9ED5"/>
              <w:left w:val="nil"/>
              <w:right w:val="nil"/>
            </w:tcBorders>
            <w:noWrap/>
            <w:vAlign w:val="center"/>
            <w:hideMark/>
          </w:tcPr>
          <w:p w14:paraId="424FB4D1" w14:textId="77777777" w:rsidR="00F536E5" w:rsidRDefault="00F536E5">
            <w:pPr>
              <w:rPr>
                <w:sz w:val="20"/>
                <w:szCs w:val="20"/>
              </w:rPr>
            </w:pPr>
          </w:p>
        </w:tc>
        <w:tc>
          <w:tcPr>
            <w:tcW w:w="704" w:type="dxa"/>
            <w:tcBorders>
              <w:top w:val="single" w:sz="4" w:space="0" w:color="0F9ED5"/>
              <w:left w:val="nil"/>
            </w:tcBorders>
            <w:noWrap/>
            <w:vAlign w:val="center"/>
            <w:hideMark/>
          </w:tcPr>
          <w:p w14:paraId="06D87B03" w14:textId="77777777" w:rsidR="00F536E5" w:rsidRDefault="00F536E5">
            <w:pPr>
              <w:rPr>
                <w:sz w:val="20"/>
                <w:szCs w:val="20"/>
              </w:rPr>
            </w:pPr>
          </w:p>
        </w:tc>
      </w:tr>
    </w:tbl>
    <w:p w14:paraId="2694C175" w14:textId="5F198AD2" w:rsidR="00F17600" w:rsidRPr="00D77DB9" w:rsidRDefault="00F17600" w:rsidP="00F536E5">
      <w:r w:rsidRPr="00D77DB9">
        <w:t xml:space="preserve">These two individuals have previously been reported in Patterson, N., Isakov, M., Booth, T. et al. Large-scale migration into Britain during the Middle to Late Bronze Age. Nature 601, 588–594 (2022). </w:t>
      </w:r>
      <w:r w:rsidRPr="00156BD5">
        <w:rPr>
          <w:rFonts w:cs="Times New Roman"/>
        </w:rPr>
        <w:t>https://doi.org/10.1038/s41586-021-04287-4</w:t>
      </w:r>
      <w:r w:rsidRPr="00D77DB9">
        <w:t>. We produced additional genetic data for I12900.</w:t>
      </w:r>
    </w:p>
    <w:p w14:paraId="33CE7381" w14:textId="77777777" w:rsidR="00F17600" w:rsidRPr="00D77DB9" w:rsidRDefault="00F17600" w:rsidP="00F17600">
      <w:pPr>
        <w:rPr>
          <w:rFonts w:cs="Times New Roman"/>
          <w:b/>
          <w:bCs/>
          <w:color w:val="000000"/>
        </w:rPr>
      </w:pPr>
    </w:p>
    <w:p w14:paraId="1231F914" w14:textId="6493C315"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w:t>
      </w:r>
      <w:r w:rsidR="00CB6B0C" w:rsidRPr="00F17600">
        <w:rPr>
          <w:rFonts w:eastAsia="Calibri" w:cs="Times New Roman"/>
          <w:sz w:val="32"/>
          <w:szCs w:val="32"/>
          <w:lang w:val="en-US"/>
        </w:rPr>
        <w:t>1</w:t>
      </w:r>
      <w:r w:rsidR="00CB6B0C">
        <w:rPr>
          <w:rFonts w:eastAsia="Calibri" w:cs="Times New Roman"/>
          <w:sz w:val="32"/>
          <w:szCs w:val="32"/>
          <w:lang w:val="en-US"/>
        </w:rPr>
        <w:t>2</w:t>
      </w:r>
      <w:r w:rsidR="00CB6B0C" w:rsidRPr="00F17600">
        <w:rPr>
          <w:rFonts w:eastAsia="Calibri" w:cs="Times New Roman"/>
          <w:sz w:val="32"/>
          <w:szCs w:val="32"/>
          <w:lang w:val="en-US"/>
        </w:rPr>
        <w:t xml:space="preserve"> </w:t>
      </w:r>
      <w:r w:rsidRPr="00F17600">
        <w:rPr>
          <w:rFonts w:eastAsia="Calibri" w:cs="Times New Roman"/>
          <w:sz w:val="32"/>
          <w:szCs w:val="32"/>
          <w:lang w:val="en-US"/>
        </w:rPr>
        <w:t>Doggerland (the Netherlands)</w:t>
      </w:r>
    </w:p>
    <w:p w14:paraId="6934F4FA" w14:textId="7D0619BE" w:rsidR="006F4826" w:rsidRPr="008E478F" w:rsidRDefault="006F4826" w:rsidP="006E444A">
      <w:pPr>
        <w:pStyle w:val="Heading3"/>
      </w:pPr>
      <w:r w:rsidRPr="008E478F">
        <w:t xml:space="preserve">Table </w:t>
      </w:r>
      <w:r w:rsidR="000F437E">
        <w:t>SI2</w:t>
      </w:r>
      <w:r w:rsidRPr="008E478F">
        <w:t>.</w:t>
      </w:r>
      <w:r w:rsidR="002437F9" w:rsidRPr="000928F1">
        <w:t>1</w:t>
      </w:r>
      <w:r w:rsidR="004D65FC">
        <w:t>6</w:t>
      </w:r>
      <w:r w:rsidRPr="000928F1">
        <w:t xml:space="preserve"> </w:t>
      </w:r>
      <w:r w:rsidRPr="009A7D0A">
        <w:t>sample</w:t>
      </w:r>
      <w:r w:rsidR="006E444A" w:rsidRPr="009A7D0A">
        <w:t>s used from</w:t>
      </w:r>
      <w:r w:rsidRPr="009A7D0A">
        <w:t xml:space="preserve"> Doggerland</w:t>
      </w:r>
      <w:r w:rsidR="006E444A" w:rsidRPr="009A7D0A">
        <w:t xml:space="preserve"> individuals</w:t>
      </w:r>
    </w:p>
    <w:tbl>
      <w:tblPr>
        <w:tblW w:w="9568" w:type="dxa"/>
        <w:tblBorders>
          <w:left w:val="single" w:sz="4" w:space="0" w:color="000000" w:themeColor="text1"/>
          <w:bottom w:val="single" w:sz="4" w:space="0" w:color="000000" w:themeColor="text1"/>
          <w:right w:val="single" w:sz="4" w:space="0" w:color="000000" w:themeColor="text1"/>
        </w:tblBorders>
        <w:tblCellMar>
          <w:left w:w="70" w:type="dxa"/>
          <w:right w:w="70" w:type="dxa"/>
        </w:tblCellMar>
        <w:tblLook w:val="04A0" w:firstRow="1" w:lastRow="0" w:firstColumn="1" w:lastColumn="0" w:noHBand="0" w:noVBand="1"/>
      </w:tblPr>
      <w:tblGrid>
        <w:gridCol w:w="2547"/>
        <w:gridCol w:w="2044"/>
        <w:gridCol w:w="1415"/>
        <w:gridCol w:w="1714"/>
        <w:gridCol w:w="1165"/>
        <w:gridCol w:w="683"/>
      </w:tblGrid>
      <w:tr w:rsidR="00F536E5" w:rsidRPr="00F536E5" w14:paraId="68C29A82" w14:textId="77777777" w:rsidTr="2304C8FC">
        <w:trPr>
          <w:trHeight w:val="570"/>
        </w:trPr>
        <w:tc>
          <w:tcPr>
            <w:tcW w:w="2547" w:type="dxa"/>
            <w:tcBorders>
              <w:top w:val="single" w:sz="4" w:space="0" w:color="auto"/>
              <w:bottom w:val="single" w:sz="4" w:space="0" w:color="auto"/>
              <w:right w:val="single" w:sz="4" w:space="0" w:color="auto"/>
            </w:tcBorders>
            <w:shd w:val="clear" w:color="auto" w:fill="0F9ED5"/>
            <w:vAlign w:val="center"/>
            <w:hideMark/>
          </w:tcPr>
          <w:p w14:paraId="603666F4" w14:textId="77777777" w:rsidR="00F536E5" w:rsidRPr="00F536E5" w:rsidRDefault="00F536E5" w:rsidP="00F536E5">
            <w:pPr>
              <w:spacing w:before="0" w:line="240" w:lineRule="auto"/>
              <w:jc w:val="left"/>
              <w:rPr>
                <w:rFonts w:eastAsia="Times New Roman" w:cs="Times New Roman"/>
                <w:b/>
                <w:bCs/>
                <w:color w:val="FFFFFF"/>
                <w:sz w:val="20"/>
                <w:szCs w:val="20"/>
                <w:lang w:val="nl-NL" w:eastAsia="nl-NL"/>
              </w:rPr>
            </w:pPr>
            <w:r w:rsidRPr="00F536E5">
              <w:rPr>
                <w:rFonts w:eastAsia="Times New Roman" w:cs="Times New Roman"/>
                <w:b/>
                <w:bCs/>
                <w:color w:val="FFFFFF"/>
                <w:sz w:val="20"/>
                <w:szCs w:val="20"/>
                <w:lang w:val="nl-NL" w:eastAsia="nl-NL"/>
              </w:rPr>
              <w:t>ID number</w:t>
            </w:r>
          </w:p>
        </w:tc>
        <w:tc>
          <w:tcPr>
            <w:tcW w:w="2044"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221891E2" w14:textId="77777777" w:rsidR="00F536E5" w:rsidRPr="00F536E5" w:rsidRDefault="00F536E5" w:rsidP="00F536E5">
            <w:pPr>
              <w:spacing w:before="0" w:line="240" w:lineRule="auto"/>
              <w:rPr>
                <w:rFonts w:eastAsia="Times New Roman" w:cs="Times New Roman"/>
                <w:b/>
                <w:bCs/>
                <w:color w:val="FFFFFF"/>
                <w:sz w:val="20"/>
                <w:szCs w:val="20"/>
                <w:lang w:val="nl-NL" w:eastAsia="nl-NL"/>
              </w:rPr>
            </w:pPr>
            <w:r w:rsidRPr="00F536E5">
              <w:rPr>
                <w:rFonts w:eastAsia="Times New Roman" w:cs="Times New Roman"/>
                <w:b/>
                <w:bCs/>
                <w:color w:val="FFFFFF"/>
                <w:sz w:val="20"/>
                <w:szCs w:val="20"/>
                <w:lang w:val="nl-NL" w:eastAsia="nl-NL"/>
              </w:rPr>
              <w:t xml:space="preserve">Sample material </w:t>
            </w:r>
          </w:p>
        </w:tc>
        <w:tc>
          <w:tcPr>
            <w:tcW w:w="1415"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23A14C84" w14:textId="77777777" w:rsidR="00F536E5" w:rsidRPr="00F536E5" w:rsidRDefault="00F536E5" w:rsidP="00F536E5">
            <w:pPr>
              <w:spacing w:before="0" w:line="240" w:lineRule="auto"/>
              <w:rPr>
                <w:rFonts w:eastAsia="Times New Roman" w:cs="Times New Roman"/>
                <w:b/>
                <w:bCs/>
                <w:color w:val="FFFFFF"/>
                <w:sz w:val="20"/>
                <w:szCs w:val="20"/>
                <w:lang w:val="nl-NL" w:eastAsia="nl-NL"/>
              </w:rPr>
            </w:pPr>
            <w:r w:rsidRPr="00F536E5">
              <w:rPr>
                <w:rFonts w:eastAsia="Times New Roman" w:cs="Times New Roman"/>
                <w:b/>
                <w:bCs/>
                <w:color w:val="FFFFFF"/>
                <w:sz w:val="20"/>
                <w:szCs w:val="20"/>
                <w:lang w:val="nl-NL" w:eastAsia="nl-NL"/>
              </w:rPr>
              <w:t xml:space="preserve">Lab code </w:t>
            </w:r>
          </w:p>
        </w:tc>
        <w:tc>
          <w:tcPr>
            <w:tcW w:w="1714"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7E012D61" w14:textId="77777777" w:rsidR="00F536E5" w:rsidRPr="00F536E5" w:rsidRDefault="00F536E5" w:rsidP="00F536E5">
            <w:pPr>
              <w:spacing w:before="0" w:line="240" w:lineRule="auto"/>
              <w:rPr>
                <w:rFonts w:eastAsia="Times New Roman" w:cs="Times New Roman"/>
                <w:b/>
                <w:bCs/>
                <w:color w:val="FFFFFF"/>
                <w:sz w:val="20"/>
                <w:szCs w:val="20"/>
                <w:lang w:val="nl-NL" w:eastAsia="nl-NL"/>
              </w:rPr>
            </w:pPr>
            <w:r w:rsidRPr="00F536E5">
              <w:rPr>
                <w:rFonts w:eastAsia="Times New Roman" w:cs="Times New Roman"/>
                <w:color w:val="FFFFFF"/>
                <w:sz w:val="20"/>
                <w:szCs w:val="20"/>
                <w:vertAlign w:val="superscript"/>
                <w:lang w:val="nl-NL" w:eastAsia="nl-NL"/>
              </w:rPr>
              <w:t>14</w:t>
            </w:r>
            <w:r w:rsidRPr="00F536E5">
              <w:rPr>
                <w:rFonts w:eastAsia="Times New Roman" w:cs="Times New Roman"/>
                <w:color w:val="FFFFFF"/>
                <w:sz w:val="20"/>
                <w:szCs w:val="20"/>
                <w:lang w:val="nl-NL" w:eastAsia="nl-NL"/>
              </w:rPr>
              <w:t>C Age BP  ± 1 σ</w:t>
            </w:r>
          </w:p>
        </w:tc>
        <w:tc>
          <w:tcPr>
            <w:tcW w:w="1165"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E36E2BE" w14:textId="3168F0CE" w:rsidR="00F536E5" w:rsidRPr="00F536E5" w:rsidRDefault="0F96C6C6" w:rsidP="00F536E5">
            <w:pPr>
              <w:spacing w:before="0" w:line="240" w:lineRule="auto"/>
              <w:rPr>
                <w:rFonts w:eastAsia="Times New Roman" w:cs="Times New Roman"/>
                <w:b/>
                <w:bCs/>
                <w:color w:val="FFFFFF"/>
                <w:sz w:val="20"/>
                <w:szCs w:val="20"/>
                <w:lang w:val="nl-NL" w:eastAsia="nl-NL"/>
              </w:rPr>
            </w:pPr>
            <w:r w:rsidRPr="0F96C6C6">
              <w:rPr>
                <w:rFonts w:eastAsia="Times New Roman" w:cs="Times New Roman"/>
                <w:b/>
                <w:bCs/>
                <w:color w:val="FFFFFF" w:themeColor="background1"/>
                <w:sz w:val="20"/>
                <w:szCs w:val="20"/>
                <w:lang w:val="nl-NL" w:eastAsia="nl-NL"/>
              </w:rPr>
              <w:t>95.4% cal BCE</w:t>
            </w:r>
          </w:p>
        </w:tc>
        <w:tc>
          <w:tcPr>
            <w:tcW w:w="683" w:type="dxa"/>
            <w:tcBorders>
              <w:top w:val="single" w:sz="4" w:space="0" w:color="auto"/>
              <w:left w:val="single" w:sz="4" w:space="0" w:color="auto"/>
              <w:bottom w:val="single" w:sz="4" w:space="0" w:color="auto"/>
            </w:tcBorders>
            <w:shd w:val="clear" w:color="auto" w:fill="0F9ED5"/>
            <w:vAlign w:val="center"/>
            <w:hideMark/>
          </w:tcPr>
          <w:p w14:paraId="6AA55A47" w14:textId="77777777" w:rsidR="00F536E5" w:rsidRPr="00F536E5" w:rsidRDefault="00F536E5" w:rsidP="00F536E5">
            <w:pPr>
              <w:spacing w:before="0" w:line="240" w:lineRule="auto"/>
              <w:jc w:val="left"/>
              <w:rPr>
                <w:rFonts w:eastAsia="Times New Roman" w:cs="Times New Roman"/>
                <w:b/>
                <w:bCs/>
                <w:color w:val="FFFFFF"/>
                <w:sz w:val="20"/>
                <w:szCs w:val="20"/>
                <w:lang w:val="nl-NL" w:eastAsia="nl-NL"/>
              </w:rPr>
            </w:pPr>
            <w:r w:rsidRPr="00F536E5">
              <w:rPr>
                <w:rFonts w:eastAsia="Times New Roman" w:cs="Times New Roman"/>
                <w:b/>
                <w:bCs/>
                <w:color w:val="FFFFFF"/>
                <w:sz w:val="20"/>
                <w:szCs w:val="20"/>
                <w:lang w:val="nl-NL" w:eastAsia="nl-NL"/>
              </w:rPr>
              <w:t>δ</w:t>
            </w:r>
            <w:r w:rsidRPr="00F536E5">
              <w:rPr>
                <w:rFonts w:eastAsia="Times New Roman" w:cs="Times New Roman"/>
                <w:color w:val="FFFFFF"/>
                <w:sz w:val="20"/>
                <w:szCs w:val="20"/>
                <w:vertAlign w:val="superscript"/>
                <w:lang w:val="nl-NL" w:eastAsia="nl-NL"/>
              </w:rPr>
              <w:t>13</w:t>
            </w:r>
            <w:r w:rsidRPr="00F536E5">
              <w:rPr>
                <w:rFonts w:eastAsia="Times New Roman" w:cs="Times New Roman"/>
                <w:color w:val="FFFFFF"/>
                <w:sz w:val="20"/>
                <w:szCs w:val="20"/>
                <w:lang w:val="nl-NL" w:eastAsia="nl-NL"/>
              </w:rPr>
              <w:t xml:space="preserve">C </w:t>
            </w:r>
          </w:p>
        </w:tc>
      </w:tr>
      <w:tr w:rsidR="00F536E5" w:rsidRPr="00F536E5" w14:paraId="454C7EF5" w14:textId="77777777" w:rsidTr="2304C8FC">
        <w:trPr>
          <w:trHeight w:val="300"/>
        </w:trPr>
        <w:tc>
          <w:tcPr>
            <w:tcW w:w="2547" w:type="dxa"/>
            <w:tcBorders>
              <w:top w:val="single" w:sz="4" w:space="0" w:color="0F9ED5"/>
              <w:bottom w:val="nil"/>
              <w:right w:val="nil"/>
            </w:tcBorders>
            <w:noWrap/>
            <w:vAlign w:val="center"/>
            <w:hideMark/>
          </w:tcPr>
          <w:p w14:paraId="0CAE51A2"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DOG007 (U 2014/12.3)</w:t>
            </w:r>
          </w:p>
        </w:tc>
        <w:tc>
          <w:tcPr>
            <w:tcW w:w="2044" w:type="dxa"/>
            <w:tcBorders>
              <w:top w:val="single" w:sz="4" w:space="0" w:color="0F9ED5"/>
              <w:left w:val="nil"/>
              <w:bottom w:val="nil"/>
              <w:right w:val="nil"/>
            </w:tcBorders>
            <w:noWrap/>
            <w:vAlign w:val="center"/>
            <w:hideMark/>
          </w:tcPr>
          <w:p w14:paraId="167E769E"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p>
        </w:tc>
        <w:tc>
          <w:tcPr>
            <w:tcW w:w="1415" w:type="dxa"/>
            <w:tcBorders>
              <w:top w:val="single" w:sz="4" w:space="0" w:color="0F9ED5"/>
              <w:left w:val="nil"/>
              <w:bottom w:val="nil"/>
              <w:right w:val="nil"/>
            </w:tcBorders>
            <w:noWrap/>
            <w:vAlign w:val="center"/>
            <w:hideMark/>
          </w:tcPr>
          <w:p w14:paraId="0C9938CF"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GrA-11642</w:t>
            </w:r>
          </w:p>
        </w:tc>
        <w:tc>
          <w:tcPr>
            <w:tcW w:w="1714" w:type="dxa"/>
            <w:tcBorders>
              <w:top w:val="single" w:sz="4" w:space="0" w:color="0F9ED5"/>
              <w:left w:val="nil"/>
              <w:bottom w:val="nil"/>
              <w:right w:val="nil"/>
            </w:tcBorders>
            <w:noWrap/>
            <w:vAlign w:val="center"/>
            <w:hideMark/>
          </w:tcPr>
          <w:p w14:paraId="6D251385"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8370 ± 50</w:t>
            </w:r>
          </w:p>
        </w:tc>
        <w:tc>
          <w:tcPr>
            <w:tcW w:w="1165" w:type="dxa"/>
            <w:tcBorders>
              <w:top w:val="single" w:sz="4" w:space="0" w:color="0F9ED5"/>
              <w:left w:val="nil"/>
              <w:bottom w:val="nil"/>
              <w:right w:val="nil"/>
            </w:tcBorders>
            <w:noWrap/>
            <w:vAlign w:val="center"/>
            <w:hideMark/>
          </w:tcPr>
          <w:p w14:paraId="426AC99B"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7576-7201</w:t>
            </w:r>
          </w:p>
        </w:tc>
        <w:tc>
          <w:tcPr>
            <w:tcW w:w="683" w:type="dxa"/>
            <w:tcBorders>
              <w:top w:val="single" w:sz="4" w:space="0" w:color="0F9ED5"/>
              <w:left w:val="nil"/>
              <w:bottom w:val="nil"/>
            </w:tcBorders>
            <w:noWrap/>
            <w:vAlign w:val="center"/>
            <w:hideMark/>
          </w:tcPr>
          <w:p w14:paraId="15C5158E" w14:textId="77777777" w:rsidR="00F536E5" w:rsidRPr="00F536E5" w:rsidRDefault="00F536E5" w:rsidP="00F536E5">
            <w:pPr>
              <w:spacing w:before="0" w:line="240" w:lineRule="auto"/>
              <w:jc w:val="center"/>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-15.4</w:t>
            </w:r>
          </w:p>
        </w:tc>
      </w:tr>
      <w:tr w:rsidR="00F536E5" w:rsidRPr="00F536E5" w14:paraId="23954D55" w14:textId="77777777" w:rsidTr="2304C8FC">
        <w:trPr>
          <w:trHeight w:val="300"/>
        </w:trPr>
        <w:tc>
          <w:tcPr>
            <w:tcW w:w="2547" w:type="dxa"/>
            <w:tcBorders>
              <w:top w:val="single" w:sz="4" w:space="0" w:color="0F9ED5"/>
              <w:bottom w:val="nil"/>
              <w:right w:val="nil"/>
            </w:tcBorders>
            <w:noWrap/>
            <w:vAlign w:val="center"/>
            <w:hideMark/>
          </w:tcPr>
          <w:p w14:paraId="22AF5F9D" w14:textId="6D1A909E" w:rsidR="00F536E5" w:rsidRPr="00F536E5" w:rsidRDefault="2304C8FC" w:rsidP="00F536E5">
            <w:pPr>
              <w:spacing w:before="0" w:line="240" w:lineRule="auto"/>
              <w:jc w:val="left"/>
              <w:rPr>
                <w:rFonts w:eastAsia="Times New Roman" w:cs="Times New Roman"/>
                <w:color w:val="000000"/>
                <w:sz w:val="20"/>
                <w:szCs w:val="20"/>
                <w:lang w:val="nl-NL" w:eastAsia="nl-NL"/>
              </w:rPr>
            </w:pPr>
            <w:r w:rsidRPr="2304C8FC">
              <w:rPr>
                <w:rFonts w:eastAsia="Times New Roman" w:cs="Times New Roman"/>
                <w:color w:val="000000" w:themeColor="text1"/>
                <w:sz w:val="20"/>
                <w:szCs w:val="20"/>
                <w:lang w:val="nl-NL" w:eastAsia="nl-NL"/>
              </w:rPr>
              <w:t>DOG001 (V002)</w:t>
            </w:r>
          </w:p>
        </w:tc>
        <w:tc>
          <w:tcPr>
            <w:tcW w:w="2044" w:type="dxa"/>
            <w:tcBorders>
              <w:top w:val="single" w:sz="4" w:space="0" w:color="0F9ED5"/>
              <w:left w:val="nil"/>
              <w:bottom w:val="nil"/>
              <w:right w:val="nil"/>
            </w:tcBorders>
            <w:noWrap/>
            <w:vAlign w:val="center"/>
            <w:hideMark/>
          </w:tcPr>
          <w:p w14:paraId="3CF3BF03"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collagen bone</w:t>
            </w:r>
          </w:p>
        </w:tc>
        <w:tc>
          <w:tcPr>
            <w:tcW w:w="1415" w:type="dxa"/>
            <w:tcBorders>
              <w:top w:val="single" w:sz="4" w:space="0" w:color="0F9ED5"/>
              <w:left w:val="nil"/>
              <w:bottom w:val="nil"/>
              <w:right w:val="nil"/>
            </w:tcBorders>
            <w:noWrap/>
            <w:vAlign w:val="center"/>
            <w:hideMark/>
          </w:tcPr>
          <w:p w14:paraId="6DF399AC"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MAMS-48201</w:t>
            </w:r>
          </w:p>
        </w:tc>
        <w:tc>
          <w:tcPr>
            <w:tcW w:w="1714" w:type="dxa"/>
            <w:tcBorders>
              <w:top w:val="single" w:sz="4" w:space="0" w:color="0F9ED5"/>
              <w:left w:val="nil"/>
              <w:bottom w:val="nil"/>
              <w:right w:val="nil"/>
            </w:tcBorders>
            <w:noWrap/>
            <w:vAlign w:val="center"/>
            <w:hideMark/>
          </w:tcPr>
          <w:p w14:paraId="355B558B"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8627 ± 35</w:t>
            </w:r>
          </w:p>
        </w:tc>
        <w:tc>
          <w:tcPr>
            <w:tcW w:w="1165" w:type="dxa"/>
            <w:tcBorders>
              <w:top w:val="single" w:sz="4" w:space="0" w:color="0F9ED5"/>
              <w:left w:val="nil"/>
              <w:bottom w:val="nil"/>
              <w:right w:val="nil"/>
            </w:tcBorders>
            <w:noWrap/>
            <w:vAlign w:val="center"/>
            <w:hideMark/>
          </w:tcPr>
          <w:p w14:paraId="0BED8B4B"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7730-7586</w:t>
            </w:r>
          </w:p>
        </w:tc>
        <w:tc>
          <w:tcPr>
            <w:tcW w:w="683" w:type="dxa"/>
            <w:tcBorders>
              <w:top w:val="single" w:sz="4" w:space="0" w:color="0F9ED5"/>
              <w:left w:val="nil"/>
              <w:bottom w:val="nil"/>
            </w:tcBorders>
            <w:noWrap/>
            <w:vAlign w:val="center"/>
            <w:hideMark/>
          </w:tcPr>
          <w:p w14:paraId="33056EE6" w14:textId="77777777" w:rsidR="00F536E5" w:rsidRPr="00F536E5" w:rsidRDefault="00F536E5" w:rsidP="00F536E5">
            <w:pPr>
              <w:spacing w:before="0" w:line="240" w:lineRule="auto"/>
              <w:jc w:val="center"/>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w:t>
            </w:r>
          </w:p>
        </w:tc>
      </w:tr>
      <w:tr w:rsidR="00F536E5" w:rsidRPr="00F536E5" w14:paraId="6EAD3F7E" w14:textId="77777777" w:rsidTr="2304C8FC">
        <w:trPr>
          <w:trHeight w:val="300"/>
        </w:trPr>
        <w:tc>
          <w:tcPr>
            <w:tcW w:w="2547" w:type="dxa"/>
            <w:tcBorders>
              <w:top w:val="single" w:sz="4" w:space="0" w:color="0F9ED5"/>
              <w:right w:val="nil"/>
            </w:tcBorders>
            <w:noWrap/>
            <w:vAlign w:val="center"/>
            <w:hideMark/>
          </w:tcPr>
          <w:p w14:paraId="31C48022"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DOG002 (U 2014/12.4)</w:t>
            </w:r>
          </w:p>
        </w:tc>
        <w:tc>
          <w:tcPr>
            <w:tcW w:w="2044" w:type="dxa"/>
            <w:tcBorders>
              <w:top w:val="single" w:sz="4" w:space="0" w:color="0F9ED5"/>
              <w:left w:val="nil"/>
              <w:right w:val="nil"/>
            </w:tcBorders>
            <w:noWrap/>
            <w:vAlign w:val="center"/>
            <w:hideMark/>
          </w:tcPr>
          <w:p w14:paraId="5A74726A"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p>
        </w:tc>
        <w:tc>
          <w:tcPr>
            <w:tcW w:w="1415" w:type="dxa"/>
            <w:tcBorders>
              <w:top w:val="single" w:sz="4" w:space="0" w:color="0F9ED5"/>
              <w:left w:val="nil"/>
              <w:right w:val="nil"/>
            </w:tcBorders>
            <w:noWrap/>
            <w:vAlign w:val="center"/>
            <w:hideMark/>
          </w:tcPr>
          <w:p w14:paraId="40563316"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MAMS-34582</w:t>
            </w:r>
          </w:p>
        </w:tc>
        <w:tc>
          <w:tcPr>
            <w:tcW w:w="1714" w:type="dxa"/>
            <w:tcBorders>
              <w:top w:val="single" w:sz="4" w:space="0" w:color="0F9ED5"/>
              <w:left w:val="nil"/>
              <w:right w:val="nil"/>
            </w:tcBorders>
            <w:noWrap/>
            <w:vAlign w:val="center"/>
            <w:hideMark/>
          </w:tcPr>
          <w:p w14:paraId="45F2A005"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9091 ± 37</w:t>
            </w:r>
          </w:p>
        </w:tc>
        <w:tc>
          <w:tcPr>
            <w:tcW w:w="1165" w:type="dxa"/>
            <w:tcBorders>
              <w:top w:val="single" w:sz="4" w:space="0" w:color="0F9ED5"/>
              <w:left w:val="nil"/>
              <w:right w:val="nil"/>
            </w:tcBorders>
            <w:noWrap/>
            <w:vAlign w:val="center"/>
            <w:hideMark/>
          </w:tcPr>
          <w:p w14:paraId="07F1AF2B" w14:textId="77777777" w:rsidR="00F536E5" w:rsidRPr="00F536E5" w:rsidRDefault="00F536E5" w:rsidP="00F536E5">
            <w:pPr>
              <w:spacing w:before="0" w:line="240" w:lineRule="auto"/>
              <w:jc w:val="left"/>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8421-8238</w:t>
            </w:r>
          </w:p>
        </w:tc>
        <w:tc>
          <w:tcPr>
            <w:tcW w:w="683" w:type="dxa"/>
            <w:tcBorders>
              <w:top w:val="single" w:sz="4" w:space="0" w:color="0F9ED5"/>
              <w:left w:val="nil"/>
            </w:tcBorders>
            <w:noWrap/>
            <w:vAlign w:val="center"/>
            <w:hideMark/>
          </w:tcPr>
          <w:p w14:paraId="5DD9C5CF" w14:textId="77777777" w:rsidR="00F536E5" w:rsidRPr="00F536E5" w:rsidRDefault="00F536E5" w:rsidP="00F536E5">
            <w:pPr>
              <w:spacing w:before="0" w:line="240" w:lineRule="auto"/>
              <w:jc w:val="center"/>
              <w:rPr>
                <w:rFonts w:eastAsia="Times New Roman" w:cs="Times New Roman"/>
                <w:color w:val="000000"/>
                <w:sz w:val="20"/>
                <w:szCs w:val="20"/>
                <w:lang w:val="nl-NL" w:eastAsia="nl-NL"/>
              </w:rPr>
            </w:pPr>
            <w:r w:rsidRPr="00F536E5">
              <w:rPr>
                <w:rFonts w:eastAsia="Times New Roman" w:cs="Times New Roman"/>
                <w:color w:val="000000"/>
                <w:sz w:val="20"/>
                <w:szCs w:val="20"/>
                <w:lang w:val="nl-NL" w:eastAsia="nl-NL"/>
              </w:rPr>
              <w:t>-</w:t>
            </w:r>
          </w:p>
        </w:tc>
      </w:tr>
    </w:tbl>
    <w:p w14:paraId="23D99CE4" w14:textId="6909F876" w:rsidR="00F17600" w:rsidRPr="00B61C8B" w:rsidRDefault="00F17600" w:rsidP="00F17600">
      <w:pPr>
        <w:rPr>
          <w:rFonts w:cs="Times New Roman"/>
        </w:rPr>
      </w:pPr>
      <w:r w:rsidRPr="000B4639">
        <w:rPr>
          <w:rFonts w:cs="Times New Roman"/>
        </w:rPr>
        <w:t xml:space="preserve">A detailed archaeological context was published in Posth, C., Yu, H., Ghalichi, A., Rougier, H., Crevecoeur, I., Huang, Y., Ringbauer, H., Rohrlach, A. B., Nägele, K., Villalba-Mouco, V., Radzeviciute, R., Ferraz, T., Stoessel, A., Tukhbatova, R., Drucker, D. G., Lari, M., Modi, A., Vai, S., Saupe, T., … </w:t>
      </w:r>
      <w:r w:rsidRPr="00D77DB9">
        <w:rPr>
          <w:rFonts w:cs="Times New Roman"/>
        </w:rPr>
        <w:t xml:space="preserve">Krause, J. (2023). Palaeogenomics of Upper Palaeolithic to Neolithic European hunter-gatherers. </w:t>
      </w:r>
      <w:r w:rsidRPr="00B61C8B">
        <w:rPr>
          <w:rFonts w:cs="Times New Roman"/>
          <w:i/>
          <w:iCs/>
        </w:rPr>
        <w:t>Nature</w:t>
      </w:r>
      <w:r w:rsidRPr="00B61C8B">
        <w:rPr>
          <w:rFonts w:cs="Times New Roman"/>
        </w:rPr>
        <w:t xml:space="preserve">, </w:t>
      </w:r>
      <w:r w:rsidRPr="00B61C8B">
        <w:rPr>
          <w:rFonts w:cs="Times New Roman"/>
          <w:i/>
          <w:iCs/>
        </w:rPr>
        <w:t>615</w:t>
      </w:r>
      <w:r w:rsidRPr="00B61C8B">
        <w:rPr>
          <w:rFonts w:cs="Times New Roman"/>
        </w:rPr>
        <w:t xml:space="preserve">(7950), 117–126. </w:t>
      </w:r>
      <w:r w:rsidRPr="00156BD5">
        <w:rPr>
          <w:rFonts w:cs="Times New Roman"/>
        </w:rPr>
        <w:t>https://doi.org/10.1038/s41586-023-05726-0</w:t>
      </w:r>
    </w:p>
    <w:p w14:paraId="6E649D42" w14:textId="77777777" w:rsidR="00F17600" w:rsidRPr="00D77DB9" w:rsidRDefault="00F17600" w:rsidP="00F17600">
      <w:pPr>
        <w:rPr>
          <w:rFonts w:cs="Times New Roman"/>
        </w:rPr>
      </w:pPr>
    </w:p>
    <w:p w14:paraId="24F1E34A" w14:textId="6B9B3FC7"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lastRenderedPageBreak/>
        <w:t>2.</w:t>
      </w:r>
      <w:r w:rsidR="00CB6B0C" w:rsidRPr="00F17600">
        <w:rPr>
          <w:rFonts w:eastAsia="Calibri" w:cs="Times New Roman"/>
          <w:sz w:val="32"/>
          <w:szCs w:val="32"/>
          <w:lang w:val="en-US"/>
        </w:rPr>
        <w:t>1</w:t>
      </w:r>
      <w:r w:rsidR="00CB6B0C">
        <w:rPr>
          <w:rFonts w:eastAsia="Calibri" w:cs="Times New Roman"/>
          <w:sz w:val="32"/>
          <w:szCs w:val="32"/>
          <w:lang w:val="en-US"/>
        </w:rPr>
        <w:t>3</w:t>
      </w:r>
      <w:r w:rsidR="00CB6B0C" w:rsidRPr="00F17600">
        <w:rPr>
          <w:rFonts w:eastAsia="Calibri" w:cs="Times New Roman"/>
          <w:sz w:val="32"/>
          <w:szCs w:val="32"/>
          <w:lang w:val="en-US"/>
        </w:rPr>
        <w:t xml:space="preserve"> </w:t>
      </w:r>
      <w:r w:rsidRPr="00F17600">
        <w:rPr>
          <w:rFonts w:eastAsia="Calibri" w:cs="Times New Roman"/>
          <w:sz w:val="32"/>
          <w:szCs w:val="32"/>
          <w:lang w:val="en-US"/>
        </w:rPr>
        <w:t>Swifterbant</w:t>
      </w:r>
      <w:r w:rsidR="0044772B">
        <w:rPr>
          <w:rFonts w:eastAsia="Calibri" w:cs="Times New Roman"/>
          <w:sz w:val="32"/>
          <w:szCs w:val="32"/>
          <w:lang w:val="en-US"/>
        </w:rPr>
        <w:t>-</w:t>
      </w:r>
      <w:r w:rsidRPr="00F17600">
        <w:rPr>
          <w:rFonts w:eastAsia="Calibri" w:cs="Times New Roman"/>
          <w:sz w:val="32"/>
          <w:szCs w:val="32"/>
          <w:lang w:val="en-US"/>
        </w:rPr>
        <w:t>S2 (Dronten, Flevoland, the Netherlands)</w:t>
      </w:r>
    </w:p>
    <w:p w14:paraId="6EA96087" w14:textId="77777777" w:rsidR="00F17600" w:rsidRPr="00D77DB9" w:rsidRDefault="00F17600" w:rsidP="00F17600">
      <w:pPr>
        <w:rPr>
          <w:rFonts w:cs="Times New Roman"/>
          <w:b/>
          <w:bCs/>
        </w:rPr>
      </w:pPr>
      <w:r w:rsidRPr="00D77DB9">
        <w:rPr>
          <w:rFonts w:cs="Times New Roman"/>
          <w:b/>
          <w:bCs/>
        </w:rPr>
        <w:t>Analyzed individuals:</w:t>
      </w:r>
    </w:p>
    <w:p w14:paraId="72E9024B" w14:textId="3D82BE87" w:rsidR="00F17600" w:rsidRPr="00D77DB9" w:rsidRDefault="54E2B6B1" w:rsidP="00F536E5">
      <w:pPr>
        <w:pStyle w:val="NoSpacing"/>
        <w:rPr>
          <w:lang w:val="nl-NL"/>
        </w:rPr>
      </w:pPr>
      <w:r w:rsidRPr="54E2B6B1">
        <w:rPr>
          <w:lang w:val="nl-NL"/>
        </w:rPr>
        <w:t>SWA001</w:t>
      </w:r>
      <w:r w:rsidR="5483E0D7" w:rsidRPr="00455292">
        <w:rPr>
          <w:lang w:val="nl-NL"/>
        </w:rPr>
        <w:tab/>
      </w:r>
      <w:r w:rsidRPr="54E2B6B1">
        <w:rPr>
          <w:lang w:val="nl-NL"/>
        </w:rPr>
        <w:t>(Skelet II)</w:t>
      </w:r>
      <w:r w:rsidR="5483E0D7" w:rsidRPr="00455292">
        <w:rPr>
          <w:lang w:val="nl-NL"/>
        </w:rPr>
        <w:tab/>
      </w:r>
    </w:p>
    <w:p w14:paraId="7009DC9F" w14:textId="5EFBFFD9" w:rsidR="00F17600" w:rsidRPr="00D77DB9" w:rsidRDefault="54E2B6B1" w:rsidP="00F536E5">
      <w:pPr>
        <w:pStyle w:val="NoSpacing"/>
        <w:rPr>
          <w:lang w:val="nl-NL"/>
        </w:rPr>
      </w:pPr>
      <w:r w:rsidRPr="54E2B6B1">
        <w:rPr>
          <w:lang w:val="nl-NL"/>
        </w:rPr>
        <w:t>SWA002</w:t>
      </w:r>
      <w:r w:rsidR="5483E0D7" w:rsidRPr="00455292">
        <w:rPr>
          <w:lang w:val="nl-NL"/>
        </w:rPr>
        <w:tab/>
      </w:r>
      <w:r w:rsidRPr="54E2B6B1">
        <w:rPr>
          <w:lang w:val="nl-NL"/>
        </w:rPr>
        <w:t>(Skelet III)</w:t>
      </w:r>
      <w:r w:rsidR="5483E0D7" w:rsidRPr="00455292">
        <w:rPr>
          <w:lang w:val="nl-NL"/>
        </w:rPr>
        <w:tab/>
      </w:r>
      <w:r w:rsidRPr="54E2B6B1">
        <w:rPr>
          <w:lang w:val="nl-NL"/>
        </w:rPr>
        <w:t xml:space="preserve"> </w:t>
      </w:r>
    </w:p>
    <w:p w14:paraId="4561B6D3" w14:textId="71F953F4" w:rsidR="00F17600" w:rsidRPr="00D77DB9" w:rsidRDefault="54E2B6B1" w:rsidP="00F536E5">
      <w:pPr>
        <w:pStyle w:val="NoSpacing"/>
        <w:rPr>
          <w:lang w:val="nl-NL"/>
        </w:rPr>
      </w:pPr>
      <w:r w:rsidRPr="54E2B6B1">
        <w:rPr>
          <w:lang w:val="nl-NL"/>
        </w:rPr>
        <w:t>SWA004</w:t>
      </w:r>
      <w:r w:rsidR="5483E0D7" w:rsidRPr="00455292">
        <w:rPr>
          <w:lang w:val="nl-NL"/>
        </w:rPr>
        <w:tab/>
      </w:r>
      <w:r w:rsidRPr="54E2B6B1">
        <w:rPr>
          <w:lang w:val="nl-NL"/>
        </w:rPr>
        <w:t>(Skelet IV)</w:t>
      </w:r>
      <w:r w:rsidR="5483E0D7" w:rsidRPr="00455292">
        <w:rPr>
          <w:lang w:val="nl-NL"/>
        </w:rPr>
        <w:tab/>
      </w:r>
      <w:r w:rsidRPr="54E2B6B1">
        <w:rPr>
          <w:lang w:val="nl-NL"/>
        </w:rPr>
        <w:t xml:space="preserve"> </w:t>
      </w:r>
    </w:p>
    <w:p w14:paraId="790B0A04" w14:textId="77777777" w:rsidR="00F17600" w:rsidRPr="00D77DB9" w:rsidRDefault="00F17600" w:rsidP="00F17600">
      <w:pPr>
        <w:rPr>
          <w:rFonts w:cs="Times New Roman"/>
          <w:lang w:val="nl-NL"/>
        </w:rPr>
      </w:pPr>
      <w:r w:rsidRPr="00D77DB9">
        <w:rPr>
          <w:rFonts w:cs="Times New Roman"/>
          <w:b/>
          <w:bCs/>
          <w:lang w:val="nl-NL"/>
        </w:rPr>
        <w:t>Contact person:</w:t>
      </w:r>
      <w:r w:rsidRPr="00D77DB9">
        <w:rPr>
          <w:rFonts w:cs="Times New Roman"/>
          <w:lang w:val="nl-NL"/>
        </w:rPr>
        <w:t xml:space="preserve"> Daan Raemaekers</w:t>
      </w:r>
    </w:p>
    <w:p w14:paraId="378C2494" w14:textId="77777777" w:rsidR="00F17600" w:rsidRPr="00D77DB9" w:rsidRDefault="00F17600" w:rsidP="00F17600">
      <w:pPr>
        <w:rPr>
          <w:rFonts w:cs="Times New Roman"/>
        </w:rPr>
      </w:pPr>
      <w:r w:rsidRPr="00D77DB9">
        <w:rPr>
          <w:rFonts w:cs="Times New Roman"/>
          <w:b/>
          <w:bCs/>
        </w:rPr>
        <w:t>Site information and excavation history:</w:t>
      </w:r>
    </w:p>
    <w:p w14:paraId="1664159D" w14:textId="4D4288C2" w:rsidR="00F17600" w:rsidRPr="00D77DB9" w:rsidRDefault="0F96C6C6" w:rsidP="00F17600">
      <w:pPr>
        <w:rPr>
          <w:rFonts w:cs="Times New Roman"/>
        </w:rPr>
      </w:pPr>
      <w:r w:rsidRPr="0F96C6C6">
        <w:rPr>
          <w:rFonts w:cs="Times New Roman"/>
        </w:rPr>
        <w:t xml:space="preserve">The archaeological sites near Swifterbant were discovered in the early 1960’s as a result of the creation of the polder </w:t>
      </w:r>
      <w:r w:rsidRPr="0F96C6C6">
        <w:rPr>
          <w:rFonts w:cs="Times New Roman"/>
          <w:i/>
          <w:iCs/>
        </w:rPr>
        <w:t>Oostelijk Flevoland</w:t>
      </w:r>
      <w:r w:rsidRPr="0F96C6C6">
        <w:rPr>
          <w:rFonts w:cs="Times New Roman"/>
        </w:rPr>
        <w:t xml:space="preserve">. There are two landscapes in which sites were found. The first is that of sandy ridges that were located along the small river Hunnepe. These sand ridges were occupied during the Mesolithic and Neolithic and have in general a poor preservation condition. Nevertheless, 13 human burials were documented at location S21-S24 (Meiklejohn  &amp; Constandse-Westermann 1979), of which 12 were </w:t>
      </w:r>
      <w:r w:rsidRPr="0F96C6C6">
        <w:rPr>
          <w:rFonts w:cs="Times New Roman"/>
          <w:vertAlign w:val="superscript"/>
        </w:rPr>
        <w:t>14</w:t>
      </w:r>
      <w:r w:rsidRPr="0F96C6C6">
        <w:rPr>
          <w:rFonts w:cs="Times New Roman"/>
        </w:rPr>
        <w:t>C dated, between 4600-4000 cal BCE (Raemaekers et al. 2014). Visual inspection of these remains by E. Altena resulted in their exclusion from the current analysis. The second landscape with archaeological sites is that of the levees that accompanied the Hunnepe river. Here, the sites S2, S3 and S4 are of relevance.</w:t>
      </w:r>
    </w:p>
    <w:p w14:paraId="189DE554" w14:textId="7CDC6B78" w:rsidR="00F17600" w:rsidRPr="00D77DB9" w:rsidRDefault="0F96C6C6" w:rsidP="00F17600">
      <w:pPr>
        <w:rPr>
          <w:rFonts w:cs="Times New Roman"/>
        </w:rPr>
      </w:pPr>
      <w:r w:rsidRPr="0F96C6C6">
        <w:rPr>
          <w:rFonts w:cs="Times New Roman"/>
        </w:rPr>
        <w:t xml:space="preserve">The sites are located on one small river system. </w:t>
      </w:r>
      <w:r w:rsidR="0044772B">
        <w:rPr>
          <w:rFonts w:cs="Times New Roman"/>
        </w:rPr>
        <w:t>Swifterbant-</w:t>
      </w:r>
      <w:r w:rsidRPr="0F96C6C6">
        <w:rPr>
          <w:rFonts w:cs="Times New Roman"/>
        </w:rPr>
        <w:t xml:space="preserve">S3 and S4 are within meters distance from one another, while </w:t>
      </w:r>
      <w:r w:rsidR="0044772B">
        <w:rPr>
          <w:rFonts w:cs="Times New Roman"/>
        </w:rPr>
        <w:t>Swifterbant-</w:t>
      </w:r>
      <w:r w:rsidRPr="0F96C6C6">
        <w:rPr>
          <w:rFonts w:cs="Times New Roman"/>
        </w:rPr>
        <w:t xml:space="preserve">S2 is located at some 500 m distance. Until recently, the sites were dated c. 4300-4300 cal BCE, a relatively unprecise date because of the presence of a plateau in the calibration curve. Now, the chronology of S3 and S4 has been re-analyzed, making use of short-lived samples of cereal grains, high-precision AMS dating and Bayesian modelling. As a result, S4 is now dated 4240-4160 BCE and S3 is now dated 4180-4030 BCE (Dreshaj et al. 2024). </w:t>
      </w:r>
    </w:p>
    <w:p w14:paraId="7C739151" w14:textId="52765131" w:rsidR="00F17600" w:rsidRPr="00D77DB9" w:rsidRDefault="0044772B" w:rsidP="00F17600">
      <w:pPr>
        <w:rPr>
          <w:rFonts w:cs="Times New Roman"/>
        </w:rPr>
      </w:pPr>
      <w:r>
        <w:rPr>
          <w:rFonts w:cs="Times New Roman"/>
        </w:rPr>
        <w:t>Swifterbant-S2</w:t>
      </w:r>
      <w:r w:rsidR="7226308B" w:rsidRPr="7226308B">
        <w:rPr>
          <w:rFonts w:cs="Times New Roman"/>
        </w:rPr>
        <w:t xml:space="preserve"> was not included in this re-analysis. What can be said about the date of the site and the human burials that were documented? The single </w:t>
      </w:r>
      <w:r w:rsidR="7226308B" w:rsidRPr="7226308B">
        <w:rPr>
          <w:rFonts w:cs="Times New Roman"/>
          <w:vertAlign w:val="superscript"/>
        </w:rPr>
        <w:t>14</w:t>
      </w:r>
      <w:r w:rsidR="7226308B" w:rsidRPr="7226308B">
        <w:rPr>
          <w:rFonts w:cs="Times New Roman"/>
        </w:rPr>
        <w:t xml:space="preserve">C date from the settlement is on charcoal (4309-3992 cal BCE: GrN-5443. 5300 ± 40 BP). Because this date fits the </w:t>
      </w:r>
      <w:r>
        <w:rPr>
          <w:rFonts w:cs="Times New Roman"/>
        </w:rPr>
        <w:t>Swifternat-</w:t>
      </w:r>
      <w:r w:rsidR="7226308B" w:rsidRPr="7226308B">
        <w:rPr>
          <w:rFonts w:cs="Times New Roman"/>
        </w:rPr>
        <w:t xml:space="preserve">S3 dates perfectly and </w:t>
      </w:r>
      <w:r>
        <w:rPr>
          <w:rFonts w:cs="Times New Roman"/>
        </w:rPr>
        <w:t>Swifterbant-</w:t>
      </w:r>
      <w:r w:rsidR="7226308B" w:rsidRPr="7226308B">
        <w:rPr>
          <w:rFonts w:cs="Times New Roman"/>
        </w:rPr>
        <w:t xml:space="preserve">S2 is located on the same river system, we propose that the site of </w:t>
      </w:r>
      <w:r>
        <w:rPr>
          <w:rFonts w:cs="Times New Roman"/>
        </w:rPr>
        <w:t>SWIFTERBANT-S2</w:t>
      </w:r>
      <w:r w:rsidR="7226308B" w:rsidRPr="7226308B">
        <w:rPr>
          <w:rFonts w:cs="Times New Roman"/>
        </w:rPr>
        <w:t xml:space="preserve"> dates between 4180-4030 BCE as well. During fieldwork, the contours of the burial pits could be seen to have been dug through the settlement layer, implying a younger date than the settlement activities.</w:t>
      </w:r>
    </w:p>
    <w:p w14:paraId="789ACD67" w14:textId="77777777" w:rsidR="00F17600" w:rsidRPr="00D77DB9" w:rsidRDefault="00F17600" w:rsidP="00F17600">
      <w:pPr>
        <w:rPr>
          <w:rFonts w:cs="Times New Roman"/>
        </w:rPr>
      </w:pPr>
      <w:r w:rsidRPr="00D77DB9">
        <w:rPr>
          <w:rFonts w:cs="Times New Roman"/>
        </w:rPr>
        <w:t xml:space="preserve">Detailed subsistence data are available for all three sites. They make clear that the Swifterbant occupants practiced hunting and husbandry, gathering and cultivation. Here, we focus on those elements that underline that these sites should be interpreted as Early Neolithic, rather than Late Mesolithic. Evidence for cereal cultivation is abundant. At all three sites, cultivated fields were documented (Huisman &amp; Raemaekers 2014), charred </w:t>
      </w:r>
      <w:r w:rsidRPr="00313DC8">
        <w:t>cereal remains were found in large numbers (Van Zeist &amp; Palfenier-Vegter 1981; Schepers 2020), many ceramic vessels were present (Raemaekers et al.2014), and all coprolites (Kubiak-Martens and Van der Linden 2022) yielded microscopic or chemical</w:t>
      </w:r>
      <w:r w:rsidRPr="00D77DB9">
        <w:rPr>
          <w:rFonts w:cs="Times New Roman"/>
        </w:rPr>
        <w:t xml:space="preserve"> evidence of cereal remains. While most mammal bones at these sites come from pigs, the domestic status remains ambiguous. Cattle bones are found in smaller numbers and testify to full control over fodder, mobility (Brusgaard et al. 2024) and reproduction (Erven et al. in prep.). This indicates the social importance of domestic cattle to these people.</w:t>
      </w:r>
    </w:p>
    <w:p w14:paraId="65C6E7B8" w14:textId="77777777" w:rsidR="00F17600" w:rsidRPr="00D77DB9" w:rsidRDefault="00F17600" w:rsidP="00F17600">
      <w:pPr>
        <w:rPr>
          <w:rFonts w:cs="Times New Roman"/>
        </w:rPr>
      </w:pPr>
      <w:r w:rsidRPr="00D77DB9">
        <w:rPr>
          <w:rFonts w:cs="Times New Roman"/>
          <w:b/>
          <w:bCs/>
        </w:rPr>
        <w:t>Summary of the sampled materials:</w:t>
      </w:r>
    </w:p>
    <w:p w14:paraId="1AB46F10" w14:textId="493AC2AA" w:rsidR="00F17600" w:rsidRPr="00D77DB9" w:rsidRDefault="5B869B4D" w:rsidP="00F17600">
      <w:pPr>
        <w:rPr>
          <w:rFonts w:cs="Times New Roman"/>
        </w:rPr>
      </w:pPr>
      <w:r w:rsidRPr="5B869B4D">
        <w:rPr>
          <w:rFonts w:cs="Times New Roman"/>
        </w:rPr>
        <w:lastRenderedPageBreak/>
        <w:t xml:space="preserve">The human remains from </w:t>
      </w:r>
      <w:r w:rsidR="0044772B">
        <w:rPr>
          <w:rFonts w:cs="Times New Roman"/>
        </w:rPr>
        <w:t>SWIFTERBANT-S2</w:t>
      </w:r>
      <w:r w:rsidRPr="5B869B4D">
        <w:rPr>
          <w:rFonts w:cs="Times New Roman"/>
        </w:rPr>
        <w:t xml:space="preserve"> comprise ten burials in nine burial pits. The burials share a NNW-SSE orientation and are found on the eastern levee of the Hunnepe river. The age and gender distributions based on osteological analysis are as follows (Meiklejohn &amp; Constandse-Westermann 1979):</w:t>
      </w:r>
    </w:p>
    <w:p w14:paraId="17157DE6" w14:textId="6B65480C" w:rsidR="00F17600" w:rsidRPr="00D77DB9" w:rsidRDefault="5B869B4D" w:rsidP="00F17600">
      <w:pPr>
        <w:rPr>
          <w:rFonts w:cs="Times New Roman"/>
        </w:rPr>
      </w:pPr>
      <w:r w:rsidRPr="5B869B4D">
        <w:rPr>
          <w:rFonts w:cs="Times New Roman"/>
        </w:rPr>
        <w:t>Skelet II (sample SWA001)</w:t>
      </w:r>
      <w:r w:rsidR="00F17600">
        <w:tab/>
      </w:r>
      <w:r w:rsidRPr="5B869B4D">
        <w:rPr>
          <w:rFonts w:cs="Times New Roman"/>
        </w:rPr>
        <w:t>Female (probable)</w:t>
      </w:r>
      <w:r w:rsidR="00F17600">
        <w:tab/>
      </w:r>
      <w:r w:rsidRPr="5B869B4D">
        <w:rPr>
          <w:rFonts w:cs="Times New Roman"/>
        </w:rPr>
        <w:t>35+ years</w:t>
      </w:r>
    </w:p>
    <w:p w14:paraId="2E8BA62A" w14:textId="2789DB50" w:rsidR="00F17600" w:rsidRPr="00D77DB9" w:rsidRDefault="5B869B4D" w:rsidP="00F17600">
      <w:pPr>
        <w:rPr>
          <w:rFonts w:cs="Times New Roman"/>
        </w:rPr>
      </w:pPr>
      <w:r w:rsidRPr="5B869B4D">
        <w:rPr>
          <w:rFonts w:cs="Times New Roman"/>
        </w:rPr>
        <w:t>Skelet III (sample SWA002)</w:t>
      </w:r>
      <w:r w:rsidR="00F17600">
        <w:tab/>
      </w:r>
      <w:r w:rsidRPr="5B869B4D">
        <w:rPr>
          <w:rFonts w:cs="Times New Roman"/>
        </w:rPr>
        <w:t>Male (probable)</w:t>
      </w:r>
      <w:r w:rsidR="00F17600">
        <w:tab/>
      </w:r>
      <w:r w:rsidR="00313DC8">
        <w:tab/>
      </w:r>
      <w:r w:rsidRPr="5B869B4D">
        <w:rPr>
          <w:rFonts w:cs="Times New Roman"/>
        </w:rPr>
        <w:t>20-35 years</w:t>
      </w:r>
    </w:p>
    <w:p w14:paraId="3E726948" w14:textId="6EAF55B7" w:rsidR="00F17600" w:rsidRPr="00D77DB9" w:rsidRDefault="5B869B4D" w:rsidP="00F17600">
      <w:pPr>
        <w:rPr>
          <w:rFonts w:cs="Times New Roman"/>
        </w:rPr>
      </w:pPr>
      <w:r w:rsidRPr="5B869B4D">
        <w:rPr>
          <w:rFonts w:cs="Times New Roman"/>
        </w:rPr>
        <w:t>Skelet IV (sample SWA003)</w:t>
      </w:r>
      <w:r w:rsidR="00F17600">
        <w:tab/>
      </w:r>
      <w:r w:rsidRPr="5B869B4D">
        <w:rPr>
          <w:rFonts w:cs="Times New Roman"/>
        </w:rPr>
        <w:t>Male</w:t>
      </w:r>
      <w:r w:rsidR="00F17600">
        <w:tab/>
      </w:r>
      <w:r w:rsidR="00F17600">
        <w:tab/>
      </w:r>
      <w:r w:rsidR="00F17600">
        <w:tab/>
      </w:r>
      <w:r w:rsidRPr="5B869B4D">
        <w:rPr>
          <w:rFonts w:cs="Times New Roman"/>
        </w:rPr>
        <w:t>20-55 years</w:t>
      </w:r>
    </w:p>
    <w:p w14:paraId="167AE945" w14:textId="49C5901E" w:rsidR="5B869B4D" w:rsidRDefault="5B869B4D" w:rsidP="5B869B4D">
      <w:pPr>
        <w:rPr>
          <w:rFonts w:cs="Times New Roman"/>
        </w:rPr>
      </w:pPr>
      <w:r w:rsidRPr="5B869B4D">
        <w:rPr>
          <w:rFonts w:cs="Times New Roman"/>
        </w:rPr>
        <w:t>The osteological sex estimations are in concordance with the genetic sex estimations.</w:t>
      </w:r>
    </w:p>
    <w:p w14:paraId="463DC8B2" w14:textId="77777777" w:rsidR="00F17600" w:rsidRPr="00D77DB9" w:rsidRDefault="00F17600" w:rsidP="00F17600">
      <w:pPr>
        <w:rPr>
          <w:rFonts w:cs="Times New Roman"/>
        </w:rPr>
      </w:pPr>
      <w:r w:rsidRPr="00D77DB9">
        <w:rPr>
          <w:rFonts w:cs="Times New Roman"/>
          <w:b/>
          <w:bCs/>
        </w:rPr>
        <w:t>Source of the samples:</w:t>
      </w:r>
      <w:r w:rsidRPr="00D77DB9">
        <w:rPr>
          <w:rFonts w:cs="Times New Roman"/>
        </w:rPr>
        <w:t xml:space="preserve"> Provinciaal Archeologisch Depot Flevoland; Tineke Heise-Roovers. Samples collected by Eveline Altena. </w:t>
      </w:r>
    </w:p>
    <w:p w14:paraId="4B4930D3" w14:textId="77777777" w:rsidR="00F17600" w:rsidRPr="00D77DB9" w:rsidRDefault="00F17600" w:rsidP="00F17600">
      <w:pPr>
        <w:rPr>
          <w:rFonts w:cs="Times New Roman"/>
        </w:rPr>
      </w:pPr>
      <w:r w:rsidRPr="00D77DB9">
        <w:rPr>
          <w:rFonts w:cs="Times New Roman"/>
          <w:b/>
          <w:bCs/>
        </w:rPr>
        <w:t>Author of the entry</w:t>
      </w:r>
      <w:r w:rsidRPr="00D77DB9">
        <w:rPr>
          <w:rFonts w:cs="Times New Roman"/>
        </w:rPr>
        <w:t>: Daan Raemaekers</w:t>
      </w:r>
    </w:p>
    <w:p w14:paraId="51E2F886" w14:textId="77777777" w:rsidR="00F17600" w:rsidRPr="00D77DB9" w:rsidRDefault="00F17600" w:rsidP="00F17600">
      <w:pPr>
        <w:rPr>
          <w:rFonts w:cs="Times New Roman"/>
          <w:lang w:val="nl-NL"/>
        </w:rPr>
      </w:pPr>
      <w:r w:rsidRPr="00D77DB9">
        <w:rPr>
          <w:rFonts w:cs="Times New Roman"/>
          <w:b/>
          <w:bCs/>
          <w:lang w:val="nl-NL"/>
        </w:rPr>
        <w:t>References:</w:t>
      </w:r>
    </w:p>
    <w:p w14:paraId="0B651FC6" w14:textId="1F3DC020" w:rsidR="00F17600" w:rsidRPr="00D77DB9" w:rsidRDefault="00F17600" w:rsidP="00F17600">
      <w:pPr>
        <w:rPr>
          <w:rFonts w:cs="Times New Roman"/>
        </w:rPr>
      </w:pPr>
      <w:r w:rsidRPr="00D77DB9">
        <w:rPr>
          <w:rFonts w:cs="Times New Roman"/>
          <w:lang w:val="nl-NL"/>
        </w:rPr>
        <w:t xml:space="preserve">Brusgaard, N. Ø., Kooistra, J., Schepers, M., Dee, M., Raemaekers, D., &amp; Çakırlar, C. (2024). </w:t>
      </w:r>
      <w:r w:rsidRPr="00D77DB9">
        <w:rPr>
          <w:rFonts w:cs="Times New Roman"/>
        </w:rPr>
        <w:t xml:space="preserve">Early animal management in northern Europe: Multi-proxy evidence from Swifterbant, the Netherlands. </w:t>
      </w:r>
      <w:r w:rsidRPr="00D77DB9">
        <w:rPr>
          <w:rFonts w:cs="Times New Roman"/>
          <w:i/>
          <w:iCs/>
        </w:rPr>
        <w:t>Antiquity</w:t>
      </w:r>
      <w:r w:rsidRPr="00D77DB9">
        <w:rPr>
          <w:rFonts w:cs="Times New Roman"/>
        </w:rPr>
        <w:t xml:space="preserve">, </w:t>
      </w:r>
      <w:r w:rsidRPr="00D77DB9">
        <w:rPr>
          <w:rFonts w:cs="Times New Roman"/>
          <w:i/>
          <w:iCs/>
        </w:rPr>
        <w:t>98</w:t>
      </w:r>
      <w:r w:rsidRPr="00D77DB9">
        <w:rPr>
          <w:rFonts w:cs="Times New Roman"/>
        </w:rPr>
        <w:t xml:space="preserve">(399), 654–671. </w:t>
      </w:r>
      <w:r w:rsidRPr="00156BD5">
        <w:rPr>
          <w:rFonts w:cs="Times New Roman"/>
        </w:rPr>
        <w:t>https://doi.org/10.15184/aqy.2024.58</w:t>
      </w:r>
    </w:p>
    <w:p w14:paraId="4180A268" w14:textId="77777777" w:rsidR="00F17600" w:rsidRPr="00B61C8B" w:rsidRDefault="00F17600" w:rsidP="00F17600">
      <w:pPr>
        <w:rPr>
          <w:rFonts w:cs="Times New Roman"/>
        </w:rPr>
      </w:pPr>
      <w:r w:rsidRPr="00D77DB9">
        <w:rPr>
          <w:rFonts w:cs="Times New Roman"/>
        </w:rPr>
        <w:t xml:space="preserve">Meiklejohn, C., &amp; Constandse-Westerman, T. S. (1978). The human skeletal material from swifterbant, Earlier Neolithic of the northern Netherlands: I. Inventory and demography. </w:t>
      </w:r>
      <w:r w:rsidRPr="00B61C8B">
        <w:rPr>
          <w:rFonts w:cs="Times New Roman"/>
          <w:i/>
          <w:iCs/>
        </w:rPr>
        <w:t>Palaeohistoria</w:t>
      </w:r>
      <w:r w:rsidRPr="00B61C8B">
        <w:rPr>
          <w:rFonts w:cs="Times New Roman"/>
        </w:rPr>
        <w:t>, 39–89.</w:t>
      </w:r>
    </w:p>
    <w:p w14:paraId="7EE34173" w14:textId="77777777" w:rsidR="00F17600" w:rsidRPr="00D77DB9" w:rsidRDefault="00F17600" w:rsidP="00F17600">
      <w:pPr>
        <w:rPr>
          <w:rFonts w:cs="Times New Roman"/>
        </w:rPr>
      </w:pPr>
      <w:r w:rsidRPr="00B61C8B">
        <w:rPr>
          <w:rFonts w:cs="Times New Roman"/>
        </w:rPr>
        <w:t xml:space="preserve">Dreshaj, M., D.C.M. Raemaekers &amp; M. Dee, (2024). </w:t>
      </w:r>
      <w:r w:rsidRPr="00D77DB9">
        <w:rPr>
          <w:rFonts w:cs="Times New Roman"/>
        </w:rPr>
        <w:t xml:space="preserve">Chronological modelling on a calibration plateau: implications for the emergence of agriculture in the Dutch wetlands, </w:t>
      </w:r>
      <w:r w:rsidRPr="00D77DB9">
        <w:rPr>
          <w:rFonts w:cs="Times New Roman"/>
          <w:i/>
          <w:iCs/>
        </w:rPr>
        <w:t>Radiocarbon</w:t>
      </w:r>
      <w:r w:rsidRPr="00D77DB9">
        <w:rPr>
          <w:rFonts w:cs="Times New Roman"/>
        </w:rPr>
        <w:t xml:space="preserve"> 65(6), 1280-1298. https://doi.org/10.1017/RDC.2023.126 </w:t>
      </w:r>
    </w:p>
    <w:p w14:paraId="6F52D887" w14:textId="77777777" w:rsidR="00F17600" w:rsidRPr="00D77DB9" w:rsidRDefault="00F17600" w:rsidP="00F17600">
      <w:pPr>
        <w:rPr>
          <w:rFonts w:cs="Times New Roman"/>
        </w:rPr>
      </w:pPr>
      <w:r w:rsidRPr="00D77DB9">
        <w:rPr>
          <w:rFonts w:cs="Times New Roman"/>
          <w:lang w:val="nl-NL"/>
        </w:rPr>
        <w:t xml:space="preserve">Huisman, D.J.  &amp; D.C.M. Raemaekers, (2014). </w:t>
      </w:r>
      <w:r w:rsidRPr="00D77DB9">
        <w:rPr>
          <w:rFonts w:cs="Times New Roman"/>
        </w:rPr>
        <w:t xml:space="preserve">Systematic cultivation of the Swifterbant wetlands (The Netherlands). Evidence from Neolithic tillage marks (c. 4300–4000 cal. BC), </w:t>
      </w:r>
      <w:r w:rsidRPr="00D77DB9">
        <w:rPr>
          <w:rFonts w:cs="Times New Roman"/>
          <w:i/>
          <w:iCs/>
        </w:rPr>
        <w:t>Journal of Archaeological Science</w:t>
      </w:r>
      <w:r w:rsidRPr="00D77DB9">
        <w:rPr>
          <w:rFonts w:cs="Times New Roman"/>
        </w:rPr>
        <w:t xml:space="preserve"> 49, 572-584.</w:t>
      </w:r>
    </w:p>
    <w:p w14:paraId="5849A7B5" w14:textId="77777777" w:rsidR="00F17600" w:rsidRPr="00D77DB9" w:rsidRDefault="00F17600" w:rsidP="00F17600">
      <w:pPr>
        <w:rPr>
          <w:rFonts w:cs="Times New Roman"/>
          <w:color w:val="000000"/>
          <w:lang w:val="nl-NL"/>
        </w:rPr>
      </w:pPr>
      <w:r w:rsidRPr="00D77DB9">
        <w:rPr>
          <w:rFonts w:cs="Times New Roman"/>
          <w:lang w:val="nl-NL"/>
        </w:rPr>
        <w:t xml:space="preserve">Kubiak-Martens, L. &amp; Van der Linden, M. (eds) (2022). </w:t>
      </w:r>
      <w:r w:rsidRPr="00D77DB9">
        <w:rPr>
          <w:rFonts w:cs="Times New Roman"/>
          <w:i/>
          <w:iCs/>
        </w:rPr>
        <w:t>Neolithic Human Diet. Based on Studies of Coprolites from the Swifterbant Culture Sites, the Netherlands</w:t>
      </w:r>
      <w:r w:rsidRPr="00D77DB9">
        <w:rPr>
          <w:rFonts w:cs="Times New Roman"/>
        </w:rPr>
        <w:t xml:space="preserve">. </w:t>
      </w:r>
      <w:r w:rsidRPr="00D77DB9">
        <w:rPr>
          <w:rFonts w:cs="Times New Roman"/>
          <w:lang w:val="nl-NL"/>
        </w:rPr>
        <w:t>Nederlandse Archeologische Rapporten 77. Amersfoort: Cultural Heritage Agency of the Netherlands.</w:t>
      </w:r>
    </w:p>
    <w:p w14:paraId="1CB39D8D" w14:textId="77777777" w:rsidR="00F17600" w:rsidRPr="00785863" w:rsidRDefault="00F17600" w:rsidP="00F17600">
      <w:pPr>
        <w:rPr>
          <w:rFonts w:cs="Times New Roman"/>
          <w:lang w:val="nl-NL"/>
        </w:rPr>
      </w:pPr>
      <w:r w:rsidRPr="00D77DB9">
        <w:rPr>
          <w:rFonts w:cs="Times New Roman"/>
          <w:lang w:val="nl-NL"/>
        </w:rPr>
        <w:t xml:space="preserve">Raemaekers, D.C.M., J. Geuverink, I. Woltinge, J. van der Laan, A. Maurer, E.E. Scheele, T. Sibma &amp; D.J. Huisman, (2014). Swifterbant-S25 (gemeente Dronten, provincie Flevoland). Een bijzondere vindplaats van de Swifterbant-cultuur (ca. 4500-3700 cal. </w:t>
      </w:r>
      <w:r w:rsidRPr="00785863">
        <w:rPr>
          <w:rFonts w:cs="Times New Roman"/>
          <w:lang w:val="nl-NL"/>
        </w:rPr>
        <w:t xml:space="preserve">BC), </w:t>
      </w:r>
      <w:r w:rsidRPr="00785863">
        <w:rPr>
          <w:rFonts w:cs="Times New Roman"/>
          <w:i/>
          <w:iCs/>
          <w:lang w:val="nl-NL"/>
        </w:rPr>
        <w:t>Palaeohistoria</w:t>
      </w:r>
      <w:r w:rsidRPr="00785863">
        <w:rPr>
          <w:rFonts w:cs="Times New Roman"/>
          <w:lang w:val="nl-NL"/>
        </w:rPr>
        <w:t xml:space="preserve"> 55/56, 1-56.</w:t>
      </w:r>
    </w:p>
    <w:p w14:paraId="31AFF90C" w14:textId="77777777" w:rsidR="00F17600" w:rsidRPr="00D77DB9" w:rsidRDefault="00F17600" w:rsidP="00F17600">
      <w:pPr>
        <w:rPr>
          <w:rFonts w:cs="Times New Roman"/>
          <w:lang w:val="nl-NL"/>
        </w:rPr>
      </w:pPr>
      <w:r w:rsidRPr="00785863">
        <w:rPr>
          <w:rFonts w:cs="Times New Roman"/>
          <w:lang w:val="nl-NL"/>
        </w:rPr>
        <w:t xml:space="preserve">Schepers, M. &amp; N. Bottema-Mac Gillavry, (2020). </w:t>
      </w:r>
      <w:r w:rsidRPr="00D77DB9">
        <w:rPr>
          <w:rFonts w:cs="Times New Roman"/>
        </w:rPr>
        <w:t xml:space="preserve">The vegetation and the exploitation of plant resources. In D.C.M. Raemaekers &amp; J.P. de Roever (red.), </w:t>
      </w:r>
      <w:r w:rsidRPr="00D77DB9">
        <w:rPr>
          <w:rFonts w:cs="Times New Roman"/>
          <w:i/>
          <w:iCs/>
        </w:rPr>
        <w:t xml:space="preserve">Swifterbant S4 (the Netherlands). Occupation and exploitation of a Neolithic levee site (c. 4300-4000 cal. </w:t>
      </w:r>
      <w:r w:rsidRPr="00D77DB9">
        <w:rPr>
          <w:rFonts w:cs="Times New Roman"/>
          <w:i/>
          <w:iCs/>
          <w:lang w:val="nl-NL"/>
        </w:rPr>
        <w:t>BC),</w:t>
      </w:r>
      <w:r w:rsidRPr="00D77DB9">
        <w:rPr>
          <w:rFonts w:cs="Times New Roman"/>
          <w:lang w:val="nl-NL"/>
        </w:rPr>
        <w:t xml:space="preserve"> Groningen (Groningen Archaeological Studies 36),51-75.</w:t>
      </w:r>
    </w:p>
    <w:p w14:paraId="46F21E7F" w14:textId="77777777" w:rsidR="00F17600" w:rsidRDefault="00F17600" w:rsidP="00F17600">
      <w:pPr>
        <w:rPr>
          <w:rFonts w:cs="Times New Roman"/>
        </w:rPr>
      </w:pPr>
      <w:r w:rsidRPr="00D77DB9">
        <w:rPr>
          <w:rFonts w:cs="Times New Roman"/>
          <w:lang w:val="nl-NL"/>
        </w:rPr>
        <w:t xml:space="preserve">Van Zeist, W. , &amp; R.M. Palfenier-Vegter, (1981). </w:t>
      </w:r>
      <w:r w:rsidRPr="00D77DB9">
        <w:rPr>
          <w:rFonts w:cs="Times New Roman"/>
        </w:rPr>
        <w:t xml:space="preserve">Seeds and fruits from the Swifterbant S3 site. Final Reports on Swifterbant IV, </w:t>
      </w:r>
      <w:r w:rsidRPr="00D77DB9">
        <w:rPr>
          <w:rFonts w:cs="Times New Roman"/>
          <w:i/>
          <w:iCs/>
        </w:rPr>
        <w:t>Palaeohistoria</w:t>
      </w:r>
      <w:r w:rsidRPr="00D77DB9">
        <w:rPr>
          <w:rFonts w:cs="Times New Roman"/>
        </w:rPr>
        <w:t xml:space="preserve"> 23, 105-168.</w:t>
      </w:r>
    </w:p>
    <w:p w14:paraId="14602A9E" w14:textId="4F654F3D" w:rsidR="0018161D" w:rsidRPr="002A254E" w:rsidRDefault="0018161D" w:rsidP="0018161D">
      <w:pPr>
        <w:spacing w:line="240" w:lineRule="auto"/>
        <w:textAlignment w:val="baseline"/>
        <w:rPr>
          <w:rFonts w:ascii="Segoe UI" w:eastAsia="Times New Roman" w:hAnsi="Segoe UI" w:cs="Segoe UI"/>
          <w:color w:val="2F5496"/>
          <w:sz w:val="18"/>
          <w:szCs w:val="18"/>
          <w:lang w:eastAsia="nl-NL"/>
        </w:rPr>
      </w:pPr>
    </w:p>
    <w:p w14:paraId="484F9F81" w14:textId="3772F3EC" w:rsidR="0018161D" w:rsidRPr="009A7D0A" w:rsidRDefault="0018161D" w:rsidP="009A7D0A">
      <w:pPr>
        <w:pStyle w:val="Heading2"/>
        <w:rPr>
          <w:rFonts w:ascii="Segoe UI" w:eastAsia="Times New Roman" w:hAnsi="Segoe UI" w:cs="Segoe UI"/>
          <w:sz w:val="32"/>
          <w:szCs w:val="32"/>
          <w:lang w:eastAsia="nl-NL"/>
        </w:rPr>
      </w:pPr>
      <w:r w:rsidRPr="009A7D0A">
        <w:rPr>
          <w:rFonts w:eastAsia="Times New Roman"/>
          <w:sz w:val="32"/>
          <w:szCs w:val="32"/>
          <w:lang w:eastAsia="nl-NL"/>
        </w:rPr>
        <w:lastRenderedPageBreak/>
        <w:t>2.14 Angeren-Kampsepad Zuid (Gelderland, the Netherlands) </w:t>
      </w:r>
    </w:p>
    <w:p w14:paraId="6A5A31AB" w14:textId="77777777" w:rsidR="0018161D" w:rsidRPr="00E75CE5" w:rsidRDefault="0018161D" w:rsidP="0018161D">
      <w:pPr>
        <w:spacing w:line="240" w:lineRule="auto"/>
        <w:textAlignment w:val="baseline"/>
        <w:rPr>
          <w:rFonts w:ascii="Segoe UI" w:eastAsia="Times New Roman" w:hAnsi="Segoe UI" w:cs="Segoe UI"/>
          <w:sz w:val="18"/>
          <w:szCs w:val="18"/>
          <w:lang w:eastAsia="nl-NL"/>
        </w:rPr>
      </w:pPr>
      <w:r w:rsidRPr="00E75CE5">
        <w:rPr>
          <w:rFonts w:eastAsia="Times New Roman" w:cs="Times New Roman"/>
          <w:b/>
          <w:bCs/>
          <w:lang w:eastAsia="nl-NL"/>
        </w:rPr>
        <w:t>Analyzed individual: </w:t>
      </w:r>
      <w:r w:rsidRPr="00E75CE5">
        <w:rPr>
          <w:rFonts w:eastAsia="Times New Roman" w:cs="Times New Roman"/>
          <w:lang w:eastAsia="nl-NL"/>
        </w:rPr>
        <w:t> </w:t>
      </w:r>
    </w:p>
    <w:p w14:paraId="213050DA" w14:textId="340AA954" w:rsidR="0018161D" w:rsidRPr="002A254E" w:rsidRDefault="7073FB6E" w:rsidP="0018161D">
      <w:pPr>
        <w:spacing w:line="240" w:lineRule="auto"/>
        <w:textAlignment w:val="baseline"/>
        <w:rPr>
          <w:rFonts w:ascii="Segoe UI" w:eastAsia="Times New Roman" w:hAnsi="Segoe UI" w:cs="Segoe UI"/>
          <w:sz w:val="18"/>
          <w:szCs w:val="18"/>
          <w:lang w:val="nl-NL" w:eastAsia="nl-NL"/>
        </w:rPr>
      </w:pPr>
      <w:r w:rsidRPr="002A254E">
        <w:rPr>
          <w:rFonts w:eastAsia="Times New Roman" w:cs="Times New Roman"/>
          <w:lang w:val="nl-NL" w:eastAsia="nl-NL"/>
        </w:rPr>
        <w:t>I38442 (Grave 2, S454)</w:t>
      </w:r>
    </w:p>
    <w:p w14:paraId="24F87B97" w14:textId="77777777" w:rsidR="0018161D" w:rsidRPr="009A7D0A" w:rsidRDefault="0018161D" w:rsidP="0018161D">
      <w:pPr>
        <w:spacing w:line="240" w:lineRule="auto"/>
        <w:textAlignment w:val="baseline"/>
        <w:rPr>
          <w:rFonts w:ascii="Segoe UI" w:eastAsia="Times New Roman" w:hAnsi="Segoe UI" w:cs="Segoe UI"/>
          <w:sz w:val="18"/>
          <w:szCs w:val="18"/>
          <w:lang w:val="nl-NL" w:eastAsia="nl-NL"/>
        </w:rPr>
      </w:pPr>
      <w:r w:rsidRPr="009A7D0A">
        <w:rPr>
          <w:rFonts w:eastAsia="Times New Roman" w:cs="Times New Roman"/>
          <w:b/>
          <w:bCs/>
          <w:lang w:val="nl-NL" w:eastAsia="nl-NL"/>
        </w:rPr>
        <w:t>Contact information</w:t>
      </w:r>
      <w:r w:rsidRPr="009A7D0A">
        <w:rPr>
          <w:rFonts w:eastAsia="Times New Roman" w:cs="Times New Roman"/>
          <w:lang w:val="nl-NL" w:eastAsia="nl-NL"/>
        </w:rPr>
        <w:t>: Judith van der Leije, Constance van der Linde </w:t>
      </w:r>
    </w:p>
    <w:p w14:paraId="79FA443D" w14:textId="4FCDD501" w:rsidR="0018161D" w:rsidRPr="00313DC8" w:rsidRDefault="0A86E9E7" w:rsidP="009A7D0A">
      <w:r w:rsidRPr="0A86E9E7">
        <w:rPr>
          <w:b/>
          <w:bCs/>
        </w:rPr>
        <w:t>Site information and excavation history</w:t>
      </w:r>
      <w:r>
        <w:t>: The site Angeren-Kampsepad Zuid (municipality of Lingewaard, Gelderland) was excavated in advance of an extension of the A15 motorway, in 2022. The site was located on the outer bank of a channel that began to silt up around 5200 BCE. Three archaeological levels were stratigraphically separated from one another. The lower one (Level 3) contained archaeological finds from the Early Neolithic, finds and features from the Middle Neolithic A were associated with the middle level (Level 2). The upper level (Level 1) was used in the Middle Neolithic B and Late Neolithic. Of these three levels, Level 2 is of particular importance in this context. Based on radiocarbon dating of seeds and charcoal from the channel's infill, this level has been dated to between approximately 4600 and 3400 cal BCE. The find material includes Swifterbant and Hazendonk ceramics. Beneath the find layer, features such as pits, postholes, and inhumation graves were identified.</w:t>
      </w:r>
    </w:p>
    <w:p w14:paraId="7FB5CA99" w14:textId="77777777" w:rsidR="0018161D" w:rsidRPr="00313DC8" w:rsidRDefault="0018161D" w:rsidP="009A7D0A">
      <w:pPr>
        <w:pStyle w:val="Normaal1"/>
      </w:pPr>
      <w:r w:rsidRPr="00313DC8">
        <w:t>The excavation yielded four inhumation graves. In addition, a separate skull had been deposited in a pit and loose human skeletal elements were found within the find layer, bringing the minimum number of individuals to six.</w:t>
      </w:r>
    </w:p>
    <w:p w14:paraId="00462CB2" w14:textId="50041A6E" w:rsidR="0018161D" w:rsidRPr="009A7D0A" w:rsidRDefault="18099106" w:rsidP="009A7D0A">
      <w:r w:rsidRPr="18099106">
        <w:rPr>
          <w:rFonts w:eastAsia="Times New Roman" w:cs="Times New Roman"/>
          <w:b/>
          <w:bCs/>
          <w:lang w:val="en-GB" w:eastAsia="nl-NL"/>
        </w:rPr>
        <w:t>Summary of the sampled materials:</w:t>
      </w:r>
      <w:r w:rsidRPr="18099106">
        <w:rPr>
          <w:rFonts w:eastAsia="Times New Roman" w:cs="Times New Roman"/>
          <w:lang w:val="en-GB" w:eastAsia="nl-NL"/>
        </w:rPr>
        <w:t xml:space="preserve"> </w:t>
      </w:r>
      <w:r>
        <w:t xml:space="preserve">Samples for DNA analysis were taken from the petrous bones from each of the four buried individuals as well as from the separately buried skull. Only one sample yielded results. The sample, I38442, was from a boy of 5 years +/- 16 months old. The child was buried in a strongly flexed position, lying on his left side. Next to the skeleton, in the grave pit, a base of a red deer antler was found, which might be considered as an intentional grave good. </w:t>
      </w:r>
    </w:p>
    <w:p w14:paraId="2AEC9A7A" w14:textId="64968BE9" w:rsidR="0018161D" w:rsidRPr="009A7D0A" w:rsidRDefault="18099106" w:rsidP="009A7D0A">
      <w:pPr>
        <w:rPr>
          <w:rStyle w:val="NormaalChar"/>
          <w:lang w:val="en-US"/>
        </w:rPr>
      </w:pPr>
      <w:r w:rsidRPr="18099106">
        <w:rPr>
          <w:rFonts w:eastAsia="Times New Roman" w:cs="Times New Roman"/>
          <w:b/>
          <w:bCs/>
          <w:lang w:eastAsia="nl-NL"/>
        </w:rPr>
        <w:t>Dating</w:t>
      </w:r>
      <w:r w:rsidRPr="18099106">
        <w:rPr>
          <w:rFonts w:eastAsia="Times New Roman" w:cs="Times New Roman"/>
          <w:lang w:eastAsia="nl-NL"/>
        </w:rPr>
        <w:t xml:space="preserve">: </w:t>
      </w:r>
      <w:r w:rsidRPr="18099106">
        <w:rPr>
          <w:rStyle w:val="NormaalChar"/>
          <w:lang w:val="en-US"/>
        </w:rPr>
        <w:t xml:space="preserve">Unfortunately, radiocarbon dating didn’t yield any results because there was not enough collagen preserved in the bones. Neither were there any datable grave goods. A sample of the antler was also sent in for </w:t>
      </w:r>
      <w:r w:rsidRPr="18099106">
        <w:rPr>
          <w:rStyle w:val="NormaalChar"/>
          <w:vertAlign w:val="superscript"/>
          <w:lang w:val="en-US"/>
        </w:rPr>
        <w:t>14</w:t>
      </w:r>
      <w:r w:rsidRPr="18099106">
        <w:rPr>
          <w:rStyle w:val="NormaalChar"/>
          <w:lang w:val="en-US"/>
        </w:rPr>
        <w:t xml:space="preserve">C-analysis but didn’t yield any result. Based on its stratigraphic position, the grave can be roughly dated to between 4600 and 3400 BCE. This is consistent with the Swifterbant and Hazendonk ceramics on the site. Based on the position of the body on the side and the strongly flexed limbs (comparable to the individuals of the Hazendonk sites Ypenburg-Locatie 4 (Baetsen 2008) and Schipluiden-Harnaschpolder (Smits 2006), an attribution to the Hazendonk culture (3800-3400 BCE) seems most likely, but an older allocation to the Swifterbant cannot be excluded. In light of the high WHG ancestry found for this individual (84%), we take a conservative approach and attribute this individual to the Swifterbant culture in this study. </w:t>
      </w:r>
    </w:p>
    <w:p w14:paraId="58F41C73" w14:textId="0F6AF41A" w:rsidR="0018161D" w:rsidRPr="00DB5E7E" w:rsidRDefault="0018161D" w:rsidP="009A7D0A">
      <w:pPr>
        <w:rPr>
          <w:b/>
          <w:bCs/>
          <w:lang w:val="en-GB" w:eastAsia="nl-NL"/>
        </w:rPr>
      </w:pPr>
      <w:r>
        <w:rPr>
          <w:b/>
          <w:bCs/>
          <w:lang w:eastAsia="nl-NL"/>
        </w:rPr>
        <w:t xml:space="preserve">Isotopes: </w:t>
      </w:r>
      <w:r>
        <w:rPr>
          <w:lang w:eastAsia="nl-NL"/>
        </w:rPr>
        <w:t xml:space="preserve">A molar of the individual was sampled for isotope analysis. Strontium as well as oxygen isotope analyses was performed. The data are presented </w:t>
      </w:r>
      <w:r w:rsidRPr="00CB37D3">
        <w:rPr>
          <w:lang w:eastAsia="nl-NL"/>
        </w:rPr>
        <w:t xml:space="preserve">in table </w:t>
      </w:r>
      <w:r w:rsidR="000928F1" w:rsidRPr="00CB37D3">
        <w:rPr>
          <w:lang w:eastAsia="nl-NL"/>
        </w:rPr>
        <w:t>SI2.18</w:t>
      </w:r>
      <w:r w:rsidRPr="00CB37D3">
        <w:rPr>
          <w:lang w:eastAsia="nl-NL"/>
        </w:rPr>
        <w:t>.</w:t>
      </w:r>
      <w:r>
        <w:rPr>
          <w:lang w:eastAsia="nl-NL"/>
        </w:rPr>
        <w:t xml:space="preserve"> </w:t>
      </w:r>
      <w:r w:rsidRPr="00DB5E7E">
        <w:rPr>
          <w:lang w:eastAsia="nl-NL"/>
        </w:rPr>
        <w:t xml:space="preserve">The </w:t>
      </w:r>
      <w:r w:rsidRPr="00DB5E7E">
        <w:rPr>
          <w:vertAlign w:val="superscript"/>
          <w:lang w:val="en-GB"/>
        </w:rPr>
        <w:t>87</w:t>
      </w:r>
      <w:r w:rsidRPr="00DB5E7E">
        <w:rPr>
          <w:lang w:val="en-GB"/>
        </w:rPr>
        <w:t>Sr/</w:t>
      </w:r>
      <w:r w:rsidRPr="00DB5E7E">
        <w:rPr>
          <w:vertAlign w:val="superscript"/>
          <w:lang w:val="en-GB"/>
        </w:rPr>
        <w:t>86</w:t>
      </w:r>
      <w:r w:rsidRPr="00DB5E7E">
        <w:rPr>
          <w:lang w:val="en-GB"/>
        </w:rPr>
        <w:t>Sr</w:t>
      </w:r>
      <w:r>
        <w:rPr>
          <w:lang w:val="en-GB"/>
        </w:rPr>
        <w:t xml:space="preserve"> ratio is compatible with the direct surroundings of </w:t>
      </w:r>
      <w:r w:rsidR="00BB1AEF">
        <w:rPr>
          <w:lang w:val="en-GB"/>
        </w:rPr>
        <w:t>Angeren-Kampsepad</w:t>
      </w:r>
      <w:r>
        <w:rPr>
          <w:lang w:val="en-GB"/>
        </w:rPr>
        <w:t xml:space="preserve">. The </w:t>
      </w:r>
      <w:r w:rsidRPr="00DB5E7E">
        <w:rPr>
          <w:color w:val="000000" w:themeColor="text1"/>
        </w:rPr>
        <w:t>δ</w:t>
      </w:r>
      <w:r w:rsidRPr="00DB5E7E">
        <w:rPr>
          <w:color w:val="000000" w:themeColor="text1"/>
          <w:vertAlign w:val="superscript"/>
          <w:lang w:val="en-GB"/>
        </w:rPr>
        <w:t>18</w:t>
      </w:r>
      <w:r w:rsidRPr="00DB5E7E">
        <w:rPr>
          <w:color w:val="000000" w:themeColor="text1"/>
          <w:lang w:val="en-GB"/>
        </w:rPr>
        <w:t>O</w:t>
      </w:r>
      <w:r w:rsidRPr="00DB5E7E">
        <w:rPr>
          <w:color w:val="000000" w:themeColor="text1"/>
          <w:vertAlign w:val="subscript"/>
          <w:lang w:val="en-GB"/>
        </w:rPr>
        <w:t>VPDB</w:t>
      </w:r>
      <w:r>
        <w:rPr>
          <w:color w:val="000000" w:themeColor="text1"/>
          <w:vertAlign w:val="subscript"/>
          <w:lang w:val="en-GB"/>
        </w:rPr>
        <w:t xml:space="preserve"> </w:t>
      </w:r>
      <w:r>
        <w:rPr>
          <w:color w:val="000000" w:themeColor="text1"/>
          <w:lang w:val="en-GB"/>
        </w:rPr>
        <w:t xml:space="preserve">however, is more negative than would be expected for the region of </w:t>
      </w:r>
      <w:r w:rsidR="00BB1AEF">
        <w:rPr>
          <w:color w:val="000000" w:themeColor="text1"/>
          <w:lang w:val="en-GB"/>
        </w:rPr>
        <w:t>Angeren-Kampsepad</w:t>
      </w:r>
      <w:r>
        <w:rPr>
          <w:color w:val="000000" w:themeColor="text1"/>
          <w:lang w:val="en-GB"/>
        </w:rPr>
        <w:t xml:space="preserve">. It places the individual outside the current national borders of the Netherlands. Such negative values occur in higher-altitude regions of Europe, such as the Alps, as well as in areas located farther inland, such as large parts of Eastern Europe, Central Europe or parts of </w:t>
      </w:r>
      <w:r>
        <w:rPr>
          <w:color w:val="000000" w:themeColor="text1"/>
          <w:lang w:val="en-GB"/>
        </w:rPr>
        <w:lastRenderedPageBreak/>
        <w:t>Scandinavia. This would mean that the child had already travelled a considerable distance at a very young age, brought along by his parents and/or community.</w:t>
      </w:r>
    </w:p>
    <w:p w14:paraId="300CF093" w14:textId="0D264A25" w:rsidR="00026647" w:rsidRDefault="0018161D" w:rsidP="009A7D0A">
      <w:pPr>
        <w:pStyle w:val="Heading3"/>
      </w:pPr>
      <w:r w:rsidRPr="009A7D0A">
        <w:rPr>
          <w:rStyle w:val="Heading3Char"/>
          <w:b/>
          <w:bCs/>
          <w:i/>
          <w:iCs/>
        </w:rPr>
        <w:t xml:space="preserve">Table </w:t>
      </w:r>
      <w:r w:rsidR="000928F1" w:rsidRPr="009A7D0A">
        <w:rPr>
          <w:rStyle w:val="Heading3Char"/>
          <w:b/>
          <w:bCs/>
          <w:i/>
          <w:iCs/>
        </w:rPr>
        <w:t>SI2.1</w:t>
      </w:r>
      <w:r w:rsidR="004D65FC">
        <w:rPr>
          <w:rStyle w:val="Heading3Char"/>
          <w:b/>
          <w:bCs/>
          <w:i/>
          <w:iCs/>
        </w:rPr>
        <w:t>7</w:t>
      </w:r>
      <w:r w:rsidRPr="009A7D0A">
        <w:rPr>
          <w:rStyle w:val="Heading3Char"/>
          <w:b/>
          <w:bCs/>
          <w:i/>
          <w:iCs/>
        </w:rPr>
        <w:t>. Sr and O isotope data for grave 2 from Angeren-Kampsepad Zuid</w:t>
      </w:r>
      <w:r w:rsidRPr="00CB37FE">
        <w:t>.</w:t>
      </w:r>
    </w:p>
    <w:p w14:paraId="5EA3D87E" w14:textId="4DE8F191" w:rsidR="0018161D" w:rsidRDefault="0018161D" w:rsidP="00844D26">
      <w:pPr>
        <w:pStyle w:val="Normaal"/>
        <w:rPr>
          <w:b/>
          <w:bCs/>
          <w:i/>
          <w:iCs/>
          <w:lang w:val="en-US"/>
        </w:rPr>
      </w:pPr>
      <w:r w:rsidRPr="00CB37FE">
        <w:rPr>
          <w:b/>
          <w:bCs/>
          <w:i/>
          <w:iCs/>
          <w:lang w:val="en-US"/>
        </w:rPr>
        <w:t>The element</w:t>
      </w:r>
      <w:r w:rsidR="00581BA0" w:rsidRPr="00CB37FE">
        <w:rPr>
          <w:b/>
          <w:bCs/>
          <w:i/>
          <w:iCs/>
          <w:lang w:val="en-US"/>
        </w:rPr>
        <w:t xml:space="preserve"> </w:t>
      </w:r>
      <w:r w:rsidRPr="00CB37FE">
        <w:rPr>
          <w:b/>
          <w:bCs/>
          <w:i/>
          <w:iCs/>
          <w:lang w:val="en-US"/>
        </w:rPr>
        <w:t>numbers are according to Federation Dentaire Internationale (FDI).</w:t>
      </w:r>
    </w:p>
    <w:tbl>
      <w:tblPr>
        <w:tblW w:w="7313" w:type="dxa"/>
        <w:tblInd w:w="-5" w:type="dxa"/>
        <w:tblCellMar>
          <w:left w:w="70" w:type="dxa"/>
          <w:right w:w="70" w:type="dxa"/>
        </w:tblCellMar>
        <w:tblLook w:val="04A0" w:firstRow="1" w:lastRow="0" w:firstColumn="1" w:lastColumn="0" w:noHBand="0" w:noVBand="1"/>
      </w:tblPr>
      <w:tblGrid>
        <w:gridCol w:w="1408"/>
        <w:gridCol w:w="1004"/>
        <w:gridCol w:w="901"/>
        <w:gridCol w:w="989"/>
        <w:gridCol w:w="949"/>
        <w:gridCol w:w="1406"/>
        <w:gridCol w:w="656"/>
      </w:tblGrid>
      <w:tr w:rsidR="00FA3975" w:rsidRPr="00251C58" w14:paraId="1D3D6142" w14:textId="77777777" w:rsidTr="00FA3975">
        <w:trPr>
          <w:trHeight w:val="300"/>
        </w:trPr>
        <w:tc>
          <w:tcPr>
            <w:tcW w:w="1408" w:type="dxa"/>
            <w:tcBorders>
              <w:top w:val="single" w:sz="4" w:space="0" w:color="auto"/>
              <w:left w:val="single" w:sz="4" w:space="0" w:color="auto"/>
              <w:bottom w:val="single" w:sz="4" w:space="0" w:color="auto"/>
              <w:right w:val="single" w:sz="8" w:space="0" w:color="000000"/>
            </w:tcBorders>
            <w:shd w:val="clear" w:color="0F9ED5" w:fill="0F9ED5"/>
            <w:vAlign w:val="center"/>
            <w:hideMark/>
          </w:tcPr>
          <w:p w14:paraId="141333C5" w14:textId="77777777" w:rsidR="00FA3975" w:rsidRPr="00251C58" w:rsidRDefault="00FA3975" w:rsidP="00AC07B3">
            <w:pPr>
              <w:spacing w:before="0" w:line="240" w:lineRule="auto"/>
              <w:jc w:val="center"/>
              <w:rPr>
                <w:rFonts w:eastAsia="Times New Roman" w:cs="Times New Roman"/>
                <w:b/>
                <w:bCs/>
                <w:color w:val="FFFFFF"/>
                <w:sz w:val="20"/>
                <w:szCs w:val="20"/>
                <w:lang w:val="nl-NL" w:eastAsia="nl-NL"/>
              </w:rPr>
            </w:pPr>
            <w:r w:rsidRPr="00251C58">
              <w:rPr>
                <w:rFonts w:eastAsia="Times New Roman" w:cs="Times New Roman"/>
                <w:b/>
                <w:bCs/>
                <w:color w:val="FFFFFF"/>
                <w:sz w:val="20"/>
                <w:szCs w:val="20"/>
                <w:lang w:eastAsia="nl-NL"/>
              </w:rPr>
              <w:t>Sample ID</w:t>
            </w:r>
          </w:p>
        </w:tc>
        <w:tc>
          <w:tcPr>
            <w:tcW w:w="1004" w:type="dxa"/>
            <w:tcBorders>
              <w:top w:val="single" w:sz="4" w:space="0" w:color="auto"/>
              <w:left w:val="nil"/>
              <w:bottom w:val="single" w:sz="4" w:space="0" w:color="auto"/>
              <w:right w:val="single" w:sz="8" w:space="0" w:color="000000"/>
            </w:tcBorders>
            <w:shd w:val="clear" w:color="0F9ED5" w:fill="0F9ED5"/>
            <w:vAlign w:val="center"/>
            <w:hideMark/>
          </w:tcPr>
          <w:p w14:paraId="3FB5D7CB" w14:textId="77777777" w:rsidR="00FA3975" w:rsidRPr="00251C58" w:rsidRDefault="00FA3975" w:rsidP="00AC07B3">
            <w:pPr>
              <w:spacing w:before="0" w:line="240" w:lineRule="auto"/>
              <w:jc w:val="center"/>
              <w:rPr>
                <w:rFonts w:eastAsia="Times New Roman" w:cs="Times New Roman"/>
                <w:b/>
                <w:bCs/>
                <w:color w:val="FFFFFF"/>
                <w:sz w:val="20"/>
                <w:szCs w:val="20"/>
                <w:lang w:val="nl-NL" w:eastAsia="nl-NL"/>
              </w:rPr>
            </w:pPr>
            <w:r w:rsidRPr="00251C58">
              <w:rPr>
                <w:rFonts w:eastAsia="Times New Roman" w:cs="Times New Roman"/>
                <w:b/>
                <w:bCs/>
                <w:color w:val="FFFFFF"/>
                <w:sz w:val="20"/>
                <w:szCs w:val="20"/>
                <w:lang w:eastAsia="nl-NL"/>
              </w:rPr>
              <w:t>Material</w:t>
            </w:r>
          </w:p>
        </w:tc>
        <w:tc>
          <w:tcPr>
            <w:tcW w:w="901" w:type="dxa"/>
            <w:tcBorders>
              <w:top w:val="single" w:sz="4" w:space="0" w:color="auto"/>
              <w:left w:val="nil"/>
              <w:bottom w:val="single" w:sz="4" w:space="0" w:color="auto"/>
              <w:right w:val="single" w:sz="8" w:space="0" w:color="000000"/>
            </w:tcBorders>
            <w:shd w:val="clear" w:color="0F9ED5" w:fill="0F9ED5"/>
            <w:vAlign w:val="center"/>
            <w:hideMark/>
          </w:tcPr>
          <w:p w14:paraId="3E246EAC" w14:textId="77777777" w:rsidR="00FA3975" w:rsidRPr="00251C58" w:rsidRDefault="00FA3975" w:rsidP="00AC07B3">
            <w:pPr>
              <w:spacing w:before="0" w:line="240" w:lineRule="auto"/>
              <w:jc w:val="center"/>
              <w:rPr>
                <w:rFonts w:eastAsia="Times New Roman" w:cs="Times New Roman"/>
                <w:b/>
                <w:bCs/>
                <w:color w:val="FFFFFF"/>
                <w:sz w:val="20"/>
                <w:szCs w:val="20"/>
                <w:lang w:val="nl-NL" w:eastAsia="nl-NL"/>
              </w:rPr>
            </w:pPr>
            <w:r w:rsidRPr="00251C58">
              <w:rPr>
                <w:rFonts w:eastAsia="Times New Roman" w:cs="Times New Roman"/>
                <w:b/>
                <w:bCs/>
                <w:color w:val="FFFFFF"/>
                <w:sz w:val="20"/>
                <w:szCs w:val="20"/>
                <w:lang w:eastAsia="nl-NL"/>
              </w:rPr>
              <w:t>Element</w:t>
            </w:r>
          </w:p>
        </w:tc>
        <w:tc>
          <w:tcPr>
            <w:tcW w:w="989" w:type="dxa"/>
            <w:tcBorders>
              <w:top w:val="single" w:sz="4" w:space="0" w:color="auto"/>
              <w:left w:val="nil"/>
              <w:bottom w:val="single" w:sz="4" w:space="0" w:color="auto"/>
              <w:right w:val="single" w:sz="8" w:space="0" w:color="000000"/>
            </w:tcBorders>
            <w:shd w:val="clear" w:color="0F9ED5" w:fill="0F9ED5"/>
            <w:vAlign w:val="center"/>
            <w:hideMark/>
          </w:tcPr>
          <w:p w14:paraId="16B693DB" w14:textId="77777777" w:rsidR="00FA3975" w:rsidRPr="00251C58" w:rsidRDefault="00FA3975" w:rsidP="00AC07B3">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vertAlign w:val="superscript"/>
                <w:lang w:eastAsia="nl-NL"/>
              </w:rPr>
              <w:t>87</w:t>
            </w:r>
            <w:r w:rsidRPr="00251C58">
              <w:rPr>
                <w:rFonts w:eastAsia="Times New Roman" w:cs="Times New Roman"/>
                <w:b/>
                <w:bCs/>
                <w:color w:val="FFFFFF" w:themeColor="background1"/>
                <w:sz w:val="20"/>
                <w:szCs w:val="20"/>
                <w:lang w:eastAsia="nl-NL"/>
              </w:rPr>
              <w:t>Sr/</w:t>
            </w:r>
            <w:r w:rsidRPr="00251C58">
              <w:rPr>
                <w:rFonts w:eastAsia="Times New Roman" w:cs="Times New Roman"/>
                <w:b/>
                <w:bCs/>
                <w:color w:val="FFFFFF" w:themeColor="background1"/>
                <w:sz w:val="20"/>
                <w:szCs w:val="20"/>
                <w:vertAlign w:val="superscript"/>
                <w:lang w:eastAsia="nl-NL"/>
              </w:rPr>
              <w:t>86</w:t>
            </w:r>
            <w:r w:rsidRPr="00251C58">
              <w:rPr>
                <w:rFonts w:eastAsia="Times New Roman" w:cs="Times New Roman"/>
                <w:b/>
                <w:bCs/>
                <w:color w:val="FFFFFF" w:themeColor="background1"/>
                <w:sz w:val="20"/>
                <w:szCs w:val="20"/>
                <w:lang w:eastAsia="nl-NL"/>
              </w:rPr>
              <w:t>Sr</w:t>
            </w:r>
          </w:p>
        </w:tc>
        <w:tc>
          <w:tcPr>
            <w:tcW w:w="949" w:type="dxa"/>
            <w:tcBorders>
              <w:top w:val="single" w:sz="4" w:space="0" w:color="auto"/>
              <w:left w:val="nil"/>
              <w:bottom w:val="single" w:sz="4" w:space="0" w:color="auto"/>
              <w:right w:val="single" w:sz="8" w:space="0" w:color="000000"/>
            </w:tcBorders>
            <w:shd w:val="clear" w:color="0F9ED5" w:fill="0F9ED5"/>
            <w:vAlign w:val="center"/>
            <w:hideMark/>
          </w:tcPr>
          <w:p w14:paraId="7552E417" w14:textId="77777777" w:rsidR="00FA3975" w:rsidRPr="00251C58" w:rsidRDefault="00FA3975" w:rsidP="00AC07B3">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lang w:eastAsia="nl-NL"/>
              </w:rPr>
              <w:t>2SE</w:t>
            </w:r>
          </w:p>
        </w:tc>
        <w:tc>
          <w:tcPr>
            <w:tcW w:w="1406" w:type="dxa"/>
            <w:tcBorders>
              <w:top w:val="single" w:sz="4" w:space="0" w:color="auto"/>
              <w:left w:val="nil"/>
              <w:bottom w:val="single" w:sz="4" w:space="0" w:color="auto"/>
              <w:right w:val="single" w:sz="8" w:space="0" w:color="000000"/>
            </w:tcBorders>
            <w:shd w:val="clear" w:color="0F9ED5" w:fill="0F9ED5"/>
            <w:vAlign w:val="center"/>
            <w:hideMark/>
          </w:tcPr>
          <w:p w14:paraId="080534A7" w14:textId="77777777" w:rsidR="00FA3975" w:rsidRPr="00251C58" w:rsidRDefault="00FA3975" w:rsidP="00AC07B3">
            <w:pPr>
              <w:spacing w:before="0" w:line="240" w:lineRule="auto"/>
              <w:jc w:val="center"/>
              <w:rPr>
                <w:rFonts w:eastAsia="Times New Roman" w:cs="Times New Roman"/>
                <w:b/>
                <w:bCs/>
                <w:i/>
                <w:iCs/>
                <w:color w:val="FFFFFF" w:themeColor="background1"/>
                <w:sz w:val="20"/>
                <w:szCs w:val="20"/>
                <w:lang w:val="nl-NL" w:eastAsia="nl-NL"/>
              </w:rPr>
            </w:pPr>
            <w:r w:rsidRPr="00251C58">
              <w:rPr>
                <w:rFonts w:eastAsia="Times New Roman" w:cs="Times New Roman"/>
                <w:b/>
                <w:bCs/>
                <w:i/>
                <w:iCs/>
                <w:color w:val="FFFFFF" w:themeColor="background1"/>
                <w:sz w:val="20"/>
                <w:szCs w:val="20"/>
                <w:lang w:eastAsia="nl-NL"/>
              </w:rPr>
              <w:t>δ</w:t>
            </w:r>
            <w:r w:rsidRPr="00251C58">
              <w:rPr>
                <w:rFonts w:eastAsia="Times New Roman" w:cs="Times New Roman"/>
                <w:b/>
                <w:bCs/>
                <w:color w:val="FFFFFF" w:themeColor="background1"/>
                <w:sz w:val="20"/>
                <w:szCs w:val="20"/>
                <w:vertAlign w:val="superscript"/>
                <w:lang w:eastAsia="nl-NL"/>
              </w:rPr>
              <w:t>13</w:t>
            </w:r>
            <w:r w:rsidRPr="00251C58">
              <w:rPr>
                <w:rFonts w:eastAsia="Times New Roman" w:cs="Times New Roman"/>
                <w:b/>
                <w:bCs/>
                <w:color w:val="FFFFFF" w:themeColor="background1"/>
                <w:sz w:val="20"/>
                <w:szCs w:val="20"/>
                <w:lang w:eastAsia="nl-NL"/>
              </w:rPr>
              <w:t>C</w:t>
            </w:r>
            <w:r w:rsidRPr="00251C58">
              <w:rPr>
                <w:rFonts w:eastAsia="Times New Roman" w:cs="Times New Roman"/>
                <w:b/>
                <w:bCs/>
                <w:color w:val="FFFFFF" w:themeColor="background1"/>
                <w:sz w:val="20"/>
                <w:szCs w:val="20"/>
                <w:vertAlign w:val="subscript"/>
                <w:lang w:eastAsia="nl-NL"/>
              </w:rPr>
              <w:t>PDB</w:t>
            </w:r>
            <w:r w:rsidRPr="00251C58">
              <w:rPr>
                <w:rFonts w:eastAsia="Times New Roman" w:cs="Times New Roman"/>
                <w:b/>
                <w:bCs/>
                <w:color w:val="FFFFFF" w:themeColor="background1"/>
                <w:sz w:val="20"/>
                <w:szCs w:val="20"/>
                <w:lang w:eastAsia="nl-NL"/>
              </w:rPr>
              <w:t xml:space="preserve"> (‰)</w:t>
            </w:r>
          </w:p>
        </w:tc>
        <w:tc>
          <w:tcPr>
            <w:tcW w:w="656" w:type="dxa"/>
            <w:tcBorders>
              <w:top w:val="single" w:sz="4" w:space="0" w:color="auto"/>
              <w:left w:val="nil"/>
              <w:bottom w:val="single" w:sz="4" w:space="0" w:color="auto"/>
              <w:right w:val="single" w:sz="4" w:space="0" w:color="auto"/>
            </w:tcBorders>
            <w:shd w:val="clear" w:color="0F9ED5" w:fill="0F9ED5"/>
            <w:vAlign w:val="center"/>
            <w:hideMark/>
          </w:tcPr>
          <w:p w14:paraId="4AC1AC88" w14:textId="77777777" w:rsidR="00FA3975" w:rsidRPr="00251C58" w:rsidRDefault="00FA3975" w:rsidP="00AC07B3">
            <w:pPr>
              <w:spacing w:before="0" w:line="240" w:lineRule="auto"/>
              <w:jc w:val="center"/>
              <w:rPr>
                <w:rFonts w:eastAsia="Times New Roman" w:cs="Times New Roman"/>
                <w:b/>
                <w:bCs/>
                <w:color w:val="FFFFFF" w:themeColor="background1"/>
                <w:sz w:val="20"/>
                <w:szCs w:val="20"/>
                <w:lang w:val="nl-NL" w:eastAsia="nl-NL"/>
              </w:rPr>
            </w:pPr>
            <w:r w:rsidRPr="00251C58">
              <w:rPr>
                <w:rFonts w:eastAsia="Times New Roman" w:cs="Times New Roman"/>
                <w:b/>
                <w:bCs/>
                <w:color w:val="FFFFFF" w:themeColor="background1"/>
                <w:sz w:val="20"/>
                <w:szCs w:val="20"/>
                <w:lang w:eastAsia="nl-NL"/>
              </w:rPr>
              <w:t>SD</w:t>
            </w:r>
          </w:p>
        </w:tc>
      </w:tr>
      <w:tr w:rsidR="00FA3975" w:rsidRPr="00251C58" w14:paraId="7CCEF2DD" w14:textId="77777777" w:rsidTr="00FA3975">
        <w:trPr>
          <w:trHeight w:val="300"/>
        </w:trPr>
        <w:tc>
          <w:tcPr>
            <w:tcW w:w="1408" w:type="dxa"/>
            <w:tcBorders>
              <w:top w:val="single" w:sz="4" w:space="0" w:color="auto"/>
              <w:left w:val="single" w:sz="4" w:space="0" w:color="auto"/>
              <w:bottom w:val="single" w:sz="4" w:space="0" w:color="auto"/>
              <w:right w:val="nil"/>
            </w:tcBorders>
            <w:vAlign w:val="center"/>
            <w:hideMark/>
          </w:tcPr>
          <w:p w14:paraId="56C8EBC1" w14:textId="2B04B479" w:rsidR="00FA3975" w:rsidRPr="00251C58" w:rsidRDefault="00FA3975" w:rsidP="00AC07B3">
            <w:pPr>
              <w:spacing w:before="0" w:line="240" w:lineRule="auto"/>
              <w:rPr>
                <w:rFonts w:eastAsia="Times New Roman" w:cs="Times New Roman"/>
                <w:color w:val="000000"/>
                <w:sz w:val="20"/>
                <w:szCs w:val="20"/>
                <w:lang w:val="nl-NL" w:eastAsia="nl-NL"/>
              </w:rPr>
            </w:pPr>
            <w:r>
              <w:rPr>
                <w:rFonts w:eastAsia="Times New Roman" w:cs="Times New Roman"/>
                <w:color w:val="000000"/>
                <w:sz w:val="20"/>
                <w:szCs w:val="20"/>
                <w:lang w:eastAsia="nl-NL"/>
              </w:rPr>
              <w:t>Grave 2</w:t>
            </w:r>
          </w:p>
        </w:tc>
        <w:tc>
          <w:tcPr>
            <w:tcW w:w="1004" w:type="dxa"/>
            <w:tcBorders>
              <w:top w:val="single" w:sz="4" w:space="0" w:color="auto"/>
              <w:left w:val="nil"/>
              <w:bottom w:val="single" w:sz="4" w:space="0" w:color="auto"/>
              <w:right w:val="nil"/>
            </w:tcBorders>
            <w:vAlign w:val="center"/>
            <w:hideMark/>
          </w:tcPr>
          <w:p w14:paraId="75092F97" w14:textId="77777777" w:rsidR="00FA3975" w:rsidRPr="00251C58" w:rsidRDefault="00FA3975" w:rsidP="00AC07B3">
            <w:pPr>
              <w:spacing w:before="0" w:line="240" w:lineRule="auto"/>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Enamel</w:t>
            </w:r>
          </w:p>
        </w:tc>
        <w:tc>
          <w:tcPr>
            <w:tcW w:w="901" w:type="dxa"/>
            <w:tcBorders>
              <w:top w:val="single" w:sz="4" w:space="0" w:color="auto"/>
              <w:left w:val="nil"/>
              <w:bottom w:val="single" w:sz="4" w:space="0" w:color="auto"/>
              <w:right w:val="nil"/>
            </w:tcBorders>
            <w:vAlign w:val="center"/>
            <w:hideMark/>
          </w:tcPr>
          <w:p w14:paraId="7C73A3F2" w14:textId="14208F24" w:rsidR="00FA3975" w:rsidRPr="00251C58" w:rsidRDefault="00FA3975" w:rsidP="00AC07B3">
            <w:pPr>
              <w:spacing w:before="0" w:line="240" w:lineRule="auto"/>
              <w:jc w:val="center"/>
              <w:rPr>
                <w:rFonts w:eastAsia="Times New Roman" w:cs="Times New Roman"/>
                <w:color w:val="000000"/>
                <w:sz w:val="20"/>
                <w:szCs w:val="20"/>
                <w:lang w:val="nl-NL" w:eastAsia="nl-NL"/>
              </w:rPr>
            </w:pPr>
            <w:r>
              <w:rPr>
                <w:rFonts w:eastAsia="Times New Roman" w:cs="Times New Roman"/>
                <w:color w:val="000000"/>
                <w:sz w:val="20"/>
                <w:szCs w:val="20"/>
                <w:lang w:eastAsia="nl-NL"/>
              </w:rPr>
              <w:t>1</w:t>
            </w:r>
            <w:r w:rsidRPr="00251C58">
              <w:rPr>
                <w:rFonts w:eastAsia="Times New Roman" w:cs="Times New Roman"/>
                <w:color w:val="000000"/>
                <w:sz w:val="20"/>
                <w:szCs w:val="20"/>
                <w:lang w:eastAsia="nl-NL"/>
              </w:rPr>
              <w:t>6</w:t>
            </w:r>
          </w:p>
        </w:tc>
        <w:tc>
          <w:tcPr>
            <w:tcW w:w="989" w:type="dxa"/>
            <w:tcBorders>
              <w:top w:val="single" w:sz="4" w:space="0" w:color="auto"/>
              <w:left w:val="nil"/>
              <w:bottom w:val="single" w:sz="4" w:space="0" w:color="auto"/>
              <w:right w:val="nil"/>
            </w:tcBorders>
            <w:vAlign w:val="center"/>
            <w:hideMark/>
          </w:tcPr>
          <w:p w14:paraId="7B6570EC" w14:textId="58623388" w:rsidR="00FA3975" w:rsidRPr="00251C58" w:rsidRDefault="00FA3975" w:rsidP="00AC07B3">
            <w:pPr>
              <w:spacing w:before="0" w:line="240" w:lineRule="auto"/>
              <w:jc w:val="center"/>
              <w:rPr>
                <w:rFonts w:eastAsia="Times New Roman" w:cs="Times New Roman"/>
                <w:color w:val="000000"/>
                <w:sz w:val="20"/>
                <w:szCs w:val="20"/>
                <w:lang w:val="nl-NL" w:eastAsia="nl-NL"/>
              </w:rPr>
            </w:pPr>
            <w:r w:rsidRPr="00FA3975">
              <w:rPr>
                <w:rFonts w:eastAsia="Times New Roman" w:cs="Times New Roman"/>
                <w:color w:val="000000"/>
                <w:sz w:val="18"/>
                <w:szCs w:val="18"/>
                <w:lang w:val="fr-BE" w:eastAsia="nl-NL"/>
              </w:rPr>
              <w:t>0,709046</w:t>
            </w:r>
          </w:p>
        </w:tc>
        <w:tc>
          <w:tcPr>
            <w:tcW w:w="949" w:type="dxa"/>
            <w:tcBorders>
              <w:top w:val="single" w:sz="4" w:space="0" w:color="auto"/>
              <w:left w:val="nil"/>
              <w:bottom w:val="single" w:sz="4" w:space="0" w:color="auto"/>
              <w:right w:val="nil"/>
            </w:tcBorders>
            <w:vAlign w:val="center"/>
            <w:hideMark/>
          </w:tcPr>
          <w:p w14:paraId="7DAA113B" w14:textId="77777777" w:rsidR="00FA3975" w:rsidRPr="00251C58" w:rsidRDefault="00FA3975" w:rsidP="00AC07B3">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0.000006</w:t>
            </w:r>
          </w:p>
        </w:tc>
        <w:tc>
          <w:tcPr>
            <w:tcW w:w="1406" w:type="dxa"/>
            <w:tcBorders>
              <w:top w:val="single" w:sz="4" w:space="0" w:color="auto"/>
              <w:left w:val="nil"/>
              <w:bottom w:val="single" w:sz="4" w:space="0" w:color="auto"/>
              <w:right w:val="nil"/>
            </w:tcBorders>
            <w:vAlign w:val="center"/>
            <w:hideMark/>
          </w:tcPr>
          <w:p w14:paraId="0063FC40" w14:textId="75181B09" w:rsidR="00FA3975" w:rsidRPr="00251C58" w:rsidRDefault="00FA3975" w:rsidP="00AC07B3">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w:t>
            </w:r>
            <w:r>
              <w:rPr>
                <w:rFonts w:eastAsia="Times New Roman" w:cs="Times New Roman"/>
                <w:color w:val="000000"/>
                <w:sz w:val="20"/>
                <w:szCs w:val="20"/>
                <w:lang w:eastAsia="nl-NL"/>
              </w:rPr>
              <w:t>8,17</w:t>
            </w:r>
          </w:p>
        </w:tc>
        <w:tc>
          <w:tcPr>
            <w:tcW w:w="656" w:type="dxa"/>
            <w:tcBorders>
              <w:top w:val="single" w:sz="4" w:space="0" w:color="auto"/>
              <w:left w:val="nil"/>
              <w:bottom w:val="single" w:sz="4" w:space="0" w:color="auto"/>
              <w:right w:val="single" w:sz="4" w:space="0" w:color="auto"/>
            </w:tcBorders>
            <w:vAlign w:val="center"/>
            <w:hideMark/>
          </w:tcPr>
          <w:p w14:paraId="16D0C173" w14:textId="55C25991" w:rsidR="00FA3975" w:rsidRPr="00251C58" w:rsidRDefault="00FA3975" w:rsidP="00AC07B3">
            <w:pPr>
              <w:spacing w:before="0" w:line="240" w:lineRule="auto"/>
              <w:jc w:val="center"/>
              <w:rPr>
                <w:rFonts w:eastAsia="Times New Roman" w:cs="Times New Roman"/>
                <w:color w:val="000000"/>
                <w:sz w:val="20"/>
                <w:szCs w:val="20"/>
                <w:lang w:val="nl-NL" w:eastAsia="nl-NL"/>
              </w:rPr>
            </w:pPr>
            <w:r w:rsidRPr="00251C58">
              <w:rPr>
                <w:rFonts w:eastAsia="Times New Roman" w:cs="Times New Roman"/>
                <w:color w:val="000000"/>
                <w:sz w:val="20"/>
                <w:szCs w:val="20"/>
                <w:lang w:eastAsia="nl-NL"/>
              </w:rPr>
              <w:t>0.</w:t>
            </w:r>
            <w:r>
              <w:rPr>
                <w:rFonts w:eastAsia="Times New Roman" w:cs="Times New Roman"/>
                <w:color w:val="000000"/>
                <w:sz w:val="20"/>
                <w:szCs w:val="20"/>
                <w:lang w:eastAsia="nl-NL"/>
              </w:rPr>
              <w:t>24</w:t>
            </w:r>
          </w:p>
        </w:tc>
      </w:tr>
    </w:tbl>
    <w:p w14:paraId="219DF56C" w14:textId="1B211F69" w:rsidR="0018161D" w:rsidRDefault="0018161D" w:rsidP="0018161D">
      <w:pPr>
        <w:spacing w:line="240" w:lineRule="auto"/>
        <w:textAlignment w:val="baseline"/>
        <w:rPr>
          <w:rFonts w:eastAsia="Times New Roman" w:cs="Times New Roman"/>
          <w:lang w:eastAsia="nl-NL"/>
        </w:rPr>
      </w:pPr>
    </w:p>
    <w:p w14:paraId="0C5D8BB0" w14:textId="77777777" w:rsidR="0018161D" w:rsidRDefault="0018161D" w:rsidP="0018161D">
      <w:pPr>
        <w:spacing w:line="240" w:lineRule="auto"/>
        <w:textAlignment w:val="baseline"/>
        <w:rPr>
          <w:rFonts w:eastAsia="Times New Roman" w:cs="Times New Roman"/>
          <w:lang w:eastAsia="nl-NL"/>
        </w:rPr>
      </w:pPr>
      <w:r w:rsidRPr="00E75CE5">
        <w:rPr>
          <w:rFonts w:eastAsia="Times New Roman" w:cs="Times New Roman"/>
          <w:b/>
          <w:bCs/>
          <w:lang w:eastAsia="nl-NL"/>
        </w:rPr>
        <w:t xml:space="preserve">Source of the </w:t>
      </w:r>
      <w:r>
        <w:rPr>
          <w:rFonts w:eastAsia="Times New Roman" w:cs="Times New Roman"/>
          <w:b/>
          <w:bCs/>
          <w:lang w:eastAsia="nl-NL"/>
        </w:rPr>
        <w:t>samples</w:t>
      </w:r>
      <w:r w:rsidRPr="00E75CE5">
        <w:rPr>
          <w:rFonts w:eastAsia="Times New Roman" w:cs="Times New Roman"/>
          <w:lang w:eastAsia="nl-NL"/>
        </w:rPr>
        <w:t xml:space="preserve">: </w:t>
      </w:r>
      <w:r>
        <w:rPr>
          <w:rFonts w:eastAsia="Times New Roman" w:cs="Times New Roman"/>
          <w:lang w:eastAsia="nl-NL"/>
        </w:rPr>
        <w:t>ADC Archeoprojecten/Archol bv/BAAC BV. Samples collected by Constance van der Linde</w:t>
      </w:r>
    </w:p>
    <w:p w14:paraId="418D6305" w14:textId="77777777" w:rsidR="0018161D" w:rsidRPr="00E75CE5" w:rsidRDefault="0018161D" w:rsidP="0018161D">
      <w:pPr>
        <w:spacing w:line="240" w:lineRule="auto"/>
        <w:textAlignment w:val="baseline"/>
        <w:rPr>
          <w:rFonts w:ascii="Segoe UI" w:eastAsia="Times New Roman" w:hAnsi="Segoe UI" w:cs="Segoe UI"/>
          <w:sz w:val="18"/>
          <w:szCs w:val="18"/>
          <w:lang w:eastAsia="nl-NL"/>
        </w:rPr>
      </w:pPr>
      <w:r>
        <w:rPr>
          <w:rFonts w:eastAsia="Times New Roman" w:cs="Times New Roman"/>
          <w:b/>
          <w:bCs/>
          <w:lang w:eastAsia="nl-NL"/>
        </w:rPr>
        <w:t>Author of the entry:</w:t>
      </w:r>
      <w:r>
        <w:rPr>
          <w:rFonts w:eastAsia="Times New Roman" w:cs="Times New Roman"/>
          <w:lang w:eastAsia="nl-NL"/>
        </w:rPr>
        <w:t xml:space="preserve"> Judith van der Leije, Constance van der Linde, Lisette Kootker</w:t>
      </w:r>
      <w:r w:rsidRPr="00E75CE5">
        <w:rPr>
          <w:rFonts w:eastAsia="Times New Roman" w:cs="Times New Roman"/>
          <w:lang w:eastAsia="nl-NL"/>
        </w:rPr>
        <w:t> </w:t>
      </w:r>
    </w:p>
    <w:p w14:paraId="2D5EB241" w14:textId="77777777" w:rsidR="0018161D" w:rsidRDefault="0018161D" w:rsidP="0018161D">
      <w:pPr>
        <w:spacing w:line="240" w:lineRule="auto"/>
        <w:textAlignment w:val="baseline"/>
        <w:rPr>
          <w:rFonts w:eastAsia="Times New Roman" w:cs="Times New Roman"/>
          <w:lang w:eastAsia="nl-NL"/>
        </w:rPr>
      </w:pPr>
      <w:r w:rsidRPr="00E75CE5">
        <w:rPr>
          <w:rFonts w:eastAsia="Times New Roman" w:cs="Times New Roman"/>
          <w:b/>
          <w:bCs/>
          <w:lang w:eastAsia="nl-NL"/>
        </w:rPr>
        <w:t>References</w:t>
      </w:r>
      <w:r w:rsidRPr="00E75CE5">
        <w:rPr>
          <w:rFonts w:eastAsia="Times New Roman" w:cs="Times New Roman"/>
          <w:lang w:eastAsia="nl-NL"/>
        </w:rPr>
        <w:t>: </w:t>
      </w:r>
      <w:r>
        <w:rPr>
          <w:rFonts w:eastAsia="Times New Roman" w:cs="Times New Roman"/>
          <w:lang w:eastAsia="nl-NL"/>
        </w:rPr>
        <w:t>The site is due to be published in 2026.</w:t>
      </w:r>
    </w:p>
    <w:p w14:paraId="28FFFDF5" w14:textId="77777777" w:rsidR="00E051C9" w:rsidRPr="00E051C9" w:rsidRDefault="00E051C9" w:rsidP="00E051C9">
      <w:pPr>
        <w:spacing w:line="240" w:lineRule="auto"/>
        <w:textAlignment w:val="baseline"/>
        <w:rPr>
          <w:rFonts w:eastAsia="Times New Roman" w:cs="Times New Roman"/>
          <w:lang w:val="nl-NL" w:eastAsia="nl-NL"/>
        </w:rPr>
      </w:pPr>
      <w:r w:rsidRPr="00E051C9">
        <w:rPr>
          <w:rFonts w:eastAsia="Times New Roman" w:cs="Times New Roman"/>
          <w:lang w:val="nl-NL" w:eastAsia="nl-NL"/>
        </w:rPr>
        <w:t xml:space="preserve">Baetsen, S. 2008. Het grafveld, in J.M. Koot, L. Bruning &amp; R.A. Houkes (ed.) </w:t>
      </w:r>
      <w:r w:rsidRPr="00E051C9">
        <w:rPr>
          <w:rFonts w:eastAsia="Times New Roman" w:cs="Times New Roman"/>
          <w:i/>
          <w:iCs/>
          <w:lang w:val="nl-NL" w:eastAsia="nl-NL"/>
        </w:rPr>
        <w:t>Ypenburg-locatie 4: een nederzetting met grafveld uit het midden neolithicum in het west-Nederlandse kustgebied</w:t>
      </w:r>
      <w:r w:rsidRPr="00E051C9">
        <w:rPr>
          <w:rFonts w:eastAsia="Times New Roman" w:cs="Times New Roman"/>
          <w:lang w:val="nl-NL" w:eastAsia="nl-NL"/>
        </w:rPr>
        <w:t>: 119–88. Leiden: Hazenberg Archeologie.</w:t>
      </w:r>
    </w:p>
    <w:p w14:paraId="6476ED3B" w14:textId="4BF5634B" w:rsidR="002B2276" w:rsidRPr="00CB37D3" w:rsidRDefault="01257FE1" w:rsidP="01257FE1">
      <w:pPr>
        <w:spacing w:line="240" w:lineRule="auto"/>
        <w:textAlignment w:val="baseline"/>
        <w:rPr>
          <w:rFonts w:eastAsia="Times New Roman" w:cs="Times New Roman"/>
          <w:lang w:eastAsia="nl-NL"/>
        </w:rPr>
      </w:pPr>
      <w:r w:rsidRPr="01257FE1">
        <w:rPr>
          <w:rFonts w:eastAsia="Times New Roman" w:cs="Times New Roman"/>
          <w:lang w:val="nl-NL" w:eastAsia="nl-NL"/>
        </w:rPr>
        <w:t xml:space="preserve">Smits, E. &amp; L.P. Louwe Kooijmans. </w:t>
      </w:r>
      <w:r w:rsidRPr="002A254E">
        <w:rPr>
          <w:rFonts w:eastAsia="Times New Roman" w:cs="Times New Roman"/>
          <w:lang w:val="nl-NL" w:eastAsia="nl-NL"/>
        </w:rPr>
        <w:t xml:space="preserve">2006. 5 Graves and human remains, in L.P. Louwe Kooijmans &amp; P.F.B. Jongste (ed.) </w:t>
      </w:r>
      <w:r w:rsidRPr="00CB37D3">
        <w:rPr>
          <w:rFonts w:eastAsia="Times New Roman" w:cs="Times New Roman"/>
          <w:i/>
          <w:iCs/>
          <w:lang w:eastAsia="nl-NL"/>
        </w:rPr>
        <w:t>Schipluiden: A Neolithic Settlement on the Dutch North Sea Coast c. 3500 cal BC</w:t>
      </w:r>
      <w:r w:rsidRPr="00CB37D3">
        <w:rPr>
          <w:rFonts w:eastAsia="Times New Roman" w:cs="Times New Roman"/>
          <w:lang w:eastAsia="nl-NL"/>
        </w:rPr>
        <w:t xml:space="preserve">: 91–112 (Analecta Praehistorica Leidensia 37/38). </w:t>
      </w:r>
      <w:r w:rsidRPr="002A254E">
        <w:rPr>
          <w:rFonts w:eastAsia="Times New Roman" w:cs="Times New Roman"/>
          <w:lang w:eastAsia="nl-NL"/>
        </w:rPr>
        <w:t>Leiden: Leiden University Press.</w:t>
      </w:r>
    </w:p>
    <w:p w14:paraId="03BA7B1B" w14:textId="5AA96CE3" w:rsidR="0018161D" w:rsidRPr="00D77DB9" w:rsidRDefault="0018161D" w:rsidP="01257FE1">
      <w:pPr>
        <w:spacing w:line="240" w:lineRule="auto"/>
        <w:rPr>
          <w:rFonts w:eastAsia="Times New Roman" w:cs="Times New Roman"/>
          <w:lang w:eastAsia="nl-NL"/>
        </w:rPr>
      </w:pPr>
    </w:p>
    <w:p w14:paraId="3E4E6485" w14:textId="47A18A32" w:rsidR="00F17600" w:rsidRPr="001C31A8" w:rsidRDefault="5B9D70BB" w:rsidP="00F17600">
      <w:pPr>
        <w:pStyle w:val="Heading2"/>
        <w:rPr>
          <w:rFonts w:eastAsia="Calibri" w:cs="Times New Roman"/>
          <w:i/>
          <w:iCs/>
          <w:sz w:val="32"/>
          <w:szCs w:val="32"/>
          <w:lang w:val="fr-FR"/>
        </w:rPr>
      </w:pPr>
      <w:r w:rsidRPr="001C31A8">
        <w:rPr>
          <w:rFonts w:eastAsia="Calibri" w:cs="Times New Roman"/>
          <w:i/>
          <w:iCs/>
          <w:sz w:val="32"/>
          <w:szCs w:val="32"/>
          <w:lang w:val="fr-FR"/>
        </w:rPr>
        <w:t>Belgium</w:t>
      </w:r>
    </w:p>
    <w:p w14:paraId="60730C92" w14:textId="7F7EEC2D" w:rsidR="00F17600" w:rsidRPr="00F17600" w:rsidRDefault="00F17600" w:rsidP="00F17600">
      <w:pPr>
        <w:pStyle w:val="Heading2"/>
        <w:rPr>
          <w:rFonts w:eastAsia="Calibri" w:cs="Times New Roman"/>
          <w:sz w:val="32"/>
          <w:szCs w:val="32"/>
          <w:lang w:val="fr-FR"/>
        </w:rPr>
      </w:pPr>
      <w:r w:rsidRPr="00F17600">
        <w:rPr>
          <w:rFonts w:eastAsia="Calibri" w:cs="Times New Roman"/>
          <w:sz w:val="32"/>
          <w:szCs w:val="32"/>
          <w:lang w:val="fr-FR"/>
        </w:rPr>
        <w:t>2.</w:t>
      </w:r>
      <w:r w:rsidR="0018161D" w:rsidRPr="00F17600">
        <w:rPr>
          <w:rFonts w:eastAsia="Calibri" w:cs="Times New Roman"/>
          <w:sz w:val="32"/>
          <w:szCs w:val="32"/>
          <w:lang w:val="fr-FR"/>
        </w:rPr>
        <w:t>1</w:t>
      </w:r>
      <w:r w:rsidR="0018161D">
        <w:rPr>
          <w:rFonts w:eastAsia="Calibri" w:cs="Times New Roman"/>
          <w:sz w:val="32"/>
          <w:szCs w:val="32"/>
          <w:lang w:val="fr-FR"/>
        </w:rPr>
        <w:t>5</w:t>
      </w:r>
      <w:r w:rsidR="0018161D" w:rsidRPr="00F17600">
        <w:rPr>
          <w:rFonts w:eastAsia="Calibri" w:cs="Times New Roman"/>
          <w:sz w:val="32"/>
          <w:szCs w:val="32"/>
          <w:lang w:val="fr-FR"/>
        </w:rPr>
        <w:t xml:space="preserve"> </w:t>
      </w:r>
      <w:r w:rsidRPr="00F17600">
        <w:rPr>
          <w:rFonts w:eastAsia="Calibri" w:cs="Times New Roman"/>
          <w:sz w:val="32"/>
          <w:szCs w:val="32"/>
          <w:lang w:val="fr-FR"/>
        </w:rPr>
        <w:t>Abri des Autours (Dinant, Namur, Belgium)</w:t>
      </w:r>
    </w:p>
    <w:p w14:paraId="29B32B7C" w14:textId="5268E947" w:rsidR="006F4826" w:rsidRPr="008E478F" w:rsidRDefault="006F4826" w:rsidP="002437F9">
      <w:pPr>
        <w:pStyle w:val="Heading3"/>
      </w:pPr>
      <w:r w:rsidRPr="008E478F">
        <w:t xml:space="preserve">Table </w:t>
      </w:r>
      <w:r w:rsidR="000F437E">
        <w:t>SI2</w:t>
      </w:r>
      <w:r w:rsidRPr="008E478F">
        <w:t>.</w:t>
      </w:r>
      <w:r w:rsidR="002437F9">
        <w:t>1</w:t>
      </w:r>
      <w:r w:rsidR="004D65FC">
        <w:t>8</w:t>
      </w:r>
      <w:r w:rsidRPr="008E478F">
        <w:t xml:space="preserve"> </w:t>
      </w:r>
      <w:r w:rsidRPr="002437F9">
        <w:rPr>
          <w:b w:val="0"/>
          <w:bCs w:val="0"/>
        </w:rPr>
        <w:t>sample</w:t>
      </w:r>
      <w:r w:rsidR="002437F9" w:rsidRPr="002437F9">
        <w:rPr>
          <w:b w:val="0"/>
          <w:bCs w:val="0"/>
        </w:rPr>
        <w:t>s used</w:t>
      </w:r>
      <w:r w:rsidRPr="002437F9">
        <w:rPr>
          <w:b w:val="0"/>
          <w:bCs w:val="0"/>
        </w:rPr>
        <w:t xml:space="preserve"> from Abri des Autours</w:t>
      </w:r>
      <w:r w:rsidR="002437F9" w:rsidRPr="002437F9">
        <w:rPr>
          <w:b w:val="0"/>
          <w:bCs w:val="0"/>
        </w:rPr>
        <w:t xml:space="preserve"> individuals</w:t>
      </w:r>
    </w:p>
    <w:tbl>
      <w:tblPr>
        <w:tblW w:w="9460" w:type="dxa"/>
        <w:tblCellMar>
          <w:left w:w="70" w:type="dxa"/>
          <w:right w:w="70" w:type="dxa"/>
        </w:tblCellMar>
        <w:tblLook w:val="04A0" w:firstRow="1" w:lastRow="0" w:firstColumn="1" w:lastColumn="0" w:noHBand="0" w:noVBand="1"/>
      </w:tblPr>
      <w:tblGrid>
        <w:gridCol w:w="2122"/>
        <w:gridCol w:w="1760"/>
        <w:gridCol w:w="1420"/>
        <w:gridCol w:w="1682"/>
        <w:gridCol w:w="1800"/>
        <w:gridCol w:w="676"/>
      </w:tblGrid>
      <w:tr w:rsidR="00CB6B0C" w:rsidRPr="00CB6B0C" w14:paraId="5B2F7655" w14:textId="77777777" w:rsidTr="002437F9">
        <w:trPr>
          <w:trHeight w:val="570"/>
        </w:trPr>
        <w:tc>
          <w:tcPr>
            <w:tcW w:w="2122"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AE86790" w14:textId="77777777" w:rsidR="00CB6B0C" w:rsidRPr="00CB6B0C" w:rsidRDefault="00CB6B0C" w:rsidP="00CB6B0C">
            <w:pPr>
              <w:spacing w:before="0" w:line="240" w:lineRule="auto"/>
              <w:jc w:val="left"/>
              <w:rPr>
                <w:rFonts w:eastAsia="Times New Roman" w:cs="Times New Roman"/>
                <w:b/>
                <w:bCs/>
                <w:color w:val="FFFFFF"/>
                <w:sz w:val="20"/>
                <w:szCs w:val="20"/>
                <w:lang w:val="nl-NL" w:eastAsia="nl-NL"/>
              </w:rPr>
            </w:pPr>
            <w:r w:rsidRPr="00CB6B0C">
              <w:rPr>
                <w:rFonts w:eastAsia="Times New Roman" w:cs="Times New Roman"/>
                <w:b/>
                <w:bCs/>
                <w:color w:val="FFFFFF"/>
                <w:sz w:val="20"/>
                <w:szCs w:val="20"/>
                <w:lang w:val="nl-NL" w:eastAsia="nl-NL"/>
              </w:rPr>
              <w:t>ID number</w:t>
            </w:r>
          </w:p>
        </w:tc>
        <w:tc>
          <w:tcPr>
            <w:tcW w:w="176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0D9E5E5" w14:textId="77777777" w:rsidR="00CB6B0C" w:rsidRPr="00CB6B0C" w:rsidRDefault="00CB6B0C" w:rsidP="00CB6B0C">
            <w:pPr>
              <w:spacing w:before="0" w:line="240" w:lineRule="auto"/>
              <w:rPr>
                <w:rFonts w:eastAsia="Times New Roman" w:cs="Times New Roman"/>
                <w:b/>
                <w:bCs/>
                <w:color w:val="FFFFFF"/>
                <w:sz w:val="20"/>
                <w:szCs w:val="20"/>
                <w:lang w:val="nl-NL" w:eastAsia="nl-NL"/>
              </w:rPr>
            </w:pPr>
            <w:r w:rsidRPr="00CB6B0C">
              <w:rPr>
                <w:rFonts w:eastAsia="Times New Roman" w:cs="Times New Roman"/>
                <w:b/>
                <w:bCs/>
                <w:color w:val="FFFFFF"/>
                <w:sz w:val="20"/>
                <w:szCs w:val="20"/>
                <w:lang w:val="nl-NL" w:eastAsia="nl-NL"/>
              </w:rPr>
              <w:t xml:space="preserve">Sample material </w:t>
            </w:r>
          </w:p>
        </w:tc>
        <w:tc>
          <w:tcPr>
            <w:tcW w:w="142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425528DB" w14:textId="77777777" w:rsidR="00CB6B0C" w:rsidRPr="00CB6B0C" w:rsidRDefault="00CB6B0C" w:rsidP="00CB6B0C">
            <w:pPr>
              <w:spacing w:before="0" w:line="240" w:lineRule="auto"/>
              <w:rPr>
                <w:rFonts w:eastAsia="Times New Roman" w:cs="Times New Roman"/>
                <w:b/>
                <w:bCs/>
                <w:color w:val="FFFFFF"/>
                <w:sz w:val="20"/>
                <w:szCs w:val="20"/>
                <w:lang w:val="nl-NL" w:eastAsia="nl-NL"/>
              </w:rPr>
            </w:pPr>
            <w:r w:rsidRPr="00CB6B0C">
              <w:rPr>
                <w:rFonts w:eastAsia="Times New Roman" w:cs="Times New Roman"/>
                <w:b/>
                <w:bCs/>
                <w:color w:val="FFFFFF"/>
                <w:sz w:val="20"/>
                <w:szCs w:val="20"/>
                <w:lang w:val="nl-NL" w:eastAsia="nl-NL"/>
              </w:rPr>
              <w:t xml:space="preserve">Lab code </w:t>
            </w:r>
          </w:p>
        </w:tc>
        <w:tc>
          <w:tcPr>
            <w:tcW w:w="1682"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580D28E8" w14:textId="77777777" w:rsidR="00CB6B0C" w:rsidRPr="00CB6B0C"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color w:val="FFFFFF" w:themeColor="background1"/>
                <w:sz w:val="20"/>
                <w:szCs w:val="20"/>
                <w:vertAlign w:val="superscript"/>
                <w:lang w:val="nl-NL" w:eastAsia="nl-NL"/>
              </w:rPr>
              <w:t>14</w:t>
            </w:r>
            <w:r w:rsidRPr="5B9D70BB">
              <w:rPr>
                <w:rFonts w:eastAsia="Times New Roman" w:cs="Times New Roman"/>
                <w:color w:val="FFFFFF" w:themeColor="background1"/>
                <w:sz w:val="20"/>
                <w:szCs w:val="20"/>
                <w:lang w:val="nl-NL" w:eastAsia="nl-NL"/>
              </w:rPr>
              <w:t>C Age BP  ± 1 σ</w:t>
            </w:r>
          </w:p>
        </w:tc>
        <w:tc>
          <w:tcPr>
            <w:tcW w:w="180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BE73F4D" w14:textId="2E9EBF87" w:rsidR="00CB6B0C" w:rsidRPr="00CB6B0C"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676" w:type="dxa"/>
            <w:tcBorders>
              <w:top w:val="single" w:sz="4" w:space="0" w:color="auto"/>
              <w:left w:val="single" w:sz="4" w:space="0" w:color="auto"/>
              <w:bottom w:val="single" w:sz="4" w:space="0" w:color="auto"/>
              <w:right w:val="single" w:sz="4" w:space="0" w:color="000000" w:themeColor="text1"/>
            </w:tcBorders>
            <w:shd w:val="clear" w:color="auto" w:fill="0F9ED5"/>
            <w:vAlign w:val="center"/>
            <w:hideMark/>
          </w:tcPr>
          <w:p w14:paraId="4174197B" w14:textId="77777777" w:rsidR="00CB6B0C" w:rsidRPr="00CB6B0C"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δ</w:t>
            </w:r>
            <w:r w:rsidRPr="5B9D70BB">
              <w:rPr>
                <w:rFonts w:eastAsia="Times New Roman" w:cs="Times New Roman"/>
                <w:color w:val="FFFFFF" w:themeColor="background1"/>
                <w:sz w:val="20"/>
                <w:szCs w:val="20"/>
                <w:vertAlign w:val="superscript"/>
                <w:lang w:val="nl-NL" w:eastAsia="nl-NL"/>
              </w:rPr>
              <w:t>13</w:t>
            </w:r>
            <w:r w:rsidRPr="5B9D70BB">
              <w:rPr>
                <w:rFonts w:eastAsia="Times New Roman" w:cs="Times New Roman"/>
                <w:color w:val="FFFFFF" w:themeColor="background1"/>
                <w:sz w:val="20"/>
                <w:szCs w:val="20"/>
                <w:lang w:val="nl-NL" w:eastAsia="nl-NL"/>
              </w:rPr>
              <w:t xml:space="preserve">C </w:t>
            </w:r>
          </w:p>
        </w:tc>
      </w:tr>
      <w:tr w:rsidR="00CB6B0C" w:rsidRPr="00CB6B0C" w14:paraId="325624AD" w14:textId="77777777" w:rsidTr="002437F9">
        <w:trPr>
          <w:trHeight w:val="300"/>
        </w:trPr>
        <w:tc>
          <w:tcPr>
            <w:tcW w:w="2122" w:type="dxa"/>
            <w:tcBorders>
              <w:top w:val="single" w:sz="4" w:space="0" w:color="0F9ED5"/>
              <w:left w:val="single" w:sz="4" w:space="0" w:color="auto"/>
              <w:bottom w:val="single" w:sz="4" w:space="0" w:color="auto"/>
              <w:right w:val="nil"/>
            </w:tcBorders>
            <w:noWrap/>
            <w:vAlign w:val="center"/>
            <w:hideMark/>
          </w:tcPr>
          <w:p w14:paraId="46DB92FD" w14:textId="77777777" w:rsidR="00CB6B0C" w:rsidRPr="00CB6B0C" w:rsidRDefault="00CB6B0C" w:rsidP="00CB6B0C">
            <w:pPr>
              <w:spacing w:before="0" w:line="240" w:lineRule="auto"/>
              <w:jc w:val="left"/>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AAT001 (AA3)</w:t>
            </w:r>
          </w:p>
        </w:tc>
        <w:tc>
          <w:tcPr>
            <w:tcW w:w="1760" w:type="dxa"/>
            <w:tcBorders>
              <w:top w:val="single" w:sz="4" w:space="0" w:color="0F9ED5"/>
              <w:left w:val="nil"/>
              <w:bottom w:val="single" w:sz="4" w:space="0" w:color="auto"/>
              <w:right w:val="nil"/>
            </w:tcBorders>
            <w:noWrap/>
            <w:vAlign w:val="center"/>
            <w:hideMark/>
          </w:tcPr>
          <w:p w14:paraId="70A2D444" w14:textId="77777777" w:rsidR="00CB6B0C" w:rsidRPr="00CB6B0C" w:rsidRDefault="00CB6B0C" w:rsidP="00CB6B0C">
            <w:pPr>
              <w:spacing w:before="0" w:line="240" w:lineRule="auto"/>
              <w:jc w:val="left"/>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collagen bone</w:t>
            </w:r>
          </w:p>
        </w:tc>
        <w:tc>
          <w:tcPr>
            <w:tcW w:w="1420" w:type="dxa"/>
            <w:tcBorders>
              <w:top w:val="single" w:sz="4" w:space="0" w:color="0F9ED5"/>
              <w:left w:val="nil"/>
              <w:bottom w:val="single" w:sz="4" w:space="0" w:color="auto"/>
              <w:right w:val="nil"/>
            </w:tcBorders>
            <w:noWrap/>
            <w:vAlign w:val="center"/>
            <w:hideMark/>
          </w:tcPr>
          <w:p w14:paraId="31B6252C" w14:textId="77777777" w:rsidR="00CB6B0C" w:rsidRPr="00CB6B0C" w:rsidRDefault="00CB6B0C" w:rsidP="00CB6B0C">
            <w:pPr>
              <w:spacing w:before="0" w:line="240" w:lineRule="auto"/>
              <w:jc w:val="left"/>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OxA-4917</w:t>
            </w:r>
          </w:p>
        </w:tc>
        <w:tc>
          <w:tcPr>
            <w:tcW w:w="1682" w:type="dxa"/>
            <w:tcBorders>
              <w:top w:val="single" w:sz="4" w:space="0" w:color="0F9ED5"/>
              <w:left w:val="nil"/>
              <w:bottom w:val="single" w:sz="4" w:space="0" w:color="auto"/>
              <w:right w:val="nil"/>
            </w:tcBorders>
            <w:noWrap/>
            <w:vAlign w:val="center"/>
            <w:hideMark/>
          </w:tcPr>
          <w:p w14:paraId="33BCD530" w14:textId="77777777" w:rsidR="00CB6B0C" w:rsidRPr="00CB6B0C"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 xml:space="preserve">9500 ± 75 </w:t>
            </w:r>
          </w:p>
        </w:tc>
        <w:tc>
          <w:tcPr>
            <w:tcW w:w="1800" w:type="dxa"/>
            <w:tcBorders>
              <w:top w:val="single" w:sz="4" w:space="0" w:color="0F9ED5"/>
              <w:left w:val="nil"/>
              <w:bottom w:val="single" w:sz="4" w:space="0" w:color="auto"/>
              <w:right w:val="nil"/>
            </w:tcBorders>
            <w:noWrap/>
            <w:vAlign w:val="center"/>
            <w:hideMark/>
          </w:tcPr>
          <w:p w14:paraId="6E4B61DC" w14:textId="77777777" w:rsidR="00CB6B0C" w:rsidRPr="00CB6B0C"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9160-8623</w:t>
            </w:r>
          </w:p>
        </w:tc>
        <w:tc>
          <w:tcPr>
            <w:tcW w:w="676" w:type="dxa"/>
            <w:tcBorders>
              <w:top w:val="single" w:sz="4" w:space="0" w:color="0F9ED5"/>
              <w:left w:val="nil"/>
              <w:bottom w:val="single" w:sz="4" w:space="0" w:color="auto"/>
              <w:right w:val="single" w:sz="4" w:space="0" w:color="000000" w:themeColor="text1"/>
            </w:tcBorders>
            <w:noWrap/>
            <w:vAlign w:val="center"/>
            <w:hideMark/>
          </w:tcPr>
          <w:p w14:paraId="5CF62371" w14:textId="77777777" w:rsidR="00CB6B0C" w:rsidRPr="00CB6B0C" w:rsidRDefault="00CB6B0C" w:rsidP="00CB6B0C">
            <w:pPr>
              <w:spacing w:before="0" w:line="240" w:lineRule="auto"/>
              <w:jc w:val="center"/>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-20.2</w:t>
            </w:r>
          </w:p>
        </w:tc>
      </w:tr>
    </w:tbl>
    <w:p w14:paraId="485554AE" w14:textId="01078E84" w:rsidR="00F17600" w:rsidRPr="00D77DB9" w:rsidRDefault="00F17600" w:rsidP="00F17600">
      <w:pPr>
        <w:rPr>
          <w:rFonts w:cs="Times New Roman"/>
        </w:rPr>
      </w:pPr>
      <w:r w:rsidRPr="00D77DB9">
        <w:rPr>
          <w:rFonts w:cs="Times New Roman"/>
        </w:rPr>
        <w:t xml:space="preserve">A detailed archaeological context was published in: Semal, P., Polet, N., &amp; Cauwe, N. (2023). Abri de Autours, Belgium  Supplementary information; section 1 archaeological contact information to Posth et al. 2023. </w:t>
      </w:r>
      <w:r w:rsidRPr="00D77DB9">
        <w:rPr>
          <w:rFonts w:cs="Times New Roman"/>
          <w:i/>
          <w:iCs/>
        </w:rPr>
        <w:t>Nature</w:t>
      </w:r>
      <w:r w:rsidRPr="00D77DB9">
        <w:rPr>
          <w:rFonts w:cs="Times New Roman"/>
        </w:rPr>
        <w:t xml:space="preserve">, </w:t>
      </w:r>
      <w:r w:rsidRPr="00D77DB9">
        <w:rPr>
          <w:rFonts w:cs="Times New Roman"/>
          <w:i/>
          <w:iCs/>
        </w:rPr>
        <w:t>615</w:t>
      </w:r>
      <w:r w:rsidRPr="00D77DB9">
        <w:rPr>
          <w:rFonts w:cs="Times New Roman"/>
        </w:rPr>
        <w:t xml:space="preserve">(7950). </w:t>
      </w:r>
      <w:r w:rsidRPr="00156BD5">
        <w:rPr>
          <w:rFonts w:cs="Times New Roman"/>
        </w:rPr>
        <w:t>https://doi.org/10.1038/s41586-023-05726-0</w:t>
      </w:r>
    </w:p>
    <w:p w14:paraId="0C9E83A3" w14:textId="77777777" w:rsidR="00F17600" w:rsidRPr="00D77DB9" w:rsidRDefault="00F17600" w:rsidP="00F17600">
      <w:pPr>
        <w:rPr>
          <w:rFonts w:cs="Times New Roman"/>
        </w:rPr>
      </w:pPr>
    </w:p>
    <w:p w14:paraId="382CB153" w14:textId="23558EBF" w:rsidR="00F17600" w:rsidRPr="00F17600" w:rsidRDefault="623BD903" w:rsidP="00F17600">
      <w:pPr>
        <w:pStyle w:val="Heading2"/>
        <w:rPr>
          <w:rFonts w:eastAsia="Calibri" w:cs="Times New Roman"/>
          <w:sz w:val="32"/>
          <w:szCs w:val="32"/>
          <w:lang w:val="en-US"/>
        </w:rPr>
      </w:pPr>
      <w:r w:rsidRPr="623BD903">
        <w:rPr>
          <w:rFonts w:eastAsia="Calibri" w:cs="Times New Roman"/>
          <w:sz w:val="32"/>
          <w:szCs w:val="32"/>
          <w:lang w:val="en-US"/>
        </w:rPr>
        <w:t>2.1</w:t>
      </w:r>
      <w:r w:rsidR="002B2276">
        <w:rPr>
          <w:rFonts w:eastAsia="Calibri" w:cs="Times New Roman"/>
          <w:sz w:val="32"/>
          <w:szCs w:val="32"/>
          <w:lang w:val="en-US"/>
        </w:rPr>
        <w:t>6</w:t>
      </w:r>
      <w:r w:rsidRPr="623BD903">
        <w:rPr>
          <w:rFonts w:eastAsia="Calibri" w:cs="Times New Roman"/>
          <w:sz w:val="32"/>
          <w:szCs w:val="32"/>
          <w:lang w:val="en-US"/>
        </w:rPr>
        <w:t xml:space="preserve"> Malonne-Petit Ri (Namur, Belgium)</w:t>
      </w:r>
    </w:p>
    <w:p w14:paraId="756DF17F" w14:textId="1CA47BCB" w:rsidR="006F4826" w:rsidRPr="008E478F" w:rsidRDefault="006F4826" w:rsidP="002437F9">
      <w:pPr>
        <w:pStyle w:val="Heading3"/>
      </w:pPr>
      <w:r w:rsidRPr="008E478F">
        <w:t xml:space="preserve">Table </w:t>
      </w:r>
      <w:r w:rsidR="000F437E">
        <w:t>SI2</w:t>
      </w:r>
      <w:r w:rsidRPr="008E478F">
        <w:t>.</w:t>
      </w:r>
      <w:r w:rsidR="004D65FC">
        <w:t>19</w:t>
      </w:r>
      <w:r w:rsidRPr="008E478F">
        <w:t xml:space="preserve"> </w:t>
      </w:r>
      <w:r w:rsidRPr="002437F9">
        <w:rPr>
          <w:b w:val="0"/>
          <w:bCs w:val="0"/>
        </w:rPr>
        <w:t>sample</w:t>
      </w:r>
      <w:r w:rsidR="002437F9" w:rsidRPr="002437F9">
        <w:rPr>
          <w:b w:val="0"/>
          <w:bCs w:val="0"/>
        </w:rPr>
        <w:t xml:space="preserve">s used </w:t>
      </w:r>
      <w:r w:rsidRPr="002437F9">
        <w:rPr>
          <w:b w:val="0"/>
          <w:bCs w:val="0"/>
        </w:rPr>
        <w:t>from Malonne Petit Ri</w:t>
      </w:r>
      <w:r w:rsidR="002437F9" w:rsidRPr="002437F9">
        <w:rPr>
          <w:b w:val="0"/>
          <w:bCs w:val="0"/>
        </w:rPr>
        <w:t xml:space="preserve"> individuals</w:t>
      </w:r>
    </w:p>
    <w:tbl>
      <w:tblPr>
        <w:tblW w:w="9165" w:type="dxa"/>
        <w:tblBorders>
          <w:left w:val="single" w:sz="4" w:space="0" w:color="000000" w:themeColor="text1"/>
          <w:bottom w:val="single" w:sz="4" w:space="0" w:color="000000" w:themeColor="text1"/>
          <w:right w:val="single" w:sz="4" w:space="0" w:color="000000" w:themeColor="text1"/>
        </w:tblBorders>
        <w:tblCellMar>
          <w:left w:w="70" w:type="dxa"/>
          <w:right w:w="70" w:type="dxa"/>
        </w:tblCellMar>
        <w:tblLook w:val="04A0" w:firstRow="1" w:lastRow="0" w:firstColumn="1" w:lastColumn="0" w:noHBand="0" w:noVBand="1"/>
      </w:tblPr>
      <w:tblGrid>
        <w:gridCol w:w="2122"/>
        <w:gridCol w:w="1760"/>
        <w:gridCol w:w="1453"/>
        <w:gridCol w:w="1606"/>
        <w:gridCol w:w="1559"/>
        <w:gridCol w:w="665"/>
      </w:tblGrid>
      <w:tr w:rsidR="00CB6B0C" w:rsidRPr="00CB6B0C" w14:paraId="268347EA" w14:textId="77777777" w:rsidTr="002437F9">
        <w:trPr>
          <w:trHeight w:val="570"/>
        </w:trPr>
        <w:tc>
          <w:tcPr>
            <w:tcW w:w="2122" w:type="dxa"/>
            <w:tcBorders>
              <w:top w:val="single" w:sz="4" w:space="0" w:color="auto"/>
              <w:bottom w:val="single" w:sz="4" w:space="0" w:color="auto"/>
              <w:right w:val="single" w:sz="4" w:space="0" w:color="auto"/>
            </w:tcBorders>
            <w:shd w:val="clear" w:color="auto" w:fill="0F9ED5"/>
            <w:vAlign w:val="center"/>
            <w:hideMark/>
          </w:tcPr>
          <w:p w14:paraId="45C6206F" w14:textId="77777777" w:rsidR="00CB6B0C" w:rsidRPr="00CB6B0C" w:rsidRDefault="00CB6B0C" w:rsidP="00CB6B0C">
            <w:pPr>
              <w:spacing w:before="0" w:line="240" w:lineRule="auto"/>
              <w:jc w:val="left"/>
              <w:rPr>
                <w:rFonts w:eastAsia="Times New Roman" w:cs="Times New Roman"/>
                <w:b/>
                <w:bCs/>
                <w:color w:val="FFFFFF"/>
                <w:sz w:val="20"/>
                <w:szCs w:val="20"/>
                <w:lang w:val="nl-NL" w:eastAsia="nl-NL"/>
              </w:rPr>
            </w:pPr>
            <w:r w:rsidRPr="00CB6B0C">
              <w:rPr>
                <w:rFonts w:eastAsia="Times New Roman" w:cs="Times New Roman"/>
                <w:b/>
                <w:bCs/>
                <w:color w:val="FFFFFF"/>
                <w:sz w:val="20"/>
                <w:szCs w:val="20"/>
                <w:lang w:val="nl-NL" w:eastAsia="nl-NL"/>
              </w:rPr>
              <w:t>ID number</w:t>
            </w:r>
          </w:p>
        </w:tc>
        <w:tc>
          <w:tcPr>
            <w:tcW w:w="176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5CD70C6D" w14:textId="77777777" w:rsidR="00CB6B0C" w:rsidRPr="00CB6B0C" w:rsidRDefault="00CB6B0C" w:rsidP="00CB6B0C">
            <w:pPr>
              <w:spacing w:before="0" w:line="240" w:lineRule="auto"/>
              <w:rPr>
                <w:rFonts w:eastAsia="Times New Roman" w:cs="Times New Roman"/>
                <w:b/>
                <w:bCs/>
                <w:color w:val="FFFFFF"/>
                <w:sz w:val="20"/>
                <w:szCs w:val="20"/>
                <w:lang w:val="nl-NL" w:eastAsia="nl-NL"/>
              </w:rPr>
            </w:pPr>
            <w:r w:rsidRPr="00CB6B0C">
              <w:rPr>
                <w:rFonts w:eastAsia="Times New Roman" w:cs="Times New Roman"/>
                <w:b/>
                <w:bCs/>
                <w:color w:val="FFFFFF"/>
                <w:sz w:val="20"/>
                <w:szCs w:val="20"/>
                <w:lang w:val="nl-NL" w:eastAsia="nl-NL"/>
              </w:rPr>
              <w:t xml:space="preserve">Sample material </w:t>
            </w:r>
          </w:p>
        </w:tc>
        <w:tc>
          <w:tcPr>
            <w:tcW w:w="1453"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4104A417" w14:textId="77777777" w:rsidR="00CB6B0C" w:rsidRPr="00CB6B0C" w:rsidRDefault="00CB6B0C" w:rsidP="00CB6B0C">
            <w:pPr>
              <w:spacing w:before="0" w:line="240" w:lineRule="auto"/>
              <w:rPr>
                <w:rFonts w:eastAsia="Times New Roman" w:cs="Times New Roman"/>
                <w:b/>
                <w:bCs/>
                <w:color w:val="FFFFFF"/>
                <w:sz w:val="20"/>
                <w:szCs w:val="20"/>
                <w:lang w:val="nl-NL" w:eastAsia="nl-NL"/>
              </w:rPr>
            </w:pPr>
            <w:r w:rsidRPr="00CB6B0C">
              <w:rPr>
                <w:rFonts w:eastAsia="Times New Roman" w:cs="Times New Roman"/>
                <w:b/>
                <w:bCs/>
                <w:color w:val="FFFFFF"/>
                <w:sz w:val="20"/>
                <w:szCs w:val="20"/>
                <w:lang w:val="nl-NL" w:eastAsia="nl-NL"/>
              </w:rPr>
              <w:t xml:space="preserve">Lab code </w:t>
            </w:r>
          </w:p>
        </w:tc>
        <w:tc>
          <w:tcPr>
            <w:tcW w:w="1606"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6A17CECF" w14:textId="77777777" w:rsidR="00CB6B0C" w:rsidRPr="00CB6B0C"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color w:val="FFFFFF" w:themeColor="background1"/>
                <w:sz w:val="20"/>
                <w:szCs w:val="20"/>
                <w:vertAlign w:val="superscript"/>
                <w:lang w:val="nl-NL" w:eastAsia="nl-NL"/>
              </w:rPr>
              <w:t>14</w:t>
            </w:r>
            <w:r w:rsidRPr="5B9D70BB">
              <w:rPr>
                <w:rFonts w:eastAsia="Times New Roman" w:cs="Times New Roman"/>
                <w:color w:val="FFFFFF" w:themeColor="background1"/>
                <w:sz w:val="20"/>
                <w:szCs w:val="20"/>
                <w:lang w:val="nl-NL" w:eastAsia="nl-NL"/>
              </w:rPr>
              <w:t>C Age BP  ± 1 σ</w:t>
            </w:r>
          </w:p>
        </w:tc>
        <w:tc>
          <w:tcPr>
            <w:tcW w:w="1559"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2E65CDD7" w14:textId="3647F55D" w:rsidR="00CB6B0C" w:rsidRPr="00CB6B0C"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665" w:type="dxa"/>
            <w:tcBorders>
              <w:top w:val="single" w:sz="4" w:space="0" w:color="auto"/>
              <w:left w:val="single" w:sz="4" w:space="0" w:color="auto"/>
              <w:bottom w:val="single" w:sz="4" w:space="0" w:color="auto"/>
            </w:tcBorders>
            <w:shd w:val="clear" w:color="auto" w:fill="0F9ED5"/>
            <w:vAlign w:val="center"/>
            <w:hideMark/>
          </w:tcPr>
          <w:p w14:paraId="12968780" w14:textId="77777777" w:rsidR="00CB6B0C" w:rsidRPr="00CB6B0C"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δ</w:t>
            </w:r>
            <w:r w:rsidRPr="5B9D70BB">
              <w:rPr>
                <w:rFonts w:eastAsia="Times New Roman" w:cs="Times New Roman"/>
                <w:color w:val="FFFFFF" w:themeColor="background1"/>
                <w:sz w:val="20"/>
                <w:szCs w:val="20"/>
                <w:vertAlign w:val="superscript"/>
                <w:lang w:val="nl-NL" w:eastAsia="nl-NL"/>
              </w:rPr>
              <w:t>13</w:t>
            </w:r>
            <w:r w:rsidRPr="5B9D70BB">
              <w:rPr>
                <w:rFonts w:eastAsia="Times New Roman" w:cs="Times New Roman"/>
                <w:color w:val="FFFFFF" w:themeColor="background1"/>
                <w:sz w:val="20"/>
                <w:szCs w:val="20"/>
                <w:lang w:val="nl-NL" w:eastAsia="nl-NL"/>
              </w:rPr>
              <w:t xml:space="preserve">C </w:t>
            </w:r>
          </w:p>
        </w:tc>
      </w:tr>
      <w:tr w:rsidR="00CB6B0C" w:rsidRPr="00CB6B0C" w14:paraId="3CD14915" w14:textId="77777777" w:rsidTr="002437F9">
        <w:trPr>
          <w:trHeight w:val="300"/>
        </w:trPr>
        <w:tc>
          <w:tcPr>
            <w:tcW w:w="2122" w:type="dxa"/>
            <w:tcBorders>
              <w:top w:val="single" w:sz="4" w:space="0" w:color="0F9ED5"/>
              <w:right w:val="nil"/>
            </w:tcBorders>
            <w:noWrap/>
            <w:vAlign w:val="center"/>
            <w:hideMark/>
          </w:tcPr>
          <w:p w14:paraId="156A9901" w14:textId="77777777" w:rsidR="00CB6B0C" w:rsidRPr="00CB6B0C" w:rsidRDefault="00CB6B0C" w:rsidP="00CB6B0C">
            <w:pPr>
              <w:spacing w:before="0" w:line="240" w:lineRule="auto"/>
              <w:jc w:val="left"/>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MPR001 (MPR-1)</w:t>
            </w:r>
          </w:p>
        </w:tc>
        <w:tc>
          <w:tcPr>
            <w:tcW w:w="1760" w:type="dxa"/>
            <w:tcBorders>
              <w:top w:val="single" w:sz="4" w:space="0" w:color="0F9ED5"/>
              <w:left w:val="nil"/>
              <w:right w:val="nil"/>
            </w:tcBorders>
            <w:noWrap/>
            <w:vAlign w:val="center"/>
            <w:hideMark/>
          </w:tcPr>
          <w:p w14:paraId="357C694C" w14:textId="77777777" w:rsidR="00CB6B0C" w:rsidRPr="00CB6B0C" w:rsidRDefault="00CB6B0C" w:rsidP="00CB6B0C">
            <w:pPr>
              <w:spacing w:before="0" w:line="240" w:lineRule="auto"/>
              <w:jc w:val="left"/>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collagen bone</w:t>
            </w:r>
          </w:p>
        </w:tc>
        <w:tc>
          <w:tcPr>
            <w:tcW w:w="1453" w:type="dxa"/>
            <w:tcBorders>
              <w:top w:val="single" w:sz="4" w:space="0" w:color="0F9ED5"/>
              <w:left w:val="nil"/>
              <w:right w:val="nil"/>
            </w:tcBorders>
            <w:noWrap/>
            <w:vAlign w:val="center"/>
            <w:hideMark/>
          </w:tcPr>
          <w:p w14:paraId="00E0495A" w14:textId="77777777" w:rsidR="00CB6B0C" w:rsidRPr="00CB6B0C" w:rsidRDefault="00CB6B0C" w:rsidP="00CB6B0C">
            <w:pPr>
              <w:spacing w:before="0" w:line="240" w:lineRule="auto"/>
              <w:jc w:val="left"/>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OxA-5042</w:t>
            </w:r>
          </w:p>
        </w:tc>
        <w:tc>
          <w:tcPr>
            <w:tcW w:w="1606" w:type="dxa"/>
            <w:tcBorders>
              <w:top w:val="single" w:sz="4" w:space="0" w:color="0F9ED5"/>
              <w:left w:val="nil"/>
              <w:right w:val="nil"/>
            </w:tcBorders>
            <w:noWrap/>
            <w:vAlign w:val="center"/>
            <w:hideMark/>
          </w:tcPr>
          <w:p w14:paraId="376AB2C6" w14:textId="77777777" w:rsidR="00CB6B0C" w:rsidRPr="00CB6B0C"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9270 ± 90</w:t>
            </w:r>
          </w:p>
        </w:tc>
        <w:tc>
          <w:tcPr>
            <w:tcW w:w="1559" w:type="dxa"/>
            <w:tcBorders>
              <w:top w:val="single" w:sz="4" w:space="0" w:color="0F9ED5"/>
              <w:left w:val="nil"/>
              <w:right w:val="nil"/>
            </w:tcBorders>
            <w:noWrap/>
            <w:vAlign w:val="center"/>
            <w:hideMark/>
          </w:tcPr>
          <w:p w14:paraId="13592ECD" w14:textId="77777777" w:rsidR="00CB6B0C" w:rsidRPr="00CB6B0C" w:rsidRDefault="5B9D70BB" w:rsidP="5B9D70BB">
            <w:pPr>
              <w:spacing w:before="0" w:line="240" w:lineRule="auto"/>
              <w:jc w:val="center"/>
              <w:rPr>
                <w:rFonts w:eastAsia="Times New Roman" w:cs="Times New Roman"/>
                <w:color w:val="000000"/>
                <w:sz w:val="20"/>
                <w:szCs w:val="20"/>
                <w:lang w:val="nl-NL" w:eastAsia="nl-NL"/>
              </w:rPr>
            </w:pPr>
            <w:r w:rsidRPr="5B9D70BB">
              <w:rPr>
                <w:rFonts w:eastAsia="Times New Roman" w:cs="Times New Roman"/>
                <w:color w:val="000000" w:themeColor="text1"/>
                <w:sz w:val="20"/>
                <w:szCs w:val="20"/>
                <w:lang w:val="nl-NL" w:eastAsia="nl-NL"/>
              </w:rPr>
              <w:t>8731-9294</w:t>
            </w:r>
          </w:p>
        </w:tc>
        <w:tc>
          <w:tcPr>
            <w:tcW w:w="665" w:type="dxa"/>
            <w:tcBorders>
              <w:top w:val="single" w:sz="4" w:space="0" w:color="0F9ED5"/>
              <w:left w:val="nil"/>
            </w:tcBorders>
            <w:noWrap/>
            <w:vAlign w:val="center"/>
            <w:hideMark/>
          </w:tcPr>
          <w:p w14:paraId="5F651762" w14:textId="77777777" w:rsidR="00CB6B0C" w:rsidRPr="00CB6B0C" w:rsidRDefault="00CB6B0C" w:rsidP="00CB6B0C">
            <w:pPr>
              <w:spacing w:before="0" w:line="240" w:lineRule="auto"/>
              <w:jc w:val="center"/>
              <w:rPr>
                <w:rFonts w:eastAsia="Times New Roman" w:cs="Times New Roman"/>
                <w:color w:val="000000"/>
                <w:sz w:val="20"/>
                <w:szCs w:val="20"/>
                <w:lang w:val="nl-NL" w:eastAsia="nl-NL"/>
              </w:rPr>
            </w:pPr>
            <w:r w:rsidRPr="00CB6B0C">
              <w:rPr>
                <w:rFonts w:eastAsia="Times New Roman" w:cs="Times New Roman"/>
                <w:color w:val="000000"/>
                <w:sz w:val="20"/>
                <w:szCs w:val="20"/>
                <w:lang w:val="nl-NL" w:eastAsia="nl-NL"/>
              </w:rPr>
              <w:t>-</w:t>
            </w:r>
          </w:p>
        </w:tc>
      </w:tr>
    </w:tbl>
    <w:p w14:paraId="31D855ED" w14:textId="1C2AF851" w:rsidR="00F17600" w:rsidRPr="00D77DB9" w:rsidRDefault="5B9D70BB" w:rsidP="00F17600">
      <w:pPr>
        <w:rPr>
          <w:rFonts w:cs="Times New Roman"/>
        </w:rPr>
      </w:pPr>
      <w:r w:rsidRPr="5B9D70BB">
        <w:rPr>
          <w:rFonts w:cs="Times New Roman"/>
        </w:rPr>
        <w:lastRenderedPageBreak/>
        <w:t xml:space="preserve">A detailed archaeological context was published in: Semal, P., &amp; Jadin, I. (2023). Malonne Petit Ri, Belgium  Supplementary information; section 1 archaeological contact information to Posth et al. 2023. </w:t>
      </w:r>
      <w:r w:rsidRPr="5B9D70BB">
        <w:rPr>
          <w:rFonts w:cs="Times New Roman"/>
          <w:i/>
          <w:iCs/>
        </w:rPr>
        <w:t>Nature</w:t>
      </w:r>
      <w:r w:rsidRPr="5B9D70BB">
        <w:rPr>
          <w:rFonts w:cs="Times New Roman"/>
        </w:rPr>
        <w:t xml:space="preserve">, </w:t>
      </w:r>
      <w:r w:rsidRPr="5B9D70BB">
        <w:rPr>
          <w:rFonts w:cs="Times New Roman"/>
          <w:i/>
          <w:iCs/>
        </w:rPr>
        <w:t>615</w:t>
      </w:r>
      <w:r w:rsidRPr="5B9D70BB">
        <w:rPr>
          <w:rFonts w:cs="Times New Roman"/>
        </w:rPr>
        <w:t xml:space="preserve">(7950). </w:t>
      </w:r>
      <w:r w:rsidRPr="00156BD5">
        <w:rPr>
          <w:rFonts w:cs="Times New Roman"/>
        </w:rPr>
        <w:t>https://doi.org/10.1038/s41586-023-05726-0</w:t>
      </w:r>
    </w:p>
    <w:p w14:paraId="536539B1" w14:textId="7ABA22C2" w:rsidR="00F17600" w:rsidRPr="00F17600" w:rsidRDefault="00F17600" w:rsidP="00F17600">
      <w:pPr>
        <w:pStyle w:val="Heading2"/>
        <w:rPr>
          <w:rFonts w:eastAsia="Calibri" w:cs="Times New Roman"/>
          <w:sz w:val="32"/>
          <w:szCs w:val="32"/>
          <w:lang w:val="en-US"/>
        </w:rPr>
      </w:pPr>
      <w:bookmarkStart w:id="26" w:name="_Hlk185163939"/>
      <w:r w:rsidRPr="00F17600">
        <w:rPr>
          <w:rFonts w:eastAsia="Calibri" w:cs="Times New Roman"/>
          <w:sz w:val="32"/>
          <w:szCs w:val="32"/>
          <w:lang w:val="en-US"/>
        </w:rPr>
        <w:t>2.1</w:t>
      </w:r>
      <w:r w:rsidR="002B2276">
        <w:rPr>
          <w:rFonts w:eastAsia="Calibri" w:cs="Times New Roman"/>
          <w:sz w:val="32"/>
          <w:szCs w:val="32"/>
          <w:lang w:val="en-US"/>
        </w:rPr>
        <w:t>7</w:t>
      </w:r>
      <w:r w:rsidRPr="00F17600">
        <w:rPr>
          <w:rFonts w:eastAsia="Calibri" w:cs="Times New Roman"/>
          <w:sz w:val="32"/>
          <w:szCs w:val="32"/>
          <w:lang w:val="en-US"/>
        </w:rPr>
        <w:t xml:space="preserve"> Trou Al’Wesse (Modave, Liège, Belgium)</w:t>
      </w:r>
    </w:p>
    <w:p w14:paraId="6D6317E9" w14:textId="77777777" w:rsidR="00F17600" w:rsidRPr="00D77DB9" w:rsidRDefault="00F17600" w:rsidP="00F17600">
      <w:pPr>
        <w:rPr>
          <w:rFonts w:cs="Times New Roman"/>
          <w:b/>
          <w:bCs/>
        </w:rPr>
      </w:pPr>
      <w:r w:rsidRPr="00D77DB9">
        <w:rPr>
          <w:rFonts w:cs="Times New Roman"/>
          <w:b/>
          <w:bCs/>
        </w:rPr>
        <w:t>Analyzed sample:</w:t>
      </w:r>
    </w:p>
    <w:tbl>
      <w:tblPr>
        <w:tblW w:w="10772" w:type="dxa"/>
        <w:tblCellMar>
          <w:left w:w="70" w:type="dxa"/>
          <w:right w:w="70" w:type="dxa"/>
        </w:tblCellMar>
        <w:tblLook w:val="04A0" w:firstRow="1" w:lastRow="0" w:firstColumn="1" w:lastColumn="0" w:noHBand="0" w:noVBand="1"/>
      </w:tblPr>
      <w:tblGrid>
        <w:gridCol w:w="844"/>
        <w:gridCol w:w="1566"/>
        <w:gridCol w:w="8362"/>
      </w:tblGrid>
      <w:tr w:rsidR="00F17600" w:rsidRPr="00D77DB9" w14:paraId="45BF97A2" w14:textId="77777777" w:rsidTr="5483E0D7">
        <w:trPr>
          <w:trHeight w:val="315"/>
        </w:trPr>
        <w:tc>
          <w:tcPr>
            <w:tcW w:w="844" w:type="dxa"/>
            <w:tcBorders>
              <w:top w:val="nil"/>
              <w:left w:val="nil"/>
              <w:bottom w:val="nil"/>
              <w:right w:val="nil"/>
            </w:tcBorders>
            <w:noWrap/>
            <w:vAlign w:val="bottom"/>
            <w:hideMark/>
          </w:tcPr>
          <w:p w14:paraId="0D9932F8" w14:textId="77777777" w:rsidR="00F17600" w:rsidRPr="00D77DB9" w:rsidRDefault="5483E0D7" w:rsidP="000D127F">
            <w:pPr>
              <w:pStyle w:val="NoSpacing"/>
              <w:ind w:hanging="63"/>
              <w:rPr>
                <w:color w:val="000000"/>
                <w:lang w:val="nl-NL" w:eastAsia="nl-NL"/>
              </w:rPr>
            </w:pPr>
            <w:r w:rsidRPr="5483E0D7">
              <w:rPr>
                <w:lang w:val="nl-NL" w:eastAsia="nl-NL"/>
              </w:rPr>
              <w:t>I13627</w:t>
            </w:r>
          </w:p>
        </w:tc>
        <w:tc>
          <w:tcPr>
            <w:tcW w:w="1566" w:type="dxa"/>
            <w:tcBorders>
              <w:top w:val="nil"/>
              <w:left w:val="nil"/>
              <w:bottom w:val="nil"/>
              <w:right w:val="nil"/>
            </w:tcBorders>
            <w:noWrap/>
            <w:vAlign w:val="bottom"/>
            <w:hideMark/>
          </w:tcPr>
          <w:p w14:paraId="4945082B" w14:textId="2FEF7D96" w:rsidR="00F17600" w:rsidRPr="00D77DB9" w:rsidRDefault="5483E0D7" w:rsidP="5483E0D7">
            <w:pPr>
              <w:pStyle w:val="NoSpacing"/>
              <w:ind w:hanging="90"/>
              <w:rPr>
                <w:color w:val="000000"/>
                <w:lang w:val="nl-NL" w:eastAsia="nl-NL"/>
              </w:rPr>
            </w:pPr>
            <w:r w:rsidRPr="5483E0D7">
              <w:rPr>
                <w:lang w:val="nl-NL" w:eastAsia="nl-NL"/>
              </w:rPr>
              <w:t>(1 / x4; AF004)</w:t>
            </w:r>
          </w:p>
        </w:tc>
        <w:tc>
          <w:tcPr>
            <w:tcW w:w="8362" w:type="dxa"/>
            <w:tcBorders>
              <w:top w:val="nil"/>
              <w:left w:val="nil"/>
              <w:bottom w:val="nil"/>
              <w:right w:val="nil"/>
            </w:tcBorders>
            <w:noWrap/>
            <w:vAlign w:val="bottom"/>
            <w:hideMark/>
          </w:tcPr>
          <w:p w14:paraId="78573CAC" w14:textId="2CCD6BF9" w:rsidR="00F17600" w:rsidRPr="00D77DB9" w:rsidRDefault="00F17600" w:rsidP="5483E0D7">
            <w:pPr>
              <w:pStyle w:val="NoSpacing"/>
              <w:rPr>
                <w:color w:val="000000"/>
                <w:lang w:val="nl-NL" w:eastAsia="nl-NL"/>
              </w:rPr>
            </w:pPr>
          </w:p>
        </w:tc>
      </w:tr>
    </w:tbl>
    <w:p w14:paraId="4B330652" w14:textId="3FE13A5F" w:rsidR="00F17600" w:rsidRPr="00D77DB9" w:rsidRDefault="5483E0D7" w:rsidP="00CB6B0C">
      <w:pPr>
        <w:pStyle w:val="NoSpacing"/>
      </w:pPr>
      <w:r>
        <w:t>I13642  (2 / 3120; AF018)</w:t>
      </w:r>
    </w:p>
    <w:p w14:paraId="6FCB1D8F" w14:textId="44F3A899" w:rsidR="00CB6B0C" w:rsidRDefault="5483E0D7" w:rsidP="00CB6B0C">
      <w:pPr>
        <w:pStyle w:val="NoSpacing"/>
      </w:pPr>
      <w:r>
        <w:t>I13648  (4 / 3262; AF024)</w:t>
      </w:r>
    </w:p>
    <w:p w14:paraId="5804D5B7" w14:textId="0008E1CD" w:rsidR="00F17600" w:rsidRPr="00D77DB9" w:rsidRDefault="00F17600" w:rsidP="00F17600">
      <w:pPr>
        <w:rPr>
          <w:rFonts w:cs="Times New Roman"/>
          <w:lang w:val="fr-FR"/>
        </w:rPr>
      </w:pPr>
      <w:r w:rsidRPr="00D77DB9">
        <w:rPr>
          <w:rFonts w:cs="Times New Roman"/>
          <w:b/>
          <w:bCs/>
          <w:lang w:val="fr-FR"/>
        </w:rPr>
        <w:t xml:space="preserve">Contact information: </w:t>
      </w:r>
      <w:r w:rsidRPr="00D77DB9">
        <w:rPr>
          <w:rFonts w:cs="Times New Roman"/>
          <w:lang w:val="fr-FR"/>
        </w:rPr>
        <w:t>Maria Pala, John Stewart</w:t>
      </w:r>
    </w:p>
    <w:p w14:paraId="4C87B04F" w14:textId="77777777" w:rsidR="00F17600" w:rsidRPr="00D77DB9" w:rsidRDefault="00F17600" w:rsidP="00F17600">
      <w:pPr>
        <w:rPr>
          <w:rFonts w:cs="Times New Roman"/>
          <w:b/>
          <w:bCs/>
        </w:rPr>
      </w:pPr>
      <w:r w:rsidRPr="00D77DB9">
        <w:rPr>
          <w:rFonts w:cs="Times New Roman"/>
          <w:b/>
          <w:bCs/>
        </w:rPr>
        <w:t>Site information and excavation history:</w:t>
      </w:r>
    </w:p>
    <w:p w14:paraId="0C83B6F2" w14:textId="6D7A9DE5" w:rsidR="00F17600" w:rsidRPr="00D77DB9" w:rsidRDefault="00F17600" w:rsidP="00F17600">
      <w:pPr>
        <w:rPr>
          <w:rFonts w:cs="Times New Roman"/>
          <w:b/>
          <w:bCs/>
        </w:rPr>
      </w:pPr>
      <w:r w:rsidRPr="00D77DB9">
        <w:rPr>
          <w:rFonts w:cs="Times New Roman"/>
        </w:rPr>
        <w:t xml:space="preserve">Trou Al’Wesse (‘Wasp Cave’ in the Walloon dialect) is part of a limestone karstic cave system located in the Hoyoux valley. The cave extends almost horizontally for 35m inside a cliff. At the back, the ceiling opens through a 9m long chimney that connects to the plateau above. The cave has been known since excavations first occurred in the 1860s, and it has been the object of numerous investigations since </w:t>
      </w:r>
      <w:r w:rsidRPr="00D77DB9">
        <w:rPr>
          <w:rFonts w:cs="Times New Roman"/>
          <w:noProof/>
        </w:rPr>
        <w:t>(Masy, 2020-2022, Miller et al., 2011, Flas et al., 2019)</w:t>
      </w:r>
      <w:r w:rsidRPr="00D77DB9">
        <w:rPr>
          <w:rFonts w:cs="Times New Roman"/>
        </w:rPr>
        <w:t>. The Pleistocene and Holocene deposits show different phases of human occupation from the Middle and Upper Palaeolithic, Mesolithic and Neolithic.</w:t>
      </w:r>
    </w:p>
    <w:p w14:paraId="340E1923" w14:textId="0F21E677" w:rsidR="00F17600" w:rsidRPr="00D77DB9" w:rsidRDefault="121AF760" w:rsidP="00F17600">
      <w:pPr>
        <w:rPr>
          <w:rFonts w:cs="Times New Roman"/>
          <w:b/>
          <w:bCs/>
        </w:rPr>
      </w:pPr>
      <w:r w:rsidRPr="121AF760">
        <w:rPr>
          <w:rFonts w:cs="Times New Roman"/>
          <w:b/>
          <w:bCs/>
        </w:rPr>
        <w:t>Summary of the sampled materials:</w:t>
      </w:r>
      <w:r w:rsidRPr="121AF760">
        <w:rPr>
          <w:rFonts w:cs="Times New Roman"/>
        </w:rPr>
        <w:t xml:space="preserve"> The human remains included in this study were retrieved from the deposits filling the chimney at the back of the cave, and were excavated in the 1880s </w:t>
      </w:r>
      <w:r w:rsidRPr="121AF760">
        <w:rPr>
          <w:rFonts w:cs="Times New Roman"/>
          <w:noProof/>
        </w:rPr>
        <w:t>(Masy, 1993)</w:t>
      </w:r>
      <w:r w:rsidRPr="121AF760">
        <w:rPr>
          <w:rFonts w:cs="Times New Roman"/>
          <w:b/>
          <w:bCs/>
        </w:rPr>
        <w:t>.</w:t>
      </w:r>
    </w:p>
    <w:p w14:paraId="5A9B8195" w14:textId="77777777" w:rsidR="006F4826" w:rsidRDefault="00F17600" w:rsidP="006F4826">
      <w:pPr>
        <w:rPr>
          <w:rFonts w:cs="Times New Roman"/>
          <w:b/>
          <w:bCs/>
        </w:rPr>
      </w:pPr>
      <w:r w:rsidRPr="00D77DB9">
        <w:rPr>
          <w:rFonts w:cs="Times New Roman"/>
          <w:b/>
          <w:bCs/>
        </w:rPr>
        <w:t xml:space="preserve">Dating: </w:t>
      </w:r>
    </w:p>
    <w:p w14:paraId="72824D76" w14:textId="574BCA11" w:rsidR="006F4826" w:rsidRPr="008E478F" w:rsidRDefault="006F4826" w:rsidP="002437F9">
      <w:pPr>
        <w:pStyle w:val="Heading3"/>
      </w:pPr>
      <w:r w:rsidRPr="008E478F">
        <w:t xml:space="preserve">Table </w:t>
      </w:r>
      <w:r w:rsidR="000F437E">
        <w:t>SI2</w:t>
      </w:r>
      <w:r w:rsidRPr="008E478F">
        <w:t>.</w:t>
      </w:r>
      <w:r>
        <w:t>2</w:t>
      </w:r>
      <w:r w:rsidR="004D65FC">
        <w:t>0</w:t>
      </w:r>
      <w:r w:rsidRPr="008E478F">
        <w:t xml:space="preserve"> </w:t>
      </w:r>
      <w:r w:rsidRPr="000D127F">
        <w:rPr>
          <w:b w:val="0"/>
          <w:bCs w:val="0"/>
          <w:vertAlign w:val="superscript"/>
        </w:rPr>
        <w:t>14</w:t>
      </w:r>
      <w:r w:rsidRPr="000D127F">
        <w:rPr>
          <w:b w:val="0"/>
          <w:bCs w:val="0"/>
        </w:rPr>
        <w:t>C date</w:t>
      </w:r>
      <w:r w:rsidR="000D127F">
        <w:rPr>
          <w:b w:val="0"/>
          <w:bCs w:val="0"/>
        </w:rPr>
        <w:t>s</w:t>
      </w:r>
      <w:r w:rsidRPr="000D127F">
        <w:rPr>
          <w:b w:val="0"/>
          <w:bCs w:val="0"/>
        </w:rPr>
        <w:t xml:space="preserve"> from Trou Al’Wesse</w:t>
      </w:r>
    </w:p>
    <w:tbl>
      <w:tblPr>
        <w:tblW w:w="9521" w:type="dxa"/>
        <w:tblBorders>
          <w:left w:val="single" w:sz="4" w:space="0" w:color="000000" w:themeColor="text1"/>
          <w:bottom w:val="single" w:sz="4" w:space="0" w:color="000000" w:themeColor="text1"/>
          <w:right w:val="single" w:sz="4" w:space="0" w:color="000000" w:themeColor="text1"/>
        </w:tblBorders>
        <w:tblCellMar>
          <w:left w:w="70" w:type="dxa"/>
          <w:right w:w="70" w:type="dxa"/>
        </w:tblCellMar>
        <w:tblLook w:val="04A0" w:firstRow="1" w:lastRow="0" w:firstColumn="1" w:lastColumn="0" w:noHBand="0" w:noVBand="1"/>
      </w:tblPr>
      <w:tblGrid>
        <w:gridCol w:w="2122"/>
        <w:gridCol w:w="2551"/>
        <w:gridCol w:w="1340"/>
        <w:gridCol w:w="1714"/>
        <w:gridCol w:w="1101"/>
        <w:gridCol w:w="693"/>
      </w:tblGrid>
      <w:tr w:rsidR="00CB6725" w:rsidRPr="00CB6725" w14:paraId="5256FFCD" w14:textId="77777777" w:rsidTr="00EF42FE">
        <w:trPr>
          <w:trHeight w:val="570"/>
        </w:trPr>
        <w:tc>
          <w:tcPr>
            <w:tcW w:w="2122" w:type="dxa"/>
            <w:tcBorders>
              <w:top w:val="single" w:sz="4" w:space="0" w:color="auto"/>
              <w:bottom w:val="single" w:sz="4" w:space="0" w:color="auto"/>
              <w:right w:val="single" w:sz="4" w:space="0" w:color="auto"/>
            </w:tcBorders>
            <w:shd w:val="clear" w:color="auto" w:fill="0F9ED5"/>
            <w:vAlign w:val="center"/>
            <w:hideMark/>
          </w:tcPr>
          <w:p w14:paraId="21D5DC88" w14:textId="77777777" w:rsidR="00CB6725" w:rsidRPr="00CB6725" w:rsidRDefault="00CB6725" w:rsidP="00CB6725">
            <w:pPr>
              <w:spacing w:before="0" w:line="240" w:lineRule="auto"/>
              <w:jc w:val="left"/>
              <w:rPr>
                <w:rFonts w:eastAsia="Times New Roman" w:cs="Times New Roman"/>
                <w:b/>
                <w:bCs/>
                <w:color w:val="FFFFFF"/>
                <w:sz w:val="20"/>
                <w:szCs w:val="20"/>
                <w:lang w:val="nl-NL" w:eastAsia="nl-NL"/>
              </w:rPr>
            </w:pPr>
            <w:r w:rsidRPr="00CB6725">
              <w:rPr>
                <w:rFonts w:eastAsia="Times New Roman" w:cs="Times New Roman"/>
                <w:b/>
                <w:bCs/>
                <w:color w:val="FFFFFF"/>
                <w:sz w:val="20"/>
                <w:szCs w:val="20"/>
                <w:lang w:val="nl-NL" w:eastAsia="nl-NL"/>
              </w:rPr>
              <w:t>ID number</w:t>
            </w:r>
          </w:p>
        </w:tc>
        <w:tc>
          <w:tcPr>
            <w:tcW w:w="2551"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247A12DE" w14:textId="77777777" w:rsidR="00CB6725" w:rsidRPr="00CB6725" w:rsidRDefault="00CB6725" w:rsidP="00CB6725">
            <w:pPr>
              <w:spacing w:before="0" w:line="240" w:lineRule="auto"/>
              <w:rPr>
                <w:rFonts w:eastAsia="Times New Roman" w:cs="Times New Roman"/>
                <w:b/>
                <w:bCs/>
                <w:color w:val="FFFFFF"/>
                <w:sz w:val="20"/>
                <w:szCs w:val="20"/>
                <w:lang w:val="nl-NL" w:eastAsia="nl-NL"/>
              </w:rPr>
            </w:pPr>
            <w:r w:rsidRPr="00CB6725">
              <w:rPr>
                <w:rFonts w:eastAsia="Times New Roman" w:cs="Times New Roman"/>
                <w:b/>
                <w:bCs/>
                <w:color w:val="FFFFFF"/>
                <w:sz w:val="20"/>
                <w:szCs w:val="20"/>
                <w:lang w:val="nl-NL" w:eastAsia="nl-NL"/>
              </w:rPr>
              <w:t xml:space="preserve">Sample material </w:t>
            </w:r>
          </w:p>
        </w:tc>
        <w:tc>
          <w:tcPr>
            <w:tcW w:w="1340"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7A3290BB" w14:textId="77777777" w:rsidR="00CB6725" w:rsidRPr="00CB6725"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 xml:space="preserve">Lab code </w:t>
            </w:r>
          </w:p>
        </w:tc>
        <w:tc>
          <w:tcPr>
            <w:tcW w:w="1714"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00E75E15" w14:textId="31B8F74C" w:rsidR="00CB6725" w:rsidRPr="00CB6725" w:rsidRDefault="27090796" w:rsidP="5B9D70BB">
            <w:pPr>
              <w:spacing w:before="0" w:line="240" w:lineRule="auto"/>
              <w:jc w:val="center"/>
              <w:rPr>
                <w:rFonts w:eastAsia="Times New Roman" w:cs="Times New Roman"/>
                <w:b/>
                <w:bCs/>
                <w:color w:val="FFFFFF"/>
                <w:sz w:val="20"/>
                <w:szCs w:val="20"/>
                <w:lang w:val="nl-NL" w:eastAsia="nl-NL"/>
              </w:rPr>
            </w:pPr>
            <w:r w:rsidRPr="27090796">
              <w:rPr>
                <w:rFonts w:eastAsia="Times New Roman" w:cs="Times New Roman"/>
                <w:color w:val="FFFFFF" w:themeColor="background1"/>
                <w:sz w:val="20"/>
                <w:szCs w:val="20"/>
                <w:vertAlign w:val="superscript"/>
                <w:lang w:val="nl-NL" w:eastAsia="nl-NL"/>
              </w:rPr>
              <w:t>14</w:t>
            </w:r>
            <w:r w:rsidRPr="27090796">
              <w:rPr>
                <w:rFonts w:eastAsia="Times New Roman" w:cs="Times New Roman"/>
                <w:color w:val="FFFFFF" w:themeColor="background1"/>
                <w:sz w:val="20"/>
                <w:szCs w:val="20"/>
                <w:lang w:val="nl-NL" w:eastAsia="nl-NL"/>
              </w:rPr>
              <w:t>C Age BP ± 1 σ</w:t>
            </w:r>
          </w:p>
        </w:tc>
        <w:tc>
          <w:tcPr>
            <w:tcW w:w="1101"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471100C1" w14:textId="09A70DF8" w:rsidR="00CB6725" w:rsidRPr="00CB6725"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693" w:type="dxa"/>
            <w:tcBorders>
              <w:top w:val="single" w:sz="4" w:space="0" w:color="auto"/>
              <w:left w:val="single" w:sz="4" w:space="0" w:color="auto"/>
              <w:bottom w:val="single" w:sz="4" w:space="0" w:color="auto"/>
            </w:tcBorders>
            <w:shd w:val="clear" w:color="auto" w:fill="0F9ED5"/>
            <w:vAlign w:val="center"/>
            <w:hideMark/>
          </w:tcPr>
          <w:p w14:paraId="7256BDA2" w14:textId="77777777" w:rsidR="00CB6725" w:rsidRPr="00CB6725"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δ</w:t>
            </w:r>
            <w:r w:rsidRPr="5B9D70BB">
              <w:rPr>
                <w:rFonts w:eastAsia="Times New Roman" w:cs="Times New Roman"/>
                <w:color w:val="FFFFFF" w:themeColor="background1"/>
                <w:sz w:val="20"/>
                <w:szCs w:val="20"/>
                <w:vertAlign w:val="superscript"/>
                <w:lang w:val="nl-NL" w:eastAsia="nl-NL"/>
              </w:rPr>
              <w:t>13</w:t>
            </w:r>
            <w:r w:rsidRPr="5B9D70BB">
              <w:rPr>
                <w:rFonts w:eastAsia="Times New Roman" w:cs="Times New Roman"/>
                <w:color w:val="FFFFFF" w:themeColor="background1"/>
                <w:sz w:val="20"/>
                <w:szCs w:val="20"/>
                <w:lang w:val="nl-NL" w:eastAsia="nl-NL"/>
              </w:rPr>
              <w:t xml:space="preserve">C </w:t>
            </w:r>
          </w:p>
        </w:tc>
      </w:tr>
      <w:tr w:rsidR="00CB6725" w:rsidRPr="00CB6725" w14:paraId="7D293E15" w14:textId="77777777" w:rsidTr="00EF42FE">
        <w:trPr>
          <w:trHeight w:val="300"/>
        </w:trPr>
        <w:tc>
          <w:tcPr>
            <w:tcW w:w="2122" w:type="dxa"/>
            <w:tcBorders>
              <w:top w:val="single" w:sz="4" w:space="0" w:color="0F9ED5"/>
              <w:bottom w:val="single" w:sz="4" w:space="0" w:color="0F9ED5"/>
              <w:right w:val="nil"/>
            </w:tcBorders>
            <w:noWrap/>
            <w:vAlign w:val="center"/>
            <w:hideMark/>
          </w:tcPr>
          <w:p w14:paraId="6EA03C21" w14:textId="77777777" w:rsidR="00CB6725" w:rsidRPr="00CB6725" w:rsidRDefault="5483E0D7" w:rsidP="5483E0D7">
            <w:pPr>
              <w:spacing w:before="0" w:line="240" w:lineRule="auto"/>
              <w:jc w:val="left"/>
              <w:rPr>
                <w:rFonts w:eastAsia="Times New Roman" w:cs="Times New Roman"/>
                <w:color w:val="000000" w:themeColor="text1"/>
                <w:sz w:val="20"/>
                <w:szCs w:val="20"/>
                <w:lang w:val="nl-NL" w:eastAsia="nl-NL"/>
              </w:rPr>
            </w:pPr>
            <w:r w:rsidRPr="5483E0D7">
              <w:rPr>
                <w:rFonts w:eastAsia="Times New Roman" w:cs="Times New Roman"/>
                <w:color w:val="000000" w:themeColor="text1"/>
                <w:sz w:val="20"/>
                <w:szCs w:val="20"/>
                <w:lang w:val="nl-NL" w:eastAsia="nl-NL"/>
              </w:rPr>
              <w:t>I13627 (1 / x4; AF004)</w:t>
            </w:r>
          </w:p>
        </w:tc>
        <w:tc>
          <w:tcPr>
            <w:tcW w:w="2551" w:type="dxa"/>
            <w:tcBorders>
              <w:top w:val="single" w:sz="4" w:space="0" w:color="0F9ED5"/>
              <w:left w:val="nil"/>
              <w:bottom w:val="single" w:sz="4" w:space="0" w:color="0F9ED5"/>
              <w:right w:val="nil"/>
            </w:tcBorders>
            <w:noWrap/>
            <w:vAlign w:val="center"/>
            <w:hideMark/>
          </w:tcPr>
          <w:p w14:paraId="142FA3F8" w14:textId="170F6D41" w:rsidR="00CB6725" w:rsidRPr="00CB6725" w:rsidRDefault="5483E0D7" w:rsidP="5483E0D7">
            <w:pPr>
              <w:spacing w:before="0" w:line="240" w:lineRule="auto"/>
              <w:jc w:val="left"/>
              <w:rPr>
                <w:rFonts w:eastAsia="Times New Roman" w:cs="Times New Roman"/>
                <w:color w:val="000000" w:themeColor="text1"/>
                <w:sz w:val="20"/>
                <w:szCs w:val="20"/>
                <w:lang w:val="nl-NL" w:eastAsia="nl-NL"/>
              </w:rPr>
            </w:pPr>
            <w:r w:rsidRPr="5483E0D7">
              <w:rPr>
                <w:rFonts w:eastAsia="Times New Roman" w:cs="Times New Roman"/>
                <w:color w:val="000000" w:themeColor="text1"/>
                <w:sz w:val="20"/>
                <w:szCs w:val="20"/>
                <w:lang w:val="nl-NL" w:eastAsia="nl-NL"/>
              </w:rPr>
              <w:t>Collagen bone, left petrous</w:t>
            </w:r>
          </w:p>
        </w:tc>
        <w:tc>
          <w:tcPr>
            <w:tcW w:w="1340" w:type="dxa"/>
            <w:tcBorders>
              <w:top w:val="single" w:sz="4" w:space="0" w:color="0F9ED5"/>
              <w:left w:val="nil"/>
              <w:bottom w:val="single" w:sz="4" w:space="0" w:color="0F9ED5"/>
              <w:right w:val="nil"/>
            </w:tcBorders>
            <w:noWrap/>
            <w:vAlign w:val="center"/>
            <w:hideMark/>
          </w:tcPr>
          <w:p w14:paraId="02B21CD1" w14:textId="77777777" w:rsidR="00CB6725" w:rsidRPr="00CB6725"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OxA-39060</w:t>
            </w:r>
          </w:p>
        </w:tc>
        <w:tc>
          <w:tcPr>
            <w:tcW w:w="1714" w:type="dxa"/>
            <w:tcBorders>
              <w:top w:val="single" w:sz="4" w:space="0" w:color="0F9ED5"/>
              <w:left w:val="nil"/>
              <w:bottom w:val="single" w:sz="4" w:space="0" w:color="0F9ED5"/>
              <w:right w:val="nil"/>
            </w:tcBorders>
            <w:noWrap/>
            <w:vAlign w:val="center"/>
            <w:hideMark/>
          </w:tcPr>
          <w:p w14:paraId="0608287D" w14:textId="77777777" w:rsidR="00CB6725" w:rsidRPr="00CB6725"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 xml:space="preserve">4466 ± 21 </w:t>
            </w:r>
          </w:p>
        </w:tc>
        <w:tc>
          <w:tcPr>
            <w:tcW w:w="1101" w:type="dxa"/>
            <w:tcBorders>
              <w:top w:val="single" w:sz="4" w:space="0" w:color="0F9ED5"/>
              <w:left w:val="nil"/>
              <w:bottom w:val="single" w:sz="4" w:space="0" w:color="0F9ED5"/>
              <w:right w:val="nil"/>
            </w:tcBorders>
            <w:noWrap/>
            <w:vAlign w:val="center"/>
            <w:hideMark/>
          </w:tcPr>
          <w:p w14:paraId="0205FD7C" w14:textId="77777777" w:rsidR="00CB6725" w:rsidRPr="00CB6725"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3333-3026</w:t>
            </w:r>
          </w:p>
        </w:tc>
        <w:tc>
          <w:tcPr>
            <w:tcW w:w="693" w:type="dxa"/>
            <w:tcBorders>
              <w:top w:val="single" w:sz="4" w:space="0" w:color="0F9ED5"/>
              <w:left w:val="nil"/>
              <w:bottom w:val="single" w:sz="4" w:space="0" w:color="0F9ED5"/>
            </w:tcBorders>
            <w:noWrap/>
            <w:vAlign w:val="center"/>
            <w:hideMark/>
          </w:tcPr>
          <w:p w14:paraId="3ADA3FC0" w14:textId="77777777" w:rsidR="00CB6725" w:rsidRPr="00CB6725"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-20.34</w:t>
            </w:r>
          </w:p>
        </w:tc>
      </w:tr>
      <w:tr w:rsidR="5483E0D7" w14:paraId="150670C7" w14:textId="77777777" w:rsidTr="00EF42FE">
        <w:trPr>
          <w:trHeight w:val="300"/>
        </w:trPr>
        <w:tc>
          <w:tcPr>
            <w:tcW w:w="2122" w:type="dxa"/>
            <w:tcBorders>
              <w:top w:val="single" w:sz="4" w:space="0" w:color="0F9ED5"/>
              <w:bottom w:val="single" w:sz="4" w:space="0" w:color="0F9ED5"/>
              <w:right w:val="nil"/>
            </w:tcBorders>
            <w:noWrap/>
            <w:vAlign w:val="center"/>
            <w:hideMark/>
          </w:tcPr>
          <w:p w14:paraId="5B14EE9E" w14:textId="6F236E42" w:rsidR="5483E0D7" w:rsidRDefault="5483E0D7" w:rsidP="5483E0D7">
            <w:pPr>
              <w:spacing w:before="0" w:line="240" w:lineRule="auto"/>
              <w:jc w:val="left"/>
              <w:rPr>
                <w:rFonts w:eastAsia="Times New Roman" w:cs="Times New Roman"/>
                <w:color w:val="000000" w:themeColor="text1"/>
                <w:sz w:val="20"/>
                <w:szCs w:val="20"/>
                <w:lang w:val="nl-NL" w:eastAsia="nl-NL"/>
              </w:rPr>
            </w:pPr>
          </w:p>
        </w:tc>
        <w:tc>
          <w:tcPr>
            <w:tcW w:w="2551" w:type="dxa"/>
            <w:tcBorders>
              <w:top w:val="single" w:sz="4" w:space="0" w:color="0F9ED5"/>
              <w:left w:val="nil"/>
              <w:bottom w:val="single" w:sz="4" w:space="0" w:color="0F9ED5"/>
              <w:right w:val="nil"/>
            </w:tcBorders>
            <w:noWrap/>
            <w:vAlign w:val="center"/>
            <w:hideMark/>
          </w:tcPr>
          <w:p w14:paraId="2B57F81A" w14:textId="63A41310" w:rsidR="5483E0D7" w:rsidRPr="00683920" w:rsidRDefault="5483E0D7" w:rsidP="5483E0D7">
            <w:pPr>
              <w:spacing w:before="0" w:line="240" w:lineRule="auto"/>
              <w:jc w:val="left"/>
              <w:rPr>
                <w:rFonts w:eastAsia="Times New Roman" w:cs="Times New Roman"/>
                <w:color w:val="000000" w:themeColor="text1"/>
                <w:sz w:val="20"/>
                <w:szCs w:val="20"/>
                <w:lang w:eastAsia="nl-NL"/>
              </w:rPr>
            </w:pPr>
            <w:r w:rsidRPr="00683920">
              <w:rPr>
                <w:rFonts w:eastAsia="Times New Roman" w:cs="Times New Roman"/>
                <w:color w:val="000000" w:themeColor="text1"/>
                <w:sz w:val="20"/>
                <w:szCs w:val="20"/>
                <w:lang w:eastAsia="nl-NL"/>
              </w:rPr>
              <w:t xml:space="preserve">5th left metatarsal </w:t>
            </w:r>
          </w:p>
        </w:tc>
        <w:tc>
          <w:tcPr>
            <w:tcW w:w="1340" w:type="dxa"/>
            <w:tcBorders>
              <w:top w:val="single" w:sz="4" w:space="0" w:color="0F9ED5"/>
              <w:left w:val="nil"/>
              <w:bottom w:val="single" w:sz="4" w:space="0" w:color="0F9ED5"/>
              <w:right w:val="nil"/>
            </w:tcBorders>
            <w:noWrap/>
            <w:vAlign w:val="center"/>
            <w:hideMark/>
          </w:tcPr>
          <w:p w14:paraId="06E0BB1B" w14:textId="4495BBFC" w:rsidR="5483E0D7"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Beta-319269</w:t>
            </w:r>
          </w:p>
        </w:tc>
        <w:tc>
          <w:tcPr>
            <w:tcW w:w="1714" w:type="dxa"/>
            <w:tcBorders>
              <w:top w:val="single" w:sz="4" w:space="0" w:color="0F9ED5"/>
              <w:left w:val="nil"/>
              <w:bottom w:val="single" w:sz="4" w:space="0" w:color="0F9ED5"/>
              <w:right w:val="nil"/>
            </w:tcBorders>
            <w:noWrap/>
            <w:vAlign w:val="center"/>
            <w:hideMark/>
          </w:tcPr>
          <w:p w14:paraId="6EBF8495" w14:textId="6D6463B6" w:rsidR="5483E0D7"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4560 ± 30</w:t>
            </w:r>
          </w:p>
        </w:tc>
        <w:tc>
          <w:tcPr>
            <w:tcW w:w="1101" w:type="dxa"/>
            <w:tcBorders>
              <w:top w:val="single" w:sz="4" w:space="0" w:color="0F9ED5"/>
              <w:left w:val="nil"/>
              <w:bottom w:val="single" w:sz="4" w:space="0" w:color="0F9ED5"/>
              <w:right w:val="nil"/>
            </w:tcBorders>
            <w:noWrap/>
            <w:vAlign w:val="center"/>
            <w:hideMark/>
          </w:tcPr>
          <w:p w14:paraId="63F55E28" w14:textId="3D5AA32F" w:rsidR="5483E0D7"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3488-3103</w:t>
            </w:r>
          </w:p>
        </w:tc>
        <w:tc>
          <w:tcPr>
            <w:tcW w:w="693" w:type="dxa"/>
            <w:tcBorders>
              <w:top w:val="single" w:sz="4" w:space="0" w:color="0F9ED5"/>
              <w:left w:val="nil"/>
              <w:bottom w:val="single" w:sz="4" w:space="0" w:color="0F9ED5"/>
            </w:tcBorders>
            <w:noWrap/>
            <w:vAlign w:val="center"/>
            <w:hideMark/>
          </w:tcPr>
          <w:p w14:paraId="675CCC5B" w14:textId="529706FE" w:rsidR="5483E0D7" w:rsidRDefault="5483E0D7" w:rsidP="5B9D70BB">
            <w:pPr>
              <w:spacing w:before="0" w:line="240" w:lineRule="auto"/>
              <w:jc w:val="center"/>
              <w:rPr>
                <w:rFonts w:eastAsia="Times New Roman" w:cs="Times New Roman"/>
                <w:color w:val="000000" w:themeColor="text1"/>
                <w:sz w:val="20"/>
                <w:szCs w:val="20"/>
                <w:lang w:val="nl-NL" w:eastAsia="nl-NL"/>
              </w:rPr>
            </w:pPr>
          </w:p>
        </w:tc>
      </w:tr>
      <w:tr w:rsidR="5483E0D7" w14:paraId="71D64F0C" w14:textId="77777777" w:rsidTr="00EF42FE">
        <w:trPr>
          <w:trHeight w:val="300"/>
        </w:trPr>
        <w:tc>
          <w:tcPr>
            <w:tcW w:w="2122" w:type="dxa"/>
            <w:tcBorders>
              <w:top w:val="single" w:sz="4" w:space="0" w:color="0F9ED5"/>
              <w:right w:val="nil"/>
            </w:tcBorders>
            <w:noWrap/>
            <w:vAlign w:val="center"/>
            <w:hideMark/>
          </w:tcPr>
          <w:p w14:paraId="09DD3C9A" w14:textId="6AB8C925" w:rsidR="5483E0D7" w:rsidRDefault="5483E0D7" w:rsidP="5483E0D7">
            <w:pPr>
              <w:spacing w:before="0" w:line="240" w:lineRule="auto"/>
              <w:jc w:val="left"/>
              <w:rPr>
                <w:rFonts w:eastAsia="Times New Roman" w:cs="Times New Roman"/>
                <w:color w:val="000000" w:themeColor="text1"/>
                <w:sz w:val="20"/>
                <w:szCs w:val="20"/>
                <w:lang w:val="nl-NL" w:eastAsia="nl-NL"/>
              </w:rPr>
            </w:pPr>
          </w:p>
        </w:tc>
        <w:tc>
          <w:tcPr>
            <w:tcW w:w="2551" w:type="dxa"/>
            <w:tcBorders>
              <w:top w:val="single" w:sz="4" w:space="0" w:color="0F9ED5"/>
              <w:left w:val="nil"/>
              <w:right w:val="nil"/>
            </w:tcBorders>
            <w:noWrap/>
            <w:vAlign w:val="center"/>
            <w:hideMark/>
          </w:tcPr>
          <w:p w14:paraId="52849650" w14:textId="5F87DE48" w:rsidR="5483E0D7" w:rsidRPr="00683920" w:rsidRDefault="5483E0D7" w:rsidP="5483E0D7">
            <w:pPr>
              <w:spacing w:before="0" w:line="240" w:lineRule="auto"/>
              <w:jc w:val="left"/>
              <w:rPr>
                <w:rFonts w:eastAsia="Times New Roman" w:cs="Times New Roman"/>
                <w:color w:val="000000" w:themeColor="text1"/>
                <w:sz w:val="20"/>
                <w:szCs w:val="20"/>
                <w:lang w:eastAsia="nl-NL"/>
              </w:rPr>
            </w:pPr>
            <w:r w:rsidRPr="00683920">
              <w:rPr>
                <w:rFonts w:eastAsia="Times New Roman" w:cs="Times New Roman"/>
                <w:color w:val="000000" w:themeColor="text1"/>
                <w:sz w:val="20"/>
                <w:szCs w:val="20"/>
                <w:lang w:eastAsia="nl-NL"/>
              </w:rPr>
              <w:t xml:space="preserve">5th left metatarsal </w:t>
            </w:r>
          </w:p>
        </w:tc>
        <w:tc>
          <w:tcPr>
            <w:tcW w:w="1340" w:type="dxa"/>
            <w:tcBorders>
              <w:top w:val="single" w:sz="4" w:space="0" w:color="0F9ED5"/>
              <w:left w:val="nil"/>
              <w:right w:val="nil"/>
            </w:tcBorders>
            <w:noWrap/>
            <w:vAlign w:val="center"/>
            <w:hideMark/>
          </w:tcPr>
          <w:p w14:paraId="51F1F820" w14:textId="663A2071" w:rsidR="5483E0D7"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Beta-319270</w:t>
            </w:r>
          </w:p>
        </w:tc>
        <w:tc>
          <w:tcPr>
            <w:tcW w:w="1714" w:type="dxa"/>
            <w:tcBorders>
              <w:top w:val="single" w:sz="4" w:space="0" w:color="0F9ED5"/>
              <w:left w:val="nil"/>
              <w:right w:val="nil"/>
            </w:tcBorders>
            <w:noWrap/>
            <w:vAlign w:val="center"/>
            <w:hideMark/>
          </w:tcPr>
          <w:p w14:paraId="20226823" w14:textId="01C0ED26" w:rsidR="5483E0D7"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4450 ± 30</w:t>
            </w:r>
          </w:p>
        </w:tc>
        <w:tc>
          <w:tcPr>
            <w:tcW w:w="1101" w:type="dxa"/>
            <w:tcBorders>
              <w:top w:val="single" w:sz="4" w:space="0" w:color="0F9ED5"/>
              <w:left w:val="nil"/>
              <w:right w:val="nil"/>
            </w:tcBorders>
            <w:noWrap/>
            <w:vAlign w:val="center"/>
            <w:hideMark/>
          </w:tcPr>
          <w:p w14:paraId="555E01F6" w14:textId="1C0E997B" w:rsidR="5483E0D7" w:rsidRDefault="5B9D70BB" w:rsidP="5B9D70BB">
            <w:pPr>
              <w:spacing w:before="0" w:line="240" w:lineRule="auto"/>
              <w:jc w:val="center"/>
              <w:rPr>
                <w:rFonts w:eastAsia="Times New Roman" w:cs="Times New Roman"/>
                <w:color w:val="000000" w:themeColor="text1"/>
                <w:sz w:val="20"/>
                <w:szCs w:val="20"/>
                <w:lang w:val="nl-NL" w:eastAsia="nl-NL"/>
              </w:rPr>
            </w:pPr>
            <w:r w:rsidRPr="5B9D70BB">
              <w:rPr>
                <w:rFonts w:eastAsia="Times New Roman" w:cs="Times New Roman"/>
                <w:color w:val="000000" w:themeColor="text1"/>
                <w:sz w:val="20"/>
                <w:szCs w:val="20"/>
                <w:lang w:val="nl-NL" w:eastAsia="nl-NL"/>
              </w:rPr>
              <w:t>3336-2937</w:t>
            </w:r>
          </w:p>
        </w:tc>
        <w:tc>
          <w:tcPr>
            <w:tcW w:w="693" w:type="dxa"/>
            <w:tcBorders>
              <w:top w:val="single" w:sz="4" w:space="0" w:color="0F9ED5"/>
              <w:left w:val="nil"/>
            </w:tcBorders>
            <w:noWrap/>
            <w:vAlign w:val="center"/>
            <w:hideMark/>
          </w:tcPr>
          <w:p w14:paraId="67C03E39" w14:textId="296EA734" w:rsidR="5483E0D7" w:rsidRDefault="5483E0D7" w:rsidP="5B9D70BB">
            <w:pPr>
              <w:spacing w:before="0" w:line="240" w:lineRule="auto"/>
              <w:jc w:val="center"/>
              <w:rPr>
                <w:rFonts w:eastAsia="Times New Roman" w:cs="Times New Roman"/>
                <w:color w:val="000000" w:themeColor="text1"/>
                <w:sz w:val="20"/>
                <w:szCs w:val="20"/>
                <w:lang w:val="nl-NL" w:eastAsia="nl-NL"/>
              </w:rPr>
            </w:pPr>
          </w:p>
        </w:tc>
      </w:tr>
    </w:tbl>
    <w:p w14:paraId="1BE72889" w14:textId="3D233C14" w:rsidR="00F17600" w:rsidRPr="00D77DB9" w:rsidRDefault="5483E0D7" w:rsidP="00F17600">
      <w:pPr>
        <w:rPr>
          <w:rFonts w:cs="Times New Roman"/>
        </w:rPr>
      </w:pPr>
      <w:r w:rsidRPr="5483E0D7">
        <w:rPr>
          <w:rFonts w:cs="Times New Roman"/>
        </w:rPr>
        <w:t>Previous radiocarbon dates on two human 5</w:t>
      </w:r>
      <w:r w:rsidRPr="5483E0D7">
        <w:rPr>
          <w:rFonts w:cs="Times New Roman"/>
          <w:vertAlign w:val="superscript"/>
        </w:rPr>
        <w:t>th</w:t>
      </w:r>
      <w:r w:rsidRPr="5483E0D7">
        <w:rPr>
          <w:rFonts w:cs="Times New Roman"/>
        </w:rPr>
        <w:t xml:space="preserve"> left metatarsals placed these burials in the second half of the 4</w:t>
      </w:r>
      <w:r w:rsidRPr="5483E0D7">
        <w:rPr>
          <w:rFonts w:cs="Times New Roman"/>
          <w:vertAlign w:val="superscript"/>
        </w:rPr>
        <w:t>th</w:t>
      </w:r>
      <w:r w:rsidRPr="5483E0D7">
        <w:rPr>
          <w:rFonts w:cs="Times New Roman"/>
        </w:rPr>
        <w:t xml:space="preserve"> millennium BCE </w:t>
      </w:r>
      <w:r w:rsidRPr="5483E0D7">
        <w:rPr>
          <w:rFonts w:cs="Times New Roman"/>
          <w:noProof/>
        </w:rPr>
        <w:t xml:space="preserve">(Miller </w:t>
      </w:r>
      <w:r w:rsidRPr="5483E0D7">
        <w:rPr>
          <w:rFonts w:cs="Times New Roman"/>
          <w:i/>
          <w:iCs/>
          <w:noProof/>
        </w:rPr>
        <w:t>et al</w:t>
      </w:r>
      <w:r w:rsidRPr="5483E0D7">
        <w:rPr>
          <w:rFonts w:cs="Times New Roman"/>
          <w:noProof/>
        </w:rPr>
        <w:t>., 2012; recalibrated in Oxcal 4.4)</w:t>
      </w:r>
      <w:r w:rsidRPr="5483E0D7">
        <w:rPr>
          <w:rFonts w:cs="Times New Roman"/>
        </w:rPr>
        <w:t>.</w:t>
      </w:r>
    </w:p>
    <w:p w14:paraId="6024D37A" w14:textId="15E69B81" w:rsidR="00F17600" w:rsidRPr="00D77DB9" w:rsidRDefault="121AF760" w:rsidP="121AF760">
      <w:pPr>
        <w:rPr>
          <w:rFonts w:cs="Times New Roman"/>
        </w:rPr>
      </w:pPr>
      <w:r w:rsidRPr="121AF760">
        <w:rPr>
          <w:rFonts w:cs="Times New Roman"/>
        </w:rPr>
        <w:t xml:space="preserve">Genetic Identifier: I13627. Grave Identifier: 1 / x4; AF004. Grave type: chimney burial. Skeletal information: left petrous. Grave goods: none. </w:t>
      </w:r>
    </w:p>
    <w:p w14:paraId="517D70B1" w14:textId="7DF892E0" w:rsidR="00F17600" w:rsidRPr="00D77DB9" w:rsidRDefault="121AF760" w:rsidP="00F17600">
      <w:pPr>
        <w:rPr>
          <w:rFonts w:cs="Times New Roman"/>
        </w:rPr>
      </w:pPr>
      <w:r w:rsidRPr="121AF760">
        <w:rPr>
          <w:rFonts w:cs="Times New Roman"/>
        </w:rPr>
        <w:t xml:space="preserve">The following </w:t>
      </w:r>
      <w:r w:rsidR="003C6517">
        <w:rPr>
          <w:rFonts w:cs="Times New Roman"/>
        </w:rPr>
        <w:t>four</w:t>
      </w:r>
      <w:r w:rsidRPr="121AF760">
        <w:rPr>
          <w:rFonts w:cs="Times New Roman"/>
        </w:rPr>
        <w:t xml:space="preserve"> samples were not used in the </w:t>
      </w:r>
      <w:r w:rsidR="003C6517">
        <w:rPr>
          <w:rFonts w:cs="Times New Roman"/>
        </w:rPr>
        <w:t xml:space="preserve">genetic </w:t>
      </w:r>
      <w:r w:rsidRPr="121AF760">
        <w:rPr>
          <w:rFonts w:cs="Times New Roman"/>
        </w:rPr>
        <w:t xml:space="preserve">analysis because of suspected </w:t>
      </w:r>
      <w:r w:rsidR="003C6517">
        <w:rPr>
          <w:rFonts w:cs="Times New Roman"/>
        </w:rPr>
        <w:t xml:space="preserve">DNA </w:t>
      </w:r>
      <w:r w:rsidRPr="121AF760">
        <w:rPr>
          <w:rFonts w:cs="Times New Roman"/>
        </w:rPr>
        <w:t>contamination (Supplementary Table 2)</w:t>
      </w:r>
      <w:r w:rsidR="00061AC4">
        <w:rPr>
          <w:rFonts w:cs="Times New Roman"/>
        </w:rPr>
        <w:t>:</w:t>
      </w:r>
    </w:p>
    <w:p w14:paraId="545911CA" w14:textId="542E2C0A" w:rsidR="00F17600" w:rsidRPr="00D77DB9" w:rsidRDefault="121AF760" w:rsidP="00F17600">
      <w:pPr>
        <w:rPr>
          <w:rFonts w:cs="Times New Roman"/>
        </w:rPr>
      </w:pPr>
      <w:r w:rsidRPr="121AF760">
        <w:rPr>
          <w:rFonts w:cs="Times New Roman"/>
        </w:rPr>
        <w:t>Genetic Identifier: I13642. Grave Identifier: 2 / 3120; AF018. Grave type: chimney burial. Skeletal information: left humerus. Grave goods: none. Dating: context date 3500-3100 BCE.</w:t>
      </w:r>
    </w:p>
    <w:p w14:paraId="780C43E7" w14:textId="1C695F5A" w:rsidR="00F17600" w:rsidRDefault="121AF760" w:rsidP="00F17600">
      <w:pPr>
        <w:rPr>
          <w:rFonts w:cs="Times New Roman"/>
        </w:rPr>
      </w:pPr>
      <w:r w:rsidRPr="121AF760">
        <w:rPr>
          <w:rFonts w:cs="Times New Roman"/>
        </w:rPr>
        <w:t>Genetic Identifier: I13648. Grave Identifier: 4 / 3262; AF024. Grave type: chimney burial. Skeletal information: right tibia. Grave goods: none. Dating: context date 3500-3100 BCE.</w:t>
      </w:r>
    </w:p>
    <w:p w14:paraId="4EE580F2" w14:textId="4AB4D9C0" w:rsidR="00061AC4" w:rsidRDefault="00061AC4" w:rsidP="00F17600">
      <w:pPr>
        <w:rPr>
          <w:rFonts w:cs="Times New Roman"/>
        </w:rPr>
      </w:pPr>
      <w:r w:rsidRPr="121AF760">
        <w:rPr>
          <w:rFonts w:cs="Times New Roman"/>
        </w:rPr>
        <w:lastRenderedPageBreak/>
        <w:t xml:space="preserve">Genetic Identifier: </w:t>
      </w:r>
      <w:r w:rsidRPr="00061AC4">
        <w:rPr>
          <w:rFonts w:cs="Times New Roman"/>
        </w:rPr>
        <w:t>I13643</w:t>
      </w:r>
      <w:r w:rsidRPr="121AF760">
        <w:rPr>
          <w:rFonts w:cs="Times New Roman"/>
        </w:rPr>
        <w:t>. Grave Identifier: 4 / 3262; AF0</w:t>
      </w:r>
      <w:r>
        <w:rPr>
          <w:rFonts w:cs="Times New Roman"/>
        </w:rPr>
        <w:t>19</w:t>
      </w:r>
      <w:r w:rsidRPr="121AF760">
        <w:rPr>
          <w:rFonts w:cs="Times New Roman"/>
        </w:rPr>
        <w:t xml:space="preserve">. Dating: context date 3500-3100 BCE. </w:t>
      </w:r>
    </w:p>
    <w:p w14:paraId="3826A8B9" w14:textId="33F2D042" w:rsidR="00061AC4" w:rsidRPr="00D77DB9" w:rsidRDefault="00061AC4" w:rsidP="00F17600">
      <w:pPr>
        <w:rPr>
          <w:rFonts w:cs="Times New Roman"/>
        </w:rPr>
      </w:pPr>
      <w:r w:rsidRPr="121AF760">
        <w:rPr>
          <w:rFonts w:cs="Times New Roman"/>
        </w:rPr>
        <w:t xml:space="preserve">Genetic Identifier: </w:t>
      </w:r>
      <w:r w:rsidRPr="00061AC4">
        <w:rPr>
          <w:rFonts w:cs="Times New Roman"/>
        </w:rPr>
        <w:t>I1364</w:t>
      </w:r>
      <w:r>
        <w:rPr>
          <w:rFonts w:cs="Times New Roman"/>
        </w:rPr>
        <w:t>5</w:t>
      </w:r>
      <w:r w:rsidRPr="121AF760">
        <w:rPr>
          <w:rFonts w:cs="Times New Roman"/>
        </w:rPr>
        <w:t>. Grave Identifier: AF02</w:t>
      </w:r>
      <w:r w:rsidR="003C6517">
        <w:rPr>
          <w:rFonts w:cs="Times New Roman"/>
        </w:rPr>
        <w:t>1</w:t>
      </w:r>
      <w:r w:rsidRPr="121AF760">
        <w:rPr>
          <w:rFonts w:cs="Times New Roman"/>
        </w:rPr>
        <w:t xml:space="preserve">. Dating: context date 3500-3100 BCE. </w:t>
      </w:r>
    </w:p>
    <w:p w14:paraId="0995E6BD" w14:textId="77777777" w:rsidR="00F17600" w:rsidRPr="00D77DB9" w:rsidRDefault="00F17600" w:rsidP="00F17600">
      <w:pPr>
        <w:rPr>
          <w:rFonts w:cs="Times New Roman"/>
          <w:b/>
          <w:bCs/>
        </w:rPr>
      </w:pPr>
      <w:r w:rsidRPr="00D77DB9">
        <w:rPr>
          <w:rFonts w:cs="Times New Roman"/>
          <w:b/>
          <w:bCs/>
        </w:rPr>
        <w:t xml:space="preserve">Source of the samples: </w:t>
      </w:r>
      <w:r w:rsidRPr="00D77DB9">
        <w:rPr>
          <w:rFonts w:cs="Times New Roman"/>
        </w:rPr>
        <w:t>University of Huddersfield</w:t>
      </w:r>
    </w:p>
    <w:p w14:paraId="56C190D7" w14:textId="77777777" w:rsidR="00F17600" w:rsidRPr="00D77DB9" w:rsidRDefault="00F17600" w:rsidP="00F17600">
      <w:pPr>
        <w:rPr>
          <w:rFonts w:cs="Times New Roman"/>
        </w:rPr>
      </w:pPr>
      <w:r w:rsidRPr="00D77DB9">
        <w:rPr>
          <w:rFonts w:cs="Times New Roman"/>
          <w:b/>
          <w:bCs/>
        </w:rPr>
        <w:t xml:space="preserve">Authors of the entry: </w:t>
      </w:r>
      <w:r w:rsidRPr="00D77DB9">
        <w:rPr>
          <w:rFonts w:cs="Times New Roman"/>
        </w:rPr>
        <w:t>Maria Pala, Alessandro Fichera</w:t>
      </w:r>
    </w:p>
    <w:p w14:paraId="5ADE5A13" w14:textId="77777777" w:rsidR="00F17600" w:rsidRPr="00D77DB9" w:rsidRDefault="00F17600" w:rsidP="00F17600">
      <w:pPr>
        <w:rPr>
          <w:rFonts w:cs="Times New Roman"/>
        </w:rPr>
      </w:pPr>
      <w:r w:rsidRPr="00D77DB9">
        <w:rPr>
          <w:rFonts w:cs="Times New Roman"/>
          <w:b/>
          <w:bCs/>
        </w:rPr>
        <w:t>References</w:t>
      </w:r>
      <w:r w:rsidRPr="00D77DB9">
        <w:rPr>
          <w:rFonts w:cs="Times New Roman"/>
        </w:rPr>
        <w:t xml:space="preserve">: </w:t>
      </w:r>
    </w:p>
    <w:p w14:paraId="1F32802B" w14:textId="77777777" w:rsidR="00F17600" w:rsidRPr="00D77DB9" w:rsidRDefault="00F17600" w:rsidP="00F17600">
      <w:pPr>
        <w:rPr>
          <w:rFonts w:cs="Times New Roman"/>
          <w:lang w:val="it-IT"/>
        </w:rPr>
      </w:pPr>
      <w:r w:rsidRPr="00D77DB9">
        <w:rPr>
          <w:rFonts w:cs="Times New Roman"/>
        </w:rPr>
        <w:t xml:space="preserve">Flas D., Zwyns N., Stewart J., Wilkinson K., Barrett N., Knul M. &amp; Noiret P. (2019). </w:t>
      </w:r>
      <w:r w:rsidRPr="00D77DB9">
        <w:rPr>
          <w:rFonts w:cs="Times New Roman"/>
          <w:lang w:val="it-IT"/>
        </w:rPr>
        <w:t xml:space="preserve">Modave/Modave: Trou Al'Wesse, fouilles 2018. </w:t>
      </w:r>
      <w:r w:rsidRPr="00D77DB9">
        <w:rPr>
          <w:rFonts w:cs="Times New Roman"/>
          <w:i/>
          <w:iCs/>
          <w:lang w:val="it-IT"/>
        </w:rPr>
        <w:t>Chronique de l’Archaeologie Wallonne</w:t>
      </w:r>
      <w:r w:rsidRPr="00D77DB9">
        <w:rPr>
          <w:rFonts w:cs="Times New Roman"/>
          <w:lang w:val="it-IT"/>
        </w:rPr>
        <w:t xml:space="preserve"> 27, 161-164.</w:t>
      </w:r>
    </w:p>
    <w:p w14:paraId="6F6BAF5C" w14:textId="77777777" w:rsidR="00F17600" w:rsidRPr="00D77DB9" w:rsidRDefault="00F17600" w:rsidP="00F17600">
      <w:pPr>
        <w:rPr>
          <w:rFonts w:cs="Times New Roman"/>
          <w:lang w:val="es-ES"/>
        </w:rPr>
      </w:pPr>
      <w:r w:rsidRPr="00D77DB9">
        <w:rPr>
          <w:rFonts w:cs="Times New Roman"/>
          <w:lang w:val="it-IT"/>
        </w:rPr>
        <w:t xml:space="preserve">Masy P. (1993). La sépulture collective néolithique du trou Al’Wesse à Modave (province de Liège). </w:t>
      </w:r>
      <w:r w:rsidRPr="00D77DB9">
        <w:rPr>
          <w:rFonts w:cs="Times New Roman"/>
          <w:i/>
          <w:iCs/>
          <w:lang w:val="es-ES"/>
        </w:rPr>
        <w:t>Bulletin des Chercheurs de la Wallonie</w:t>
      </w:r>
      <w:r w:rsidRPr="00D77DB9">
        <w:rPr>
          <w:rFonts w:cs="Times New Roman"/>
          <w:b/>
          <w:bCs/>
          <w:lang w:val="es-ES"/>
        </w:rPr>
        <w:t>,</w:t>
      </w:r>
      <w:r w:rsidRPr="00D77DB9">
        <w:rPr>
          <w:rFonts w:cs="Times New Roman"/>
          <w:lang w:val="es-ES"/>
        </w:rPr>
        <w:t xml:space="preserve"> XXXIII, 81-99.</w:t>
      </w:r>
    </w:p>
    <w:p w14:paraId="1133500A" w14:textId="77777777" w:rsidR="00F17600" w:rsidRPr="00785863" w:rsidRDefault="00F17600" w:rsidP="00F17600">
      <w:pPr>
        <w:rPr>
          <w:rFonts w:cs="Times New Roman"/>
          <w:lang w:val="en-GB"/>
        </w:rPr>
      </w:pPr>
      <w:r w:rsidRPr="00D77DB9">
        <w:rPr>
          <w:rFonts w:cs="Times New Roman"/>
          <w:lang w:val="es-ES"/>
        </w:rPr>
        <w:t xml:space="preserve">Masy P. (2020-2022). Historique du Trou Al’Wesse (Modave) avant les fouilles modernes commencées en 1988. </w:t>
      </w:r>
      <w:r w:rsidRPr="00785863">
        <w:rPr>
          <w:rFonts w:cs="Times New Roman"/>
          <w:i/>
          <w:iCs/>
          <w:lang w:val="en-GB"/>
        </w:rPr>
        <w:t>Bulletin des Chercheurs de la Wallonie</w:t>
      </w:r>
      <w:r w:rsidRPr="00785863">
        <w:rPr>
          <w:rFonts w:cs="Times New Roman"/>
          <w:lang w:val="en-GB"/>
        </w:rPr>
        <w:t xml:space="preserve"> 55</w:t>
      </w:r>
      <w:r w:rsidRPr="00785863">
        <w:rPr>
          <w:rFonts w:cs="Times New Roman"/>
          <w:b/>
          <w:bCs/>
          <w:lang w:val="en-GB"/>
        </w:rPr>
        <w:t>,</w:t>
      </w:r>
      <w:r w:rsidRPr="00785863">
        <w:rPr>
          <w:rFonts w:cs="Times New Roman"/>
          <w:lang w:val="en-GB"/>
        </w:rPr>
        <w:t xml:space="preserve"> 5-23.</w:t>
      </w:r>
    </w:p>
    <w:p w14:paraId="78924D98" w14:textId="77777777" w:rsidR="00F17600" w:rsidRPr="00D77DB9" w:rsidRDefault="00F17600" w:rsidP="00F17600">
      <w:pPr>
        <w:rPr>
          <w:rFonts w:cs="Times New Roman"/>
          <w:lang w:val="es-ES"/>
        </w:rPr>
      </w:pPr>
      <w:r w:rsidRPr="00785863">
        <w:rPr>
          <w:rFonts w:cs="Times New Roman"/>
          <w:lang w:val="en-GB"/>
        </w:rPr>
        <w:t xml:space="preserve">Miller R., Collin F., Otte M. &amp; Stewart J. (2011). </w:t>
      </w:r>
      <w:r w:rsidRPr="00D77DB9">
        <w:rPr>
          <w:rFonts w:cs="Times New Roman"/>
          <w:lang w:val="es-ES"/>
        </w:rPr>
        <w:t xml:space="preserve">Le Trou Al’Wesse: du Moustérien au Néolithique dans la vallée du Hoyoux. </w:t>
      </w:r>
      <w:r w:rsidRPr="00D77DB9">
        <w:rPr>
          <w:rFonts w:cs="Times New Roman"/>
          <w:i/>
          <w:iCs/>
          <w:lang w:val="es-ES"/>
        </w:rPr>
        <w:t>Le Paléolithique moyen en Belgique. Mélanges Marguerite Ulrix-Closset.</w:t>
      </w:r>
      <w:r w:rsidRPr="00D77DB9">
        <w:rPr>
          <w:rFonts w:cs="Times New Roman"/>
          <w:lang w:val="es-ES"/>
        </w:rPr>
        <w:t xml:space="preserve"> Liège: ERAUL 128.</w:t>
      </w:r>
    </w:p>
    <w:p w14:paraId="1FB7C8BE" w14:textId="77777777" w:rsidR="00F17600" w:rsidRPr="00D77DB9" w:rsidRDefault="00F17600" w:rsidP="00F17600">
      <w:pPr>
        <w:rPr>
          <w:rFonts w:cs="Times New Roman"/>
        </w:rPr>
      </w:pPr>
      <w:r w:rsidRPr="00D77DB9">
        <w:rPr>
          <w:rFonts w:cs="Times New Roman"/>
        </w:rPr>
        <w:t xml:space="preserve">Miller R., Stassart E., Otte M., Austin P. &amp; Stewart J. (2012). </w:t>
      </w:r>
      <w:r w:rsidRPr="00D77DB9">
        <w:rPr>
          <w:rFonts w:cs="Times New Roman"/>
          <w:lang w:val="es-ES"/>
        </w:rPr>
        <w:t xml:space="preserve">Interprétation chronostratigraphique de la séquence holocène du Trou Al'Wesse à la lumière des nouvelles datations: du Mésolithique ancien au Néolithique moyen (Modave, B). </w:t>
      </w:r>
      <w:r w:rsidRPr="00D77DB9">
        <w:rPr>
          <w:rFonts w:cs="Times New Roman"/>
          <w:i/>
          <w:iCs/>
        </w:rPr>
        <w:t>Notae Praehistoricae</w:t>
      </w:r>
      <w:r w:rsidRPr="00D77DB9">
        <w:rPr>
          <w:rFonts w:cs="Times New Roman"/>
        </w:rPr>
        <w:t xml:space="preserve"> 32</w:t>
      </w:r>
      <w:r w:rsidRPr="00D77DB9">
        <w:rPr>
          <w:rFonts w:cs="Times New Roman"/>
          <w:b/>
          <w:bCs/>
        </w:rPr>
        <w:t>,</w:t>
      </w:r>
      <w:r w:rsidRPr="00D77DB9">
        <w:rPr>
          <w:rFonts w:cs="Times New Roman"/>
        </w:rPr>
        <w:t xml:space="preserve"> 133-139.</w:t>
      </w:r>
    </w:p>
    <w:p w14:paraId="689CD28D" w14:textId="77777777" w:rsidR="00F17600" w:rsidRPr="00D77DB9" w:rsidRDefault="00F17600" w:rsidP="00F17600">
      <w:pPr>
        <w:rPr>
          <w:rFonts w:cs="Times New Roman"/>
        </w:rPr>
      </w:pPr>
    </w:p>
    <w:p w14:paraId="63464788" w14:textId="5CC0105D" w:rsidR="00F17600" w:rsidRPr="00F17600" w:rsidRDefault="00F17600" w:rsidP="00F17600">
      <w:pPr>
        <w:pStyle w:val="Heading2"/>
        <w:rPr>
          <w:rFonts w:eastAsia="Calibri" w:cs="Times New Roman"/>
          <w:sz w:val="32"/>
          <w:szCs w:val="32"/>
          <w:lang w:val="fr-FR"/>
        </w:rPr>
      </w:pPr>
      <w:r w:rsidRPr="00F17600">
        <w:rPr>
          <w:rFonts w:eastAsia="Calibri" w:cs="Times New Roman"/>
          <w:sz w:val="32"/>
          <w:szCs w:val="32"/>
          <w:lang w:val="fr-FR"/>
        </w:rPr>
        <w:t>2.1</w:t>
      </w:r>
      <w:r w:rsidR="002B2276">
        <w:rPr>
          <w:rFonts w:eastAsia="Calibri" w:cs="Times New Roman"/>
          <w:sz w:val="32"/>
          <w:szCs w:val="32"/>
          <w:lang w:val="fr-FR"/>
        </w:rPr>
        <w:t>8</w:t>
      </w:r>
      <w:r w:rsidRPr="00F17600">
        <w:rPr>
          <w:rFonts w:eastAsia="Calibri" w:cs="Times New Roman"/>
          <w:sz w:val="32"/>
          <w:szCs w:val="32"/>
          <w:lang w:val="fr-FR"/>
        </w:rPr>
        <w:t xml:space="preserve"> Grotte du Mont Falise (Liège, Belgium)</w:t>
      </w:r>
    </w:p>
    <w:p w14:paraId="1A332438" w14:textId="77777777" w:rsidR="00F17600" w:rsidRPr="00D77DB9" w:rsidRDefault="00F17600" w:rsidP="00F17600">
      <w:pPr>
        <w:rPr>
          <w:rFonts w:cs="Times New Roman"/>
          <w:b/>
          <w:bCs/>
          <w:lang w:val="fr-FR"/>
        </w:rPr>
      </w:pPr>
      <w:r w:rsidRPr="00D77DB9">
        <w:rPr>
          <w:rFonts w:cs="Times New Roman"/>
          <w:b/>
          <w:bCs/>
          <w:lang w:val="fr-FR"/>
        </w:rPr>
        <w:t>Analyzed samples:</w:t>
      </w:r>
    </w:p>
    <w:tbl>
      <w:tblPr>
        <w:tblW w:w="4254" w:type="dxa"/>
        <w:tblCellMar>
          <w:left w:w="70" w:type="dxa"/>
          <w:right w:w="70" w:type="dxa"/>
        </w:tblCellMar>
        <w:tblLook w:val="04A0" w:firstRow="1" w:lastRow="0" w:firstColumn="1" w:lastColumn="0" w:noHBand="0" w:noVBand="1"/>
      </w:tblPr>
      <w:tblGrid>
        <w:gridCol w:w="998"/>
        <w:gridCol w:w="3256"/>
      </w:tblGrid>
      <w:tr w:rsidR="004802B4" w:rsidRPr="004802B4" w14:paraId="45DF5E32" w14:textId="77777777" w:rsidTr="5483E0D7">
        <w:trPr>
          <w:trHeight w:val="300"/>
        </w:trPr>
        <w:tc>
          <w:tcPr>
            <w:tcW w:w="998" w:type="dxa"/>
            <w:tcBorders>
              <w:top w:val="nil"/>
              <w:left w:val="nil"/>
              <w:bottom w:val="nil"/>
              <w:right w:val="nil"/>
            </w:tcBorders>
            <w:noWrap/>
            <w:vAlign w:val="center"/>
            <w:hideMark/>
          </w:tcPr>
          <w:p w14:paraId="634BAE91" w14:textId="77777777" w:rsidR="004802B4" w:rsidRPr="004802B4" w:rsidRDefault="004802B4" w:rsidP="004802B4">
            <w:pPr>
              <w:pStyle w:val="NoSpacing"/>
              <w:rPr>
                <w:lang w:val="nl-NL" w:eastAsia="nl-NL"/>
              </w:rPr>
            </w:pPr>
            <w:r w:rsidRPr="004802B4">
              <w:rPr>
                <w:lang w:val="nl-NL" w:eastAsia="nl-NL"/>
              </w:rPr>
              <w:t>I13629</w:t>
            </w:r>
          </w:p>
        </w:tc>
        <w:tc>
          <w:tcPr>
            <w:tcW w:w="3256" w:type="dxa"/>
            <w:tcBorders>
              <w:top w:val="nil"/>
              <w:left w:val="nil"/>
              <w:bottom w:val="nil"/>
              <w:right w:val="nil"/>
            </w:tcBorders>
            <w:noWrap/>
            <w:vAlign w:val="center"/>
            <w:hideMark/>
          </w:tcPr>
          <w:p w14:paraId="6974EE1B" w14:textId="6AFFE153" w:rsidR="004802B4" w:rsidRPr="004802B4" w:rsidRDefault="5483E0D7" w:rsidP="004802B4">
            <w:pPr>
              <w:pStyle w:val="NoSpacing"/>
              <w:rPr>
                <w:lang w:val="nl-NL" w:eastAsia="nl-NL"/>
              </w:rPr>
            </w:pPr>
            <w:r w:rsidRPr="5483E0D7">
              <w:rPr>
                <w:lang w:val="nl-NL" w:eastAsia="nl-NL"/>
              </w:rPr>
              <w:t>(213 / 3259); AF006</w:t>
            </w:r>
          </w:p>
        </w:tc>
      </w:tr>
      <w:tr w:rsidR="004802B4" w:rsidRPr="004802B4" w14:paraId="75185CBC" w14:textId="77777777" w:rsidTr="5483E0D7">
        <w:trPr>
          <w:trHeight w:val="300"/>
        </w:trPr>
        <w:tc>
          <w:tcPr>
            <w:tcW w:w="998" w:type="dxa"/>
            <w:tcBorders>
              <w:top w:val="nil"/>
              <w:left w:val="nil"/>
              <w:bottom w:val="nil"/>
              <w:right w:val="nil"/>
            </w:tcBorders>
            <w:noWrap/>
            <w:vAlign w:val="center"/>
            <w:hideMark/>
          </w:tcPr>
          <w:p w14:paraId="252D7C95" w14:textId="77777777" w:rsidR="004802B4" w:rsidRPr="004802B4" w:rsidRDefault="004802B4" w:rsidP="004802B4">
            <w:pPr>
              <w:pStyle w:val="NoSpacing"/>
              <w:rPr>
                <w:lang w:val="nl-NL" w:eastAsia="nl-NL"/>
              </w:rPr>
            </w:pPr>
            <w:r w:rsidRPr="004802B4">
              <w:rPr>
                <w:lang w:val="nl-NL" w:eastAsia="nl-NL"/>
              </w:rPr>
              <w:t>I13631</w:t>
            </w:r>
          </w:p>
        </w:tc>
        <w:tc>
          <w:tcPr>
            <w:tcW w:w="3256" w:type="dxa"/>
            <w:tcBorders>
              <w:top w:val="nil"/>
              <w:left w:val="nil"/>
              <w:bottom w:val="nil"/>
              <w:right w:val="nil"/>
            </w:tcBorders>
            <w:noWrap/>
            <w:vAlign w:val="center"/>
            <w:hideMark/>
          </w:tcPr>
          <w:p w14:paraId="5D11207E" w14:textId="77777777" w:rsidR="004802B4" w:rsidRPr="004802B4" w:rsidRDefault="004802B4" w:rsidP="004802B4">
            <w:pPr>
              <w:pStyle w:val="NoSpacing"/>
              <w:rPr>
                <w:lang w:val="nl-NL" w:eastAsia="nl-NL"/>
              </w:rPr>
            </w:pPr>
            <w:r w:rsidRPr="004802B4">
              <w:rPr>
                <w:lang w:val="nl-NL" w:eastAsia="nl-NL"/>
              </w:rPr>
              <w:t>(213 / 15.019); AF008</w:t>
            </w:r>
          </w:p>
        </w:tc>
      </w:tr>
      <w:tr w:rsidR="004802B4" w:rsidRPr="004802B4" w14:paraId="371C4094" w14:textId="77777777" w:rsidTr="5483E0D7">
        <w:trPr>
          <w:trHeight w:val="300"/>
        </w:trPr>
        <w:tc>
          <w:tcPr>
            <w:tcW w:w="998" w:type="dxa"/>
            <w:tcBorders>
              <w:top w:val="nil"/>
              <w:left w:val="nil"/>
              <w:bottom w:val="nil"/>
              <w:right w:val="nil"/>
            </w:tcBorders>
            <w:noWrap/>
            <w:vAlign w:val="center"/>
            <w:hideMark/>
          </w:tcPr>
          <w:p w14:paraId="42AA85C4" w14:textId="77777777" w:rsidR="004802B4" w:rsidRPr="004802B4" w:rsidRDefault="004802B4" w:rsidP="004802B4">
            <w:pPr>
              <w:pStyle w:val="NoSpacing"/>
              <w:rPr>
                <w:lang w:val="nl-NL" w:eastAsia="nl-NL"/>
              </w:rPr>
            </w:pPr>
            <w:r w:rsidRPr="004802B4">
              <w:rPr>
                <w:lang w:val="nl-NL" w:eastAsia="nl-NL"/>
              </w:rPr>
              <w:t>I13638</w:t>
            </w:r>
          </w:p>
        </w:tc>
        <w:tc>
          <w:tcPr>
            <w:tcW w:w="3256" w:type="dxa"/>
            <w:tcBorders>
              <w:top w:val="nil"/>
              <w:left w:val="nil"/>
              <w:bottom w:val="nil"/>
              <w:right w:val="nil"/>
            </w:tcBorders>
            <w:noWrap/>
            <w:vAlign w:val="center"/>
            <w:hideMark/>
          </w:tcPr>
          <w:p w14:paraId="22DA9895" w14:textId="77777777" w:rsidR="004802B4" w:rsidRPr="004802B4" w:rsidRDefault="004802B4" w:rsidP="004802B4">
            <w:pPr>
              <w:pStyle w:val="NoSpacing"/>
              <w:rPr>
                <w:lang w:val="nl-NL" w:eastAsia="nl-NL"/>
              </w:rPr>
            </w:pPr>
            <w:r w:rsidRPr="004802B4">
              <w:rPr>
                <w:lang w:val="nl-NL" w:eastAsia="nl-NL"/>
              </w:rPr>
              <w:t>(213 / 3252); AF014</w:t>
            </w:r>
          </w:p>
        </w:tc>
      </w:tr>
      <w:tr w:rsidR="004802B4" w:rsidRPr="004802B4" w14:paraId="570CA443" w14:textId="77777777" w:rsidTr="5483E0D7">
        <w:trPr>
          <w:trHeight w:val="300"/>
        </w:trPr>
        <w:tc>
          <w:tcPr>
            <w:tcW w:w="998" w:type="dxa"/>
            <w:tcBorders>
              <w:top w:val="nil"/>
              <w:left w:val="nil"/>
              <w:bottom w:val="nil"/>
              <w:right w:val="nil"/>
            </w:tcBorders>
            <w:noWrap/>
            <w:vAlign w:val="center"/>
            <w:hideMark/>
          </w:tcPr>
          <w:p w14:paraId="51E64D4C" w14:textId="77777777" w:rsidR="004802B4" w:rsidRPr="004802B4" w:rsidRDefault="004802B4" w:rsidP="004802B4">
            <w:pPr>
              <w:pStyle w:val="NoSpacing"/>
              <w:rPr>
                <w:lang w:val="nl-NL" w:eastAsia="nl-NL"/>
              </w:rPr>
            </w:pPr>
            <w:r w:rsidRPr="004802B4">
              <w:rPr>
                <w:lang w:val="nl-NL" w:eastAsia="nl-NL"/>
              </w:rPr>
              <w:t>I13649</w:t>
            </w:r>
          </w:p>
        </w:tc>
        <w:tc>
          <w:tcPr>
            <w:tcW w:w="3256" w:type="dxa"/>
            <w:tcBorders>
              <w:top w:val="nil"/>
              <w:left w:val="nil"/>
              <w:bottom w:val="nil"/>
              <w:right w:val="nil"/>
            </w:tcBorders>
            <w:noWrap/>
            <w:vAlign w:val="center"/>
            <w:hideMark/>
          </w:tcPr>
          <w:p w14:paraId="0B304D28" w14:textId="77777777" w:rsidR="004802B4" w:rsidRPr="004802B4" w:rsidRDefault="004802B4" w:rsidP="004802B4">
            <w:pPr>
              <w:pStyle w:val="NoSpacing"/>
              <w:rPr>
                <w:lang w:val="nl-NL" w:eastAsia="nl-NL"/>
              </w:rPr>
            </w:pPr>
            <w:r w:rsidRPr="004802B4">
              <w:rPr>
                <w:lang w:val="nl-NL" w:eastAsia="nl-NL"/>
              </w:rPr>
              <w:t>(212 / 1x.021); AF026</w:t>
            </w:r>
          </w:p>
        </w:tc>
      </w:tr>
      <w:tr w:rsidR="004802B4" w:rsidRPr="004802B4" w14:paraId="50D7F064" w14:textId="77777777" w:rsidTr="5483E0D7">
        <w:trPr>
          <w:trHeight w:val="300"/>
        </w:trPr>
        <w:tc>
          <w:tcPr>
            <w:tcW w:w="998" w:type="dxa"/>
            <w:tcBorders>
              <w:top w:val="nil"/>
              <w:left w:val="nil"/>
              <w:bottom w:val="nil"/>
              <w:right w:val="nil"/>
            </w:tcBorders>
            <w:noWrap/>
            <w:vAlign w:val="center"/>
            <w:hideMark/>
          </w:tcPr>
          <w:p w14:paraId="1B06890A" w14:textId="77777777" w:rsidR="004802B4" w:rsidRPr="004802B4" w:rsidRDefault="004802B4" w:rsidP="004802B4">
            <w:pPr>
              <w:pStyle w:val="NoSpacing"/>
              <w:rPr>
                <w:lang w:val="nl-NL" w:eastAsia="nl-NL"/>
              </w:rPr>
            </w:pPr>
            <w:r w:rsidRPr="004802B4">
              <w:rPr>
                <w:lang w:val="nl-NL" w:eastAsia="nl-NL"/>
              </w:rPr>
              <w:t>I13651</w:t>
            </w:r>
          </w:p>
        </w:tc>
        <w:tc>
          <w:tcPr>
            <w:tcW w:w="3256" w:type="dxa"/>
            <w:tcBorders>
              <w:top w:val="nil"/>
              <w:left w:val="nil"/>
              <w:bottom w:val="nil"/>
              <w:right w:val="nil"/>
            </w:tcBorders>
            <w:noWrap/>
            <w:vAlign w:val="center"/>
            <w:hideMark/>
          </w:tcPr>
          <w:p w14:paraId="64C41148" w14:textId="77777777" w:rsidR="004802B4" w:rsidRPr="004802B4" w:rsidRDefault="004802B4" w:rsidP="004802B4">
            <w:pPr>
              <w:pStyle w:val="NoSpacing"/>
              <w:rPr>
                <w:lang w:val="nl-NL" w:eastAsia="nl-NL"/>
              </w:rPr>
            </w:pPr>
            <w:r w:rsidRPr="004802B4">
              <w:rPr>
                <w:lang w:val="nl-NL" w:eastAsia="nl-NL"/>
              </w:rPr>
              <w:t>(212 / 3245); AF028</w:t>
            </w:r>
          </w:p>
        </w:tc>
      </w:tr>
      <w:tr w:rsidR="5483E0D7" w14:paraId="4B2995FF" w14:textId="77777777" w:rsidTr="5483E0D7">
        <w:trPr>
          <w:trHeight w:val="300"/>
        </w:trPr>
        <w:tc>
          <w:tcPr>
            <w:tcW w:w="998" w:type="dxa"/>
            <w:tcBorders>
              <w:top w:val="nil"/>
              <w:left w:val="nil"/>
              <w:bottom w:val="nil"/>
              <w:right w:val="nil"/>
            </w:tcBorders>
            <w:noWrap/>
            <w:vAlign w:val="center"/>
            <w:hideMark/>
          </w:tcPr>
          <w:p w14:paraId="564F5B9E" w14:textId="2440A694" w:rsidR="5483E0D7" w:rsidRDefault="5483E0D7" w:rsidP="5483E0D7">
            <w:pPr>
              <w:pStyle w:val="NoSpacing"/>
              <w:rPr>
                <w:lang w:val="nl-NL" w:eastAsia="nl-NL"/>
              </w:rPr>
            </w:pPr>
            <w:r w:rsidRPr="5483E0D7">
              <w:rPr>
                <w:lang w:val="nl-NL" w:eastAsia="nl-NL"/>
              </w:rPr>
              <w:t>I13630</w:t>
            </w:r>
          </w:p>
        </w:tc>
        <w:tc>
          <w:tcPr>
            <w:tcW w:w="3256" w:type="dxa"/>
            <w:tcBorders>
              <w:top w:val="nil"/>
              <w:left w:val="nil"/>
              <w:bottom w:val="nil"/>
              <w:right w:val="nil"/>
            </w:tcBorders>
            <w:noWrap/>
            <w:vAlign w:val="center"/>
            <w:hideMark/>
          </w:tcPr>
          <w:p w14:paraId="58D03ECD" w14:textId="67FDF4E7" w:rsidR="5483E0D7" w:rsidRDefault="5483E0D7" w:rsidP="5483E0D7">
            <w:pPr>
              <w:pStyle w:val="NoSpacing"/>
              <w:rPr>
                <w:lang w:val="nl-NL" w:eastAsia="nl-NL"/>
              </w:rPr>
            </w:pPr>
            <w:r w:rsidRPr="5483E0D7">
              <w:rPr>
                <w:lang w:val="nl-NL" w:eastAsia="nl-NL"/>
              </w:rPr>
              <w:t>(213 / 3274); AF007</w:t>
            </w:r>
          </w:p>
        </w:tc>
      </w:tr>
      <w:tr w:rsidR="004802B4" w:rsidRPr="004802B4" w14:paraId="262721DE" w14:textId="77777777" w:rsidTr="5483E0D7">
        <w:trPr>
          <w:trHeight w:val="300"/>
        </w:trPr>
        <w:tc>
          <w:tcPr>
            <w:tcW w:w="998" w:type="dxa"/>
            <w:tcBorders>
              <w:top w:val="nil"/>
              <w:left w:val="nil"/>
              <w:bottom w:val="nil"/>
              <w:right w:val="nil"/>
            </w:tcBorders>
            <w:noWrap/>
            <w:vAlign w:val="center"/>
            <w:hideMark/>
          </w:tcPr>
          <w:p w14:paraId="563D077D" w14:textId="77777777" w:rsidR="004802B4" w:rsidRPr="004802B4" w:rsidRDefault="004802B4" w:rsidP="004802B4">
            <w:pPr>
              <w:pStyle w:val="NoSpacing"/>
              <w:rPr>
                <w:lang w:val="nl-NL" w:eastAsia="nl-NL"/>
              </w:rPr>
            </w:pPr>
            <w:r w:rsidRPr="004802B4">
              <w:rPr>
                <w:lang w:val="nl-NL" w:eastAsia="nl-NL"/>
              </w:rPr>
              <w:t xml:space="preserve">I13653  </w:t>
            </w:r>
          </w:p>
        </w:tc>
        <w:tc>
          <w:tcPr>
            <w:tcW w:w="3256" w:type="dxa"/>
            <w:tcBorders>
              <w:top w:val="nil"/>
              <w:left w:val="nil"/>
              <w:bottom w:val="nil"/>
              <w:right w:val="nil"/>
            </w:tcBorders>
            <w:noWrap/>
            <w:vAlign w:val="bottom"/>
            <w:hideMark/>
          </w:tcPr>
          <w:p w14:paraId="7E5536E0" w14:textId="687447A4" w:rsidR="004802B4" w:rsidRPr="004802B4" w:rsidRDefault="5483E0D7" w:rsidP="004802B4">
            <w:pPr>
              <w:pStyle w:val="NoSpacing"/>
              <w:rPr>
                <w:lang w:val="nl-NL" w:eastAsia="nl-NL"/>
              </w:rPr>
            </w:pPr>
            <w:r w:rsidRPr="5483E0D7">
              <w:rPr>
                <w:lang w:val="nl-NL" w:eastAsia="nl-NL"/>
              </w:rPr>
              <w:t>(213 / 3251); AF030</w:t>
            </w:r>
          </w:p>
        </w:tc>
      </w:tr>
    </w:tbl>
    <w:p w14:paraId="082829AD" w14:textId="77777777" w:rsidR="00F17600" w:rsidRPr="00D77DB9" w:rsidRDefault="00F17600" w:rsidP="00F17600">
      <w:pPr>
        <w:rPr>
          <w:rFonts w:cs="Times New Roman"/>
          <w:lang w:val="es-ES"/>
        </w:rPr>
      </w:pPr>
      <w:r w:rsidRPr="00D77DB9">
        <w:rPr>
          <w:rFonts w:cs="Times New Roman"/>
          <w:b/>
          <w:bCs/>
          <w:lang w:val="es-ES"/>
        </w:rPr>
        <w:t xml:space="preserve">Contact information: </w:t>
      </w:r>
      <w:r w:rsidRPr="00D77DB9">
        <w:rPr>
          <w:rFonts w:cs="Times New Roman"/>
          <w:lang w:val="es-ES"/>
        </w:rPr>
        <w:t>Maria Pala, Damien Flas, Pierre Noiret</w:t>
      </w:r>
    </w:p>
    <w:p w14:paraId="07D39882" w14:textId="77777777" w:rsidR="00F17600" w:rsidRPr="00D77DB9" w:rsidRDefault="00F17600" w:rsidP="00F17600">
      <w:pPr>
        <w:rPr>
          <w:rFonts w:cs="Times New Roman"/>
          <w:b/>
          <w:bCs/>
        </w:rPr>
      </w:pPr>
      <w:r w:rsidRPr="00D77DB9">
        <w:rPr>
          <w:rFonts w:cs="Times New Roman"/>
          <w:b/>
          <w:bCs/>
        </w:rPr>
        <w:t>Site information and excavation history:</w:t>
      </w:r>
    </w:p>
    <w:p w14:paraId="782B00EF" w14:textId="3276BC35" w:rsidR="00F17600" w:rsidRPr="00EF42FE" w:rsidRDefault="121AF760" w:rsidP="00966153">
      <w:pPr>
        <w:pStyle w:val="Normaal"/>
        <w:rPr>
          <w:color w:val="000000" w:themeColor="text1"/>
          <w:lang w:val="en-US"/>
        </w:rPr>
      </w:pPr>
      <w:r w:rsidRPr="00EF42FE">
        <w:rPr>
          <w:lang w:val="en-US"/>
        </w:rPr>
        <w:t>The Grotte du Mont Falise, is a cave located near Antheit (Liège province). It opens into a limestone cliff in the basin of the Mehaigne. The cave was excavated in the 1890s by Julien Fraipont, and in 1958 by Haeck (Haeck 1964, Fraipont 1897).  Apart from human remains, the site yielded archaeological material from the Middle and Upper Palaeolithic, Neolithic, Iron Age, Roman, and Medieval periods (Haeck 1964). Little contextual information is available on this site as the documentation on both the 19</w:t>
      </w:r>
      <w:r w:rsidRPr="00EF42FE">
        <w:rPr>
          <w:vertAlign w:val="superscript"/>
          <w:lang w:val="en-US"/>
        </w:rPr>
        <w:t>th</w:t>
      </w:r>
      <w:r w:rsidRPr="00EF42FE">
        <w:rPr>
          <w:lang w:val="en-US"/>
        </w:rPr>
        <w:t xml:space="preserve"> century and mid-20</w:t>
      </w:r>
      <w:r w:rsidRPr="00EF42FE">
        <w:rPr>
          <w:vertAlign w:val="superscript"/>
          <w:lang w:val="en-US"/>
        </w:rPr>
        <w:t>th</w:t>
      </w:r>
      <w:r w:rsidRPr="00EF42FE">
        <w:rPr>
          <w:lang w:val="en-US"/>
        </w:rPr>
        <w:t xml:space="preserve"> century excavation is very limited. The skeletal remains are thought to originate from a collective </w:t>
      </w:r>
      <w:r w:rsidRPr="00EF42FE">
        <w:rPr>
          <w:lang w:val="en-US"/>
        </w:rPr>
        <w:lastRenderedPageBreak/>
        <w:t xml:space="preserve">burial dating to the Neolithic. The available radiocarbon dates, both directly on the sampled materials as well as two other available radiocarbon dates appear to confirm this. </w:t>
      </w:r>
    </w:p>
    <w:p w14:paraId="198934F6" w14:textId="0F276F25" w:rsidR="00F17600" w:rsidRPr="00D77DB9" w:rsidRDefault="121AF760" w:rsidP="121AF760">
      <w:pPr>
        <w:spacing w:line="240" w:lineRule="auto"/>
        <w:rPr>
          <w:rFonts w:cs="Times New Roman"/>
          <w:color w:val="000000" w:themeColor="text1"/>
        </w:rPr>
      </w:pPr>
      <w:r w:rsidRPr="121AF760">
        <w:rPr>
          <w:rFonts w:cs="Times New Roman"/>
          <w:b/>
          <w:bCs/>
        </w:rPr>
        <w:t>Summary of the sampled materials:</w:t>
      </w:r>
      <w:r w:rsidRPr="121AF760">
        <w:rPr>
          <w:rFonts w:cs="Times New Roman"/>
        </w:rPr>
        <w:t xml:space="preserve"> </w:t>
      </w:r>
    </w:p>
    <w:p w14:paraId="02AD660E" w14:textId="04DC3B5A" w:rsidR="00F17600" w:rsidRPr="00D77DB9" w:rsidRDefault="121AF760" w:rsidP="121AF760">
      <w:pPr>
        <w:spacing w:line="240" w:lineRule="auto"/>
        <w:rPr>
          <w:rFonts w:cs="Times New Roman"/>
          <w:color w:val="000000"/>
        </w:rPr>
      </w:pPr>
      <w:r w:rsidRPr="121AF760">
        <w:rPr>
          <w:rFonts w:cs="Times New Roman"/>
          <w:color w:val="000000" w:themeColor="text1"/>
        </w:rPr>
        <w:t>Genetic Identifier: I13629. Grave Identifier: 213 / 3259; AF006. Grave type: collective grave. Skeletal information: juvenile (12 years); molar (LLM2). Grave goods:</w:t>
      </w:r>
      <w:r w:rsidRPr="121AF760">
        <w:rPr>
          <w:rFonts w:cs="Times New Roman"/>
          <w:color w:val="222222"/>
        </w:rPr>
        <w:t xml:space="preserve"> none. </w:t>
      </w:r>
      <w:r w:rsidRPr="121AF760">
        <w:rPr>
          <w:rFonts w:cs="Times New Roman"/>
          <w:color w:val="000000" w:themeColor="text1"/>
        </w:rPr>
        <w:t xml:space="preserve">Dating: context date 2950-2600 BCE (PSUAMS generated no collagen; skeletal element: left mandibular condyle). </w:t>
      </w:r>
    </w:p>
    <w:p w14:paraId="5B5FEAEC" w14:textId="5DBBE1E6" w:rsidR="00F17600" w:rsidRPr="00D77DB9" w:rsidRDefault="121AF760" w:rsidP="121AF760">
      <w:pPr>
        <w:rPr>
          <w:rFonts w:cs="Times New Roman"/>
          <w:color w:val="000000" w:themeColor="text1"/>
        </w:rPr>
      </w:pPr>
      <w:r w:rsidRPr="121AF760">
        <w:rPr>
          <w:rFonts w:cs="Times New Roman"/>
          <w:color w:val="000000" w:themeColor="text1"/>
        </w:rPr>
        <w:t>Genetic Identifier: I13631. Grave Identifier: 213 / 15.019; AF008. Grave type: collective grave. Skeletal information: left femur. Grave goods:</w:t>
      </w:r>
      <w:r w:rsidRPr="121AF760">
        <w:rPr>
          <w:rFonts w:cs="Times New Roman"/>
          <w:color w:val="222222"/>
        </w:rPr>
        <w:t xml:space="preserve"> none. </w:t>
      </w:r>
      <w:r w:rsidRPr="121AF760">
        <w:rPr>
          <w:rFonts w:cs="Times New Roman"/>
          <w:color w:val="000000" w:themeColor="text1"/>
        </w:rPr>
        <w:t xml:space="preserve">Dating: context date 2950-2600 BCE. </w:t>
      </w:r>
    </w:p>
    <w:p w14:paraId="09C455E6" w14:textId="777A6585" w:rsidR="00F17600" w:rsidRPr="00D77DB9" w:rsidRDefault="121AF760" w:rsidP="121AF760">
      <w:pPr>
        <w:rPr>
          <w:rFonts w:cs="Times New Roman"/>
          <w:color w:val="000000" w:themeColor="text1"/>
        </w:rPr>
      </w:pPr>
      <w:r w:rsidRPr="121AF760">
        <w:rPr>
          <w:rFonts w:cs="Times New Roman"/>
          <w:color w:val="000000" w:themeColor="text1"/>
        </w:rPr>
        <w:t>Genetic Identifier: I13638. Grave Identifier: 213 / 3252; AF014. Grave type: collective grave. Skeletal information: molar. Grave goods:</w:t>
      </w:r>
      <w:r w:rsidRPr="121AF760">
        <w:rPr>
          <w:rFonts w:cs="Times New Roman"/>
          <w:color w:val="222222"/>
        </w:rPr>
        <w:t xml:space="preserve"> none. R</w:t>
      </w:r>
      <w:r w:rsidRPr="121AF760">
        <w:rPr>
          <w:rFonts w:cs="Times New Roman"/>
          <w:color w:val="000000" w:themeColor="text1"/>
        </w:rPr>
        <w:t xml:space="preserve">adiocarbon dated to 2886-2668 cal BCE. </w:t>
      </w:r>
    </w:p>
    <w:p w14:paraId="4C201D30" w14:textId="528DD019" w:rsidR="00F17600" w:rsidRPr="00E11520" w:rsidRDefault="121AF760" w:rsidP="121AF760">
      <w:pPr>
        <w:rPr>
          <w:rFonts w:cs="Times New Roman"/>
          <w:color w:val="000000" w:themeColor="text1"/>
        </w:rPr>
      </w:pPr>
      <w:r w:rsidRPr="121AF760">
        <w:rPr>
          <w:rFonts w:cs="Times New Roman"/>
          <w:color w:val="000000" w:themeColor="text1"/>
        </w:rPr>
        <w:t>Genetic Identifier: I13649. Grave Identifier: 212 / 1x.021; AF026. Grave type: collective grave. Skeletal information: femur. Grave goods:</w:t>
      </w:r>
      <w:r w:rsidRPr="121AF760">
        <w:rPr>
          <w:rFonts w:cs="Times New Roman"/>
          <w:color w:val="222222"/>
        </w:rPr>
        <w:t xml:space="preserve"> none. </w:t>
      </w:r>
      <w:r w:rsidRPr="121AF760">
        <w:rPr>
          <w:rFonts w:cs="Times New Roman"/>
          <w:color w:val="000000" w:themeColor="text1"/>
        </w:rPr>
        <w:t xml:space="preserve">Dating: context date 3050-2600 BCE. </w:t>
      </w:r>
    </w:p>
    <w:p w14:paraId="070CA2F7" w14:textId="747F3492" w:rsidR="00F17600" w:rsidRPr="00E11520" w:rsidRDefault="121AF760" w:rsidP="121AF760">
      <w:pPr>
        <w:pBdr>
          <w:top w:val="nil"/>
          <w:left w:val="nil"/>
          <w:bottom w:val="nil"/>
          <w:right w:val="nil"/>
          <w:between w:val="nil"/>
        </w:pBdr>
        <w:spacing w:line="240" w:lineRule="auto"/>
        <w:rPr>
          <w:rFonts w:cs="Times New Roman"/>
          <w:color w:val="000000"/>
        </w:rPr>
      </w:pPr>
      <w:r w:rsidRPr="121AF760">
        <w:rPr>
          <w:rFonts w:cs="Times New Roman"/>
          <w:color w:val="000000" w:themeColor="text1"/>
        </w:rPr>
        <w:t>Genetic Identifier: I13651. Grave Identifier: 212 / 3245; AF028. Grave type: collective grave. Skeletal information: femur. Grave goods:</w:t>
      </w:r>
      <w:r w:rsidRPr="121AF760">
        <w:rPr>
          <w:rFonts w:cs="Times New Roman"/>
          <w:color w:val="222222"/>
        </w:rPr>
        <w:t xml:space="preserve"> none. </w:t>
      </w:r>
      <w:r w:rsidRPr="121AF760">
        <w:rPr>
          <w:rFonts w:cs="Times New Roman"/>
          <w:color w:val="000000" w:themeColor="text1"/>
        </w:rPr>
        <w:t xml:space="preserve">Dating: context date 3050-2600 BCE. </w:t>
      </w:r>
    </w:p>
    <w:p w14:paraId="73E8066A" w14:textId="1A0E3930" w:rsidR="004802B4" w:rsidRDefault="004802B4" w:rsidP="121AF760">
      <w:pPr>
        <w:pStyle w:val="ListParagraph"/>
        <w:pBdr>
          <w:top w:val="nil"/>
          <w:left w:val="nil"/>
          <w:bottom w:val="nil"/>
          <w:right w:val="nil"/>
          <w:between w:val="nil"/>
        </w:pBdr>
        <w:spacing w:line="240" w:lineRule="auto"/>
        <w:ind w:left="0"/>
        <w:rPr>
          <w:rFonts w:cs="Times New Roman"/>
        </w:rPr>
      </w:pPr>
    </w:p>
    <w:p w14:paraId="10EBA262" w14:textId="2984E81B" w:rsidR="004802B4" w:rsidRDefault="121AF760" w:rsidP="121AF760">
      <w:pPr>
        <w:pStyle w:val="ListParagraph"/>
        <w:pBdr>
          <w:top w:val="nil"/>
          <w:left w:val="nil"/>
          <w:bottom w:val="nil"/>
          <w:right w:val="nil"/>
          <w:between w:val="nil"/>
        </w:pBdr>
        <w:spacing w:line="240" w:lineRule="auto"/>
        <w:ind w:left="0"/>
        <w:rPr>
          <w:rFonts w:cs="Times New Roman"/>
        </w:rPr>
      </w:pPr>
      <w:r w:rsidRPr="121AF760">
        <w:rPr>
          <w:rFonts w:cs="Times New Roman"/>
          <w:b/>
          <w:bCs/>
        </w:rPr>
        <w:t>Dating:</w:t>
      </w:r>
      <w:r w:rsidRPr="121AF760">
        <w:rPr>
          <w:rFonts w:cs="Times New Roman"/>
        </w:rPr>
        <w:t xml:space="preserve"> </w:t>
      </w:r>
    </w:p>
    <w:p w14:paraId="63BACB7E" w14:textId="2F42AF53" w:rsidR="006F4826" w:rsidRPr="008E478F" w:rsidRDefault="006F4826" w:rsidP="000D127F">
      <w:pPr>
        <w:pStyle w:val="Heading3"/>
      </w:pPr>
      <w:r w:rsidRPr="008E478F">
        <w:t xml:space="preserve">Table </w:t>
      </w:r>
      <w:r w:rsidR="000F437E">
        <w:t>SI2</w:t>
      </w:r>
      <w:r w:rsidRPr="008E478F">
        <w:t>.</w:t>
      </w:r>
      <w:r>
        <w:t>2</w:t>
      </w:r>
      <w:r w:rsidR="004D65FC">
        <w:t>1</w:t>
      </w:r>
      <w:r w:rsidRPr="008E478F">
        <w:t xml:space="preserve"> </w:t>
      </w:r>
      <w:r w:rsidRPr="000D127F">
        <w:rPr>
          <w:b w:val="0"/>
          <w:bCs w:val="0"/>
          <w:vertAlign w:val="superscript"/>
        </w:rPr>
        <w:t>14</w:t>
      </w:r>
      <w:r w:rsidRPr="000D127F">
        <w:rPr>
          <w:b w:val="0"/>
          <w:bCs w:val="0"/>
        </w:rPr>
        <w:t>C date</w:t>
      </w:r>
      <w:r w:rsidR="000D127F" w:rsidRPr="000D127F">
        <w:rPr>
          <w:b w:val="0"/>
          <w:bCs w:val="0"/>
        </w:rPr>
        <w:t xml:space="preserve">s </w:t>
      </w:r>
      <w:r w:rsidRPr="000D127F">
        <w:rPr>
          <w:b w:val="0"/>
          <w:bCs w:val="0"/>
        </w:rPr>
        <w:t xml:space="preserve"> from Grotte du Mont Falise</w:t>
      </w:r>
    </w:p>
    <w:tbl>
      <w:tblPr>
        <w:tblW w:w="9709" w:type="dxa"/>
        <w:tblCellMar>
          <w:left w:w="70" w:type="dxa"/>
          <w:right w:w="70" w:type="dxa"/>
        </w:tblCellMar>
        <w:tblLook w:val="04A0" w:firstRow="1" w:lastRow="0" w:firstColumn="1" w:lastColumn="0" w:noHBand="0" w:noVBand="1"/>
      </w:tblPr>
      <w:tblGrid>
        <w:gridCol w:w="2451"/>
        <w:gridCol w:w="1797"/>
        <w:gridCol w:w="1824"/>
        <w:gridCol w:w="1703"/>
        <w:gridCol w:w="1198"/>
        <w:gridCol w:w="736"/>
      </w:tblGrid>
      <w:tr w:rsidR="00316728" w:rsidRPr="00316728" w14:paraId="440B32F6" w14:textId="77777777" w:rsidTr="00EF42FE">
        <w:trPr>
          <w:trHeight w:val="570"/>
        </w:trPr>
        <w:tc>
          <w:tcPr>
            <w:tcW w:w="2451"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38C5BD46" w14:textId="77777777" w:rsidR="00316728" w:rsidRPr="00316728" w:rsidRDefault="00316728" w:rsidP="00316728">
            <w:pPr>
              <w:spacing w:before="0" w:line="240" w:lineRule="auto"/>
              <w:jc w:val="left"/>
              <w:rPr>
                <w:rFonts w:eastAsia="Times New Roman" w:cs="Times New Roman"/>
                <w:b/>
                <w:bCs/>
                <w:color w:val="FFFFFF"/>
                <w:sz w:val="20"/>
                <w:szCs w:val="20"/>
                <w:lang w:val="nl-NL" w:eastAsia="nl-NL"/>
              </w:rPr>
            </w:pPr>
            <w:r w:rsidRPr="00316728">
              <w:rPr>
                <w:rFonts w:eastAsia="Times New Roman" w:cs="Times New Roman"/>
                <w:b/>
                <w:bCs/>
                <w:color w:val="FFFFFF"/>
                <w:sz w:val="20"/>
                <w:szCs w:val="20"/>
                <w:lang w:val="nl-NL" w:eastAsia="nl-NL"/>
              </w:rPr>
              <w:t>ID number</w:t>
            </w:r>
          </w:p>
        </w:tc>
        <w:tc>
          <w:tcPr>
            <w:tcW w:w="1797"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14FB0A16" w14:textId="77777777" w:rsidR="00316728" w:rsidRPr="00316728" w:rsidRDefault="00316728" w:rsidP="00316728">
            <w:pPr>
              <w:spacing w:before="0" w:line="240" w:lineRule="auto"/>
              <w:rPr>
                <w:rFonts w:eastAsia="Times New Roman" w:cs="Times New Roman"/>
                <w:b/>
                <w:bCs/>
                <w:color w:val="FFFFFF"/>
                <w:sz w:val="20"/>
                <w:szCs w:val="20"/>
                <w:lang w:val="nl-NL" w:eastAsia="nl-NL"/>
              </w:rPr>
            </w:pPr>
            <w:r w:rsidRPr="00316728">
              <w:rPr>
                <w:rFonts w:eastAsia="Times New Roman" w:cs="Times New Roman"/>
                <w:b/>
                <w:bCs/>
                <w:color w:val="FFFFFF"/>
                <w:sz w:val="20"/>
                <w:szCs w:val="20"/>
                <w:lang w:val="nl-NL" w:eastAsia="nl-NL"/>
              </w:rPr>
              <w:t xml:space="preserve">Sample material </w:t>
            </w:r>
          </w:p>
        </w:tc>
        <w:tc>
          <w:tcPr>
            <w:tcW w:w="1824"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7DBEB7CB" w14:textId="77777777" w:rsidR="00316728" w:rsidRPr="00316728"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 xml:space="preserve">Lab code </w:t>
            </w:r>
          </w:p>
        </w:tc>
        <w:tc>
          <w:tcPr>
            <w:tcW w:w="1703"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189DE3BB" w14:textId="51127D3E" w:rsidR="00316728" w:rsidRPr="00316728" w:rsidRDefault="27090796" w:rsidP="5B9D70BB">
            <w:pPr>
              <w:spacing w:before="0" w:line="240" w:lineRule="auto"/>
              <w:jc w:val="center"/>
              <w:rPr>
                <w:rFonts w:eastAsia="Times New Roman" w:cs="Times New Roman"/>
                <w:b/>
                <w:bCs/>
                <w:color w:val="FFFFFF"/>
                <w:sz w:val="20"/>
                <w:szCs w:val="20"/>
                <w:lang w:val="nl-NL" w:eastAsia="nl-NL"/>
              </w:rPr>
            </w:pPr>
            <w:r w:rsidRPr="27090796">
              <w:rPr>
                <w:rFonts w:eastAsia="Times New Roman" w:cs="Times New Roman"/>
                <w:color w:val="FFFFFF" w:themeColor="background1"/>
                <w:sz w:val="20"/>
                <w:szCs w:val="20"/>
                <w:vertAlign w:val="superscript"/>
                <w:lang w:val="nl-NL" w:eastAsia="nl-NL"/>
              </w:rPr>
              <w:t>14</w:t>
            </w:r>
            <w:r w:rsidRPr="27090796">
              <w:rPr>
                <w:rFonts w:eastAsia="Times New Roman" w:cs="Times New Roman"/>
                <w:color w:val="FFFFFF" w:themeColor="background1"/>
                <w:sz w:val="20"/>
                <w:szCs w:val="20"/>
                <w:lang w:val="nl-NL" w:eastAsia="nl-NL"/>
              </w:rPr>
              <w:t>C Age BP ± 1 σ</w:t>
            </w:r>
          </w:p>
        </w:tc>
        <w:tc>
          <w:tcPr>
            <w:tcW w:w="1198" w:type="dxa"/>
            <w:tcBorders>
              <w:top w:val="single" w:sz="4" w:space="0" w:color="auto"/>
              <w:left w:val="single" w:sz="4" w:space="0" w:color="auto"/>
              <w:bottom w:val="single" w:sz="4" w:space="0" w:color="auto"/>
              <w:right w:val="single" w:sz="4" w:space="0" w:color="auto"/>
            </w:tcBorders>
            <w:shd w:val="clear" w:color="auto" w:fill="0F9ED5"/>
            <w:vAlign w:val="center"/>
            <w:hideMark/>
          </w:tcPr>
          <w:p w14:paraId="7C362F82" w14:textId="346E1547" w:rsidR="00316728" w:rsidRPr="00316728" w:rsidRDefault="5B9D70BB" w:rsidP="5B9D70BB">
            <w:pPr>
              <w:spacing w:before="0" w:line="240" w:lineRule="auto"/>
              <w:jc w:val="center"/>
              <w:rPr>
                <w:rFonts w:eastAsia="Times New Roman" w:cs="Times New Roman"/>
                <w:b/>
                <w:bCs/>
                <w:color w:val="FFFFFF"/>
                <w:sz w:val="20"/>
                <w:szCs w:val="20"/>
                <w:lang w:val="nl-NL" w:eastAsia="nl-NL"/>
              </w:rPr>
            </w:pPr>
            <w:r w:rsidRPr="5B9D70BB">
              <w:rPr>
                <w:rFonts w:eastAsia="Times New Roman" w:cs="Times New Roman"/>
                <w:b/>
                <w:bCs/>
                <w:color w:val="FFFFFF" w:themeColor="background1"/>
                <w:sz w:val="20"/>
                <w:szCs w:val="20"/>
                <w:lang w:val="nl-NL" w:eastAsia="nl-NL"/>
              </w:rPr>
              <w:t>95.4% cal BCE</w:t>
            </w:r>
          </w:p>
        </w:tc>
        <w:tc>
          <w:tcPr>
            <w:tcW w:w="736" w:type="dxa"/>
            <w:tcBorders>
              <w:top w:val="single" w:sz="4" w:space="0" w:color="auto"/>
              <w:left w:val="single" w:sz="4" w:space="0" w:color="auto"/>
              <w:bottom w:val="single" w:sz="4" w:space="0" w:color="auto"/>
              <w:right w:val="single" w:sz="4" w:space="0" w:color="000000" w:themeColor="text1"/>
            </w:tcBorders>
            <w:shd w:val="clear" w:color="auto" w:fill="0F9ED5"/>
            <w:vAlign w:val="center"/>
            <w:hideMark/>
          </w:tcPr>
          <w:p w14:paraId="45C97F5E" w14:textId="77777777" w:rsidR="00316728" w:rsidRPr="00316728" w:rsidRDefault="00316728" w:rsidP="00316728">
            <w:pPr>
              <w:spacing w:before="0" w:line="240" w:lineRule="auto"/>
              <w:jc w:val="left"/>
              <w:rPr>
                <w:rFonts w:eastAsia="Times New Roman" w:cs="Times New Roman"/>
                <w:b/>
                <w:bCs/>
                <w:color w:val="FFFFFF"/>
                <w:sz w:val="20"/>
                <w:szCs w:val="20"/>
                <w:lang w:val="nl-NL" w:eastAsia="nl-NL"/>
              </w:rPr>
            </w:pPr>
            <w:r w:rsidRPr="00316728">
              <w:rPr>
                <w:rFonts w:eastAsia="Times New Roman" w:cs="Times New Roman"/>
                <w:b/>
                <w:bCs/>
                <w:color w:val="FFFFFF"/>
                <w:sz w:val="20"/>
                <w:szCs w:val="20"/>
                <w:lang w:val="nl-NL" w:eastAsia="nl-NL"/>
              </w:rPr>
              <w:t>δ</w:t>
            </w:r>
            <w:r w:rsidRPr="00316728">
              <w:rPr>
                <w:rFonts w:eastAsia="Times New Roman" w:cs="Times New Roman"/>
                <w:color w:val="FFFFFF"/>
                <w:sz w:val="20"/>
                <w:szCs w:val="20"/>
                <w:vertAlign w:val="superscript"/>
                <w:lang w:val="nl-NL" w:eastAsia="nl-NL"/>
              </w:rPr>
              <w:t>13</w:t>
            </w:r>
            <w:r w:rsidRPr="00316728">
              <w:rPr>
                <w:rFonts w:eastAsia="Times New Roman" w:cs="Times New Roman"/>
                <w:color w:val="FFFFFF"/>
                <w:sz w:val="20"/>
                <w:szCs w:val="20"/>
                <w:lang w:val="nl-NL" w:eastAsia="nl-NL"/>
              </w:rPr>
              <w:t xml:space="preserve">C </w:t>
            </w:r>
          </w:p>
        </w:tc>
      </w:tr>
      <w:tr w:rsidR="00316728" w:rsidRPr="00316728" w14:paraId="08D07714" w14:textId="77777777" w:rsidTr="00EF42FE">
        <w:trPr>
          <w:trHeight w:val="300"/>
        </w:trPr>
        <w:tc>
          <w:tcPr>
            <w:tcW w:w="2451" w:type="dxa"/>
            <w:tcBorders>
              <w:top w:val="single" w:sz="4" w:space="0" w:color="0F9ED5"/>
              <w:left w:val="single" w:sz="4" w:space="0" w:color="auto"/>
              <w:bottom w:val="nil"/>
              <w:right w:val="nil"/>
            </w:tcBorders>
            <w:noWrap/>
            <w:vAlign w:val="center"/>
            <w:hideMark/>
          </w:tcPr>
          <w:p w14:paraId="7CAECEC5" w14:textId="77777777" w:rsidR="00316728" w:rsidRPr="00316728"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I13638 (213 / 3252; AF014)</w:t>
            </w:r>
          </w:p>
        </w:tc>
        <w:tc>
          <w:tcPr>
            <w:tcW w:w="1797" w:type="dxa"/>
            <w:tcBorders>
              <w:top w:val="single" w:sz="4" w:space="0" w:color="0F9ED5"/>
              <w:left w:val="nil"/>
              <w:bottom w:val="nil"/>
              <w:right w:val="nil"/>
            </w:tcBorders>
            <w:vAlign w:val="center"/>
            <w:hideMark/>
          </w:tcPr>
          <w:p w14:paraId="593F5FBD" w14:textId="77777777" w:rsidR="00316728" w:rsidRPr="00316728"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apatite tooth</w:t>
            </w:r>
          </w:p>
        </w:tc>
        <w:tc>
          <w:tcPr>
            <w:tcW w:w="1824" w:type="dxa"/>
            <w:tcBorders>
              <w:top w:val="single" w:sz="4" w:space="0" w:color="0F9ED5"/>
              <w:left w:val="nil"/>
              <w:bottom w:val="nil"/>
              <w:right w:val="nil"/>
            </w:tcBorders>
            <w:noWrap/>
            <w:vAlign w:val="center"/>
            <w:hideMark/>
          </w:tcPr>
          <w:p w14:paraId="6F48BF62" w14:textId="77777777" w:rsidR="00316728" w:rsidRPr="00316728"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PSUAMS-12142</w:t>
            </w:r>
          </w:p>
        </w:tc>
        <w:tc>
          <w:tcPr>
            <w:tcW w:w="1703" w:type="dxa"/>
            <w:tcBorders>
              <w:top w:val="single" w:sz="4" w:space="0" w:color="0F9ED5"/>
              <w:left w:val="nil"/>
              <w:bottom w:val="nil"/>
              <w:right w:val="nil"/>
            </w:tcBorders>
            <w:noWrap/>
            <w:vAlign w:val="center"/>
            <w:hideMark/>
          </w:tcPr>
          <w:p w14:paraId="54E2F7C1" w14:textId="77777777" w:rsidR="00316728" w:rsidRPr="00316728"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4180 ± 25</w:t>
            </w:r>
          </w:p>
        </w:tc>
        <w:tc>
          <w:tcPr>
            <w:tcW w:w="1198" w:type="dxa"/>
            <w:tcBorders>
              <w:top w:val="single" w:sz="4" w:space="0" w:color="0F9ED5"/>
              <w:left w:val="nil"/>
              <w:bottom w:val="nil"/>
              <w:right w:val="nil"/>
            </w:tcBorders>
            <w:vAlign w:val="center"/>
            <w:hideMark/>
          </w:tcPr>
          <w:p w14:paraId="22478959" w14:textId="77777777" w:rsidR="00316728" w:rsidRPr="00316728"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2886-2668</w:t>
            </w:r>
          </w:p>
        </w:tc>
        <w:tc>
          <w:tcPr>
            <w:tcW w:w="736" w:type="dxa"/>
            <w:tcBorders>
              <w:top w:val="single" w:sz="4" w:space="0" w:color="0F9ED5"/>
              <w:left w:val="nil"/>
              <w:bottom w:val="nil"/>
              <w:right w:val="single" w:sz="4" w:space="0" w:color="000000" w:themeColor="text1"/>
            </w:tcBorders>
            <w:vAlign w:val="center"/>
            <w:hideMark/>
          </w:tcPr>
          <w:p w14:paraId="2D6CD3D4" w14:textId="77777777" w:rsidR="00316728" w:rsidRPr="00316728"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-21.62</w:t>
            </w:r>
          </w:p>
        </w:tc>
      </w:tr>
      <w:tr w:rsidR="00316728" w:rsidRPr="00316728" w14:paraId="4CEAE626" w14:textId="77777777" w:rsidTr="00EF42FE">
        <w:trPr>
          <w:trHeight w:val="300"/>
        </w:trPr>
        <w:tc>
          <w:tcPr>
            <w:tcW w:w="2451" w:type="dxa"/>
            <w:tcBorders>
              <w:top w:val="single" w:sz="4" w:space="0" w:color="0F9ED5"/>
              <w:left w:val="single" w:sz="4" w:space="0" w:color="auto"/>
              <w:bottom w:val="single" w:sz="4" w:space="0" w:color="auto"/>
              <w:right w:val="nil"/>
            </w:tcBorders>
            <w:noWrap/>
            <w:vAlign w:val="center"/>
            <w:hideMark/>
          </w:tcPr>
          <w:p w14:paraId="4074FB3B" w14:textId="77777777" w:rsidR="00316728" w:rsidRPr="00316728"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I13630 (213 / 3274; AF007)</w:t>
            </w:r>
          </w:p>
        </w:tc>
        <w:tc>
          <w:tcPr>
            <w:tcW w:w="1797" w:type="dxa"/>
            <w:tcBorders>
              <w:top w:val="single" w:sz="4" w:space="0" w:color="0F9ED5"/>
              <w:left w:val="nil"/>
              <w:bottom w:val="single" w:sz="4" w:space="0" w:color="auto"/>
              <w:right w:val="nil"/>
            </w:tcBorders>
            <w:vAlign w:val="center"/>
            <w:hideMark/>
          </w:tcPr>
          <w:p w14:paraId="62D6CC6A" w14:textId="75A570B6" w:rsidR="00316728" w:rsidRPr="00316728"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molar</w:t>
            </w:r>
          </w:p>
        </w:tc>
        <w:tc>
          <w:tcPr>
            <w:tcW w:w="1824" w:type="dxa"/>
            <w:tcBorders>
              <w:top w:val="single" w:sz="4" w:space="0" w:color="0F9ED5"/>
              <w:left w:val="nil"/>
              <w:bottom w:val="single" w:sz="4" w:space="0" w:color="auto"/>
              <w:right w:val="nil"/>
            </w:tcBorders>
            <w:noWrap/>
            <w:vAlign w:val="center"/>
            <w:hideMark/>
          </w:tcPr>
          <w:p w14:paraId="656CF15F" w14:textId="77777777" w:rsidR="00316728" w:rsidRPr="00316728"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OxA-39062</w:t>
            </w:r>
          </w:p>
        </w:tc>
        <w:tc>
          <w:tcPr>
            <w:tcW w:w="1703" w:type="dxa"/>
            <w:tcBorders>
              <w:top w:val="single" w:sz="4" w:space="0" w:color="0F9ED5"/>
              <w:left w:val="nil"/>
              <w:bottom w:val="single" w:sz="4" w:space="0" w:color="auto"/>
              <w:right w:val="nil"/>
            </w:tcBorders>
            <w:noWrap/>
            <w:vAlign w:val="center"/>
            <w:hideMark/>
          </w:tcPr>
          <w:p w14:paraId="1F74B4D0" w14:textId="77777777" w:rsidR="00316728" w:rsidRPr="00316728"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4174 ± 21</w:t>
            </w:r>
          </w:p>
        </w:tc>
        <w:tc>
          <w:tcPr>
            <w:tcW w:w="1198" w:type="dxa"/>
            <w:tcBorders>
              <w:top w:val="single" w:sz="4" w:space="0" w:color="0F9ED5"/>
              <w:left w:val="nil"/>
              <w:bottom w:val="single" w:sz="4" w:space="0" w:color="auto"/>
              <w:right w:val="nil"/>
            </w:tcBorders>
            <w:noWrap/>
            <w:vAlign w:val="center"/>
            <w:hideMark/>
          </w:tcPr>
          <w:p w14:paraId="5B49473C" w14:textId="77777777" w:rsidR="00316728" w:rsidRPr="00316728"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2882-2669</w:t>
            </w:r>
          </w:p>
        </w:tc>
        <w:tc>
          <w:tcPr>
            <w:tcW w:w="736" w:type="dxa"/>
            <w:tcBorders>
              <w:top w:val="single" w:sz="4" w:space="0" w:color="0F9ED5"/>
              <w:left w:val="nil"/>
              <w:bottom w:val="single" w:sz="4" w:space="0" w:color="auto"/>
              <w:right w:val="single" w:sz="4" w:space="0" w:color="000000" w:themeColor="text1"/>
            </w:tcBorders>
            <w:noWrap/>
            <w:vAlign w:val="center"/>
            <w:hideMark/>
          </w:tcPr>
          <w:p w14:paraId="253EA110" w14:textId="77777777" w:rsidR="00316728" w:rsidRPr="00316728"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w:t>
            </w:r>
          </w:p>
        </w:tc>
      </w:tr>
      <w:tr w:rsidR="2C891C9C" w14:paraId="1767868C" w14:textId="77777777" w:rsidTr="00EF42FE">
        <w:trPr>
          <w:trHeight w:val="300"/>
        </w:trPr>
        <w:tc>
          <w:tcPr>
            <w:tcW w:w="2451" w:type="dxa"/>
            <w:tcBorders>
              <w:top w:val="single" w:sz="4" w:space="0" w:color="0F9ED5"/>
              <w:left w:val="single" w:sz="4" w:space="0" w:color="auto"/>
              <w:bottom w:val="single" w:sz="4" w:space="0" w:color="auto"/>
              <w:right w:val="nil"/>
            </w:tcBorders>
            <w:noWrap/>
            <w:vAlign w:val="center"/>
            <w:hideMark/>
          </w:tcPr>
          <w:p w14:paraId="1972FB0E" w14:textId="6470C5D5" w:rsidR="2C891C9C" w:rsidRDefault="2C891C9C" w:rsidP="121AF760">
            <w:pPr>
              <w:spacing w:before="0" w:line="240" w:lineRule="auto"/>
              <w:rPr>
                <w:rFonts w:eastAsia="Times New Roman" w:cs="Times New Roman"/>
                <w:sz w:val="20"/>
                <w:szCs w:val="20"/>
                <w:lang w:val="nl-NL" w:eastAsia="nl-NL"/>
              </w:rPr>
            </w:pPr>
          </w:p>
        </w:tc>
        <w:tc>
          <w:tcPr>
            <w:tcW w:w="1797" w:type="dxa"/>
            <w:tcBorders>
              <w:top w:val="single" w:sz="4" w:space="0" w:color="0F9ED5"/>
              <w:left w:val="nil"/>
              <w:bottom w:val="single" w:sz="4" w:space="0" w:color="auto"/>
              <w:right w:val="nil"/>
            </w:tcBorders>
            <w:vAlign w:val="center"/>
            <w:hideMark/>
          </w:tcPr>
          <w:p w14:paraId="08F9F645" w14:textId="13CFFE90" w:rsidR="2C891C9C"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right ulna</w:t>
            </w:r>
          </w:p>
        </w:tc>
        <w:tc>
          <w:tcPr>
            <w:tcW w:w="1824" w:type="dxa"/>
            <w:tcBorders>
              <w:top w:val="single" w:sz="4" w:space="0" w:color="0F9ED5"/>
              <w:left w:val="nil"/>
              <w:bottom w:val="single" w:sz="4" w:space="0" w:color="auto"/>
              <w:right w:val="nil"/>
            </w:tcBorders>
            <w:noWrap/>
            <w:vAlign w:val="center"/>
            <w:hideMark/>
          </w:tcPr>
          <w:p w14:paraId="078835EF" w14:textId="489E6505" w:rsidR="2C891C9C"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OxA-10687</w:t>
            </w:r>
          </w:p>
        </w:tc>
        <w:tc>
          <w:tcPr>
            <w:tcW w:w="1703" w:type="dxa"/>
            <w:tcBorders>
              <w:top w:val="single" w:sz="4" w:space="0" w:color="0F9ED5"/>
              <w:left w:val="nil"/>
              <w:bottom w:val="single" w:sz="4" w:space="0" w:color="auto"/>
              <w:right w:val="nil"/>
            </w:tcBorders>
            <w:noWrap/>
            <w:vAlign w:val="center"/>
            <w:hideMark/>
          </w:tcPr>
          <w:p w14:paraId="457A3C7B" w14:textId="6AD525D2" w:rsidR="2C891C9C" w:rsidRDefault="5B9D70BB" w:rsidP="5B9D70BB">
            <w:pPr>
              <w:spacing w:before="0" w:line="240" w:lineRule="auto"/>
              <w:jc w:val="center"/>
              <w:rPr>
                <w:rFonts w:eastAsia="Times New Roman" w:cs="Times New Roman"/>
                <w:sz w:val="20"/>
                <w:szCs w:val="20"/>
                <w:lang w:eastAsia="nl-NL"/>
              </w:rPr>
            </w:pPr>
            <w:r w:rsidRPr="5B9D70BB">
              <w:rPr>
                <w:rFonts w:eastAsia="Times New Roman" w:cs="Times New Roman"/>
                <w:sz w:val="20"/>
                <w:szCs w:val="20"/>
                <w:lang w:val="nl-NL" w:eastAsia="nl-NL"/>
              </w:rPr>
              <w:t xml:space="preserve">4195 </w:t>
            </w:r>
            <w:r w:rsidRPr="5B9D70BB">
              <w:rPr>
                <w:rFonts w:eastAsia="Times New Roman" w:cs="Times New Roman"/>
                <w:sz w:val="20"/>
                <w:szCs w:val="20"/>
                <w:lang w:eastAsia="nl-NL"/>
              </w:rPr>
              <w:t>± 40</w:t>
            </w:r>
          </w:p>
        </w:tc>
        <w:tc>
          <w:tcPr>
            <w:tcW w:w="1198" w:type="dxa"/>
            <w:tcBorders>
              <w:top w:val="single" w:sz="4" w:space="0" w:color="0F9ED5"/>
              <w:left w:val="nil"/>
              <w:bottom w:val="single" w:sz="4" w:space="0" w:color="auto"/>
              <w:right w:val="nil"/>
            </w:tcBorders>
            <w:noWrap/>
            <w:vAlign w:val="center"/>
            <w:hideMark/>
          </w:tcPr>
          <w:p w14:paraId="1F272B90" w14:textId="63C0F9F9" w:rsidR="2C891C9C"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2897-2632</w:t>
            </w:r>
          </w:p>
        </w:tc>
        <w:tc>
          <w:tcPr>
            <w:tcW w:w="736" w:type="dxa"/>
            <w:tcBorders>
              <w:top w:val="single" w:sz="4" w:space="0" w:color="0F9ED5"/>
              <w:left w:val="nil"/>
              <w:bottom w:val="single" w:sz="4" w:space="0" w:color="auto"/>
              <w:right w:val="single" w:sz="4" w:space="0" w:color="000000" w:themeColor="text1"/>
            </w:tcBorders>
            <w:noWrap/>
            <w:vAlign w:val="center"/>
            <w:hideMark/>
          </w:tcPr>
          <w:p w14:paraId="6F028D7F" w14:textId="682B1144" w:rsidR="2C891C9C" w:rsidRDefault="2C891C9C" w:rsidP="121AF760">
            <w:pPr>
              <w:spacing w:before="0" w:line="240" w:lineRule="auto"/>
              <w:rPr>
                <w:rFonts w:eastAsia="Times New Roman" w:cs="Times New Roman"/>
                <w:sz w:val="20"/>
                <w:szCs w:val="20"/>
                <w:lang w:val="nl-NL" w:eastAsia="nl-NL"/>
              </w:rPr>
            </w:pPr>
          </w:p>
        </w:tc>
      </w:tr>
      <w:tr w:rsidR="2C891C9C" w14:paraId="05D0292B" w14:textId="77777777" w:rsidTr="00EF42FE">
        <w:trPr>
          <w:trHeight w:val="300"/>
        </w:trPr>
        <w:tc>
          <w:tcPr>
            <w:tcW w:w="2451" w:type="dxa"/>
            <w:tcBorders>
              <w:top w:val="single" w:sz="4" w:space="0" w:color="0F9ED5"/>
              <w:left w:val="single" w:sz="4" w:space="0" w:color="auto"/>
              <w:bottom w:val="single" w:sz="4" w:space="0" w:color="auto"/>
              <w:right w:val="nil"/>
            </w:tcBorders>
            <w:noWrap/>
            <w:vAlign w:val="center"/>
            <w:hideMark/>
          </w:tcPr>
          <w:p w14:paraId="38A6527D" w14:textId="4DED56E1" w:rsidR="2C891C9C" w:rsidRDefault="2C891C9C" w:rsidP="121AF760">
            <w:pPr>
              <w:spacing w:before="0" w:line="240" w:lineRule="auto"/>
              <w:rPr>
                <w:rFonts w:eastAsia="Times New Roman" w:cs="Times New Roman"/>
                <w:sz w:val="20"/>
                <w:szCs w:val="20"/>
                <w:lang w:val="nl-NL" w:eastAsia="nl-NL"/>
              </w:rPr>
            </w:pPr>
          </w:p>
        </w:tc>
        <w:tc>
          <w:tcPr>
            <w:tcW w:w="1797" w:type="dxa"/>
            <w:tcBorders>
              <w:top w:val="single" w:sz="4" w:space="0" w:color="0F9ED5"/>
              <w:left w:val="nil"/>
              <w:bottom w:val="single" w:sz="4" w:space="0" w:color="auto"/>
              <w:right w:val="nil"/>
            </w:tcBorders>
            <w:vAlign w:val="center"/>
            <w:hideMark/>
          </w:tcPr>
          <w:p w14:paraId="5A15F482" w14:textId="743C5B05" w:rsidR="2C891C9C" w:rsidRDefault="121AF760" w:rsidP="121AF760">
            <w:pPr>
              <w:spacing w:before="0" w:line="240" w:lineRule="auto"/>
              <w:rPr>
                <w:rFonts w:eastAsia="Times New Roman" w:cs="Times New Roman"/>
                <w:sz w:val="20"/>
                <w:szCs w:val="20"/>
                <w:lang w:val="nl-NL" w:eastAsia="nl-NL"/>
              </w:rPr>
            </w:pPr>
            <w:r w:rsidRPr="121AF760">
              <w:rPr>
                <w:rFonts w:eastAsia="Times New Roman" w:cs="Times New Roman"/>
                <w:sz w:val="20"/>
                <w:szCs w:val="20"/>
                <w:lang w:val="nl-NL" w:eastAsia="nl-NL"/>
              </w:rPr>
              <w:t>right ulna</w:t>
            </w:r>
          </w:p>
        </w:tc>
        <w:tc>
          <w:tcPr>
            <w:tcW w:w="1824" w:type="dxa"/>
            <w:tcBorders>
              <w:top w:val="single" w:sz="4" w:space="0" w:color="0F9ED5"/>
              <w:left w:val="nil"/>
              <w:bottom w:val="single" w:sz="4" w:space="0" w:color="auto"/>
              <w:right w:val="nil"/>
            </w:tcBorders>
            <w:noWrap/>
            <w:vAlign w:val="center"/>
            <w:hideMark/>
          </w:tcPr>
          <w:p w14:paraId="1428808B" w14:textId="5BF7EB22" w:rsidR="2C891C9C"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OxA-10688</w:t>
            </w:r>
          </w:p>
        </w:tc>
        <w:tc>
          <w:tcPr>
            <w:tcW w:w="1703" w:type="dxa"/>
            <w:tcBorders>
              <w:top w:val="single" w:sz="4" w:space="0" w:color="0F9ED5"/>
              <w:left w:val="nil"/>
              <w:bottom w:val="single" w:sz="4" w:space="0" w:color="auto"/>
              <w:right w:val="nil"/>
            </w:tcBorders>
            <w:noWrap/>
            <w:vAlign w:val="center"/>
            <w:hideMark/>
          </w:tcPr>
          <w:p w14:paraId="793494BA" w14:textId="41B0B3B1" w:rsidR="2C891C9C" w:rsidRDefault="5B9D70BB" w:rsidP="5B9D70BB">
            <w:pPr>
              <w:spacing w:before="0" w:line="240" w:lineRule="auto"/>
              <w:jc w:val="center"/>
              <w:rPr>
                <w:rFonts w:eastAsia="Times New Roman" w:cs="Times New Roman"/>
                <w:sz w:val="20"/>
                <w:szCs w:val="20"/>
                <w:lang w:eastAsia="nl-NL"/>
              </w:rPr>
            </w:pPr>
            <w:r w:rsidRPr="5B9D70BB">
              <w:rPr>
                <w:rFonts w:eastAsia="Times New Roman" w:cs="Times New Roman"/>
                <w:sz w:val="20"/>
                <w:szCs w:val="20"/>
                <w:lang w:val="nl-NL" w:eastAsia="nl-NL"/>
              </w:rPr>
              <w:t xml:space="preserve">4265 </w:t>
            </w:r>
            <w:r w:rsidRPr="5B9D70BB">
              <w:rPr>
                <w:rFonts w:eastAsia="Times New Roman" w:cs="Times New Roman"/>
                <w:sz w:val="20"/>
                <w:szCs w:val="20"/>
                <w:lang w:eastAsia="nl-NL"/>
              </w:rPr>
              <w:t>± 40</w:t>
            </w:r>
          </w:p>
        </w:tc>
        <w:tc>
          <w:tcPr>
            <w:tcW w:w="1198" w:type="dxa"/>
            <w:tcBorders>
              <w:top w:val="single" w:sz="4" w:space="0" w:color="0F9ED5"/>
              <w:left w:val="nil"/>
              <w:bottom w:val="single" w:sz="4" w:space="0" w:color="auto"/>
              <w:right w:val="nil"/>
            </w:tcBorders>
            <w:noWrap/>
            <w:vAlign w:val="center"/>
            <w:hideMark/>
          </w:tcPr>
          <w:p w14:paraId="2474E956" w14:textId="094497B2" w:rsidR="2C891C9C" w:rsidRDefault="5B9D70BB" w:rsidP="5B9D70BB">
            <w:pPr>
              <w:spacing w:before="0" w:line="240" w:lineRule="auto"/>
              <w:jc w:val="center"/>
              <w:rPr>
                <w:rFonts w:eastAsia="Times New Roman" w:cs="Times New Roman"/>
                <w:sz w:val="20"/>
                <w:szCs w:val="20"/>
                <w:lang w:val="nl-NL" w:eastAsia="nl-NL"/>
              </w:rPr>
            </w:pPr>
            <w:r w:rsidRPr="5B9D70BB">
              <w:rPr>
                <w:rFonts w:eastAsia="Times New Roman" w:cs="Times New Roman"/>
                <w:sz w:val="20"/>
                <w:szCs w:val="20"/>
                <w:lang w:val="nl-NL" w:eastAsia="nl-NL"/>
              </w:rPr>
              <w:t>3010-2699</w:t>
            </w:r>
          </w:p>
        </w:tc>
        <w:tc>
          <w:tcPr>
            <w:tcW w:w="736" w:type="dxa"/>
            <w:tcBorders>
              <w:top w:val="single" w:sz="4" w:space="0" w:color="0F9ED5"/>
              <w:left w:val="nil"/>
              <w:bottom w:val="single" w:sz="4" w:space="0" w:color="auto"/>
              <w:right w:val="single" w:sz="4" w:space="0" w:color="000000" w:themeColor="text1"/>
            </w:tcBorders>
            <w:noWrap/>
            <w:vAlign w:val="center"/>
            <w:hideMark/>
          </w:tcPr>
          <w:p w14:paraId="6FB84A29" w14:textId="3FF3750C" w:rsidR="2C891C9C" w:rsidRDefault="2C891C9C" w:rsidP="121AF760">
            <w:pPr>
              <w:spacing w:before="0" w:line="240" w:lineRule="auto"/>
              <w:rPr>
                <w:rFonts w:eastAsia="Times New Roman" w:cs="Times New Roman"/>
                <w:sz w:val="20"/>
                <w:szCs w:val="20"/>
                <w:lang w:val="nl-NL" w:eastAsia="nl-NL"/>
              </w:rPr>
            </w:pPr>
          </w:p>
        </w:tc>
      </w:tr>
    </w:tbl>
    <w:p w14:paraId="4DD87A23" w14:textId="13031743" w:rsidR="00F17600" w:rsidRPr="00D77DB9" w:rsidRDefault="121AF760" w:rsidP="121AF760">
      <w:pPr>
        <w:rPr>
          <w:rFonts w:cs="Times New Roman"/>
        </w:rPr>
      </w:pPr>
      <w:r w:rsidRPr="121AF760">
        <w:rPr>
          <w:rFonts w:cs="Times New Roman"/>
        </w:rPr>
        <w:t xml:space="preserve">I13638 and I13630 have been radiocarbon dated directly and can both be placed between ca. 2885-2670. This is corroborated by two other radiocarbon dates available on two right ulnas from the same collective burial (Toussaint 2003). </w:t>
      </w:r>
    </w:p>
    <w:p w14:paraId="5E3600BA" w14:textId="6A7F47A9" w:rsidR="00F17600" w:rsidRPr="00D77DB9" w:rsidRDefault="121AF760" w:rsidP="121AF760">
      <w:pPr>
        <w:rPr>
          <w:rFonts w:cs="Times New Roman"/>
          <w:b/>
          <w:bCs/>
        </w:rPr>
      </w:pPr>
      <w:r w:rsidRPr="121AF760">
        <w:rPr>
          <w:rFonts w:cs="Times New Roman"/>
          <w:b/>
          <w:bCs/>
        </w:rPr>
        <w:t xml:space="preserve">Source of the samples: </w:t>
      </w:r>
      <w:r w:rsidRPr="000D127F">
        <w:rPr>
          <w:rFonts w:cs="Times New Roman"/>
        </w:rPr>
        <w:t>University of Huddersfield</w:t>
      </w:r>
    </w:p>
    <w:p w14:paraId="58C6D1FC" w14:textId="77777777" w:rsidR="00F17600" w:rsidRPr="00D77DB9" w:rsidRDefault="00F17600" w:rsidP="00F17600">
      <w:pPr>
        <w:rPr>
          <w:rFonts w:cs="Times New Roman"/>
          <w:color w:val="000000" w:themeColor="text1"/>
        </w:rPr>
      </w:pPr>
      <w:r w:rsidRPr="00D77DB9">
        <w:rPr>
          <w:rFonts w:cs="Times New Roman"/>
          <w:b/>
          <w:bCs/>
        </w:rPr>
        <w:t xml:space="preserve">Authors of the entry: </w:t>
      </w:r>
      <w:r w:rsidRPr="00D77DB9">
        <w:rPr>
          <w:rFonts w:cs="Times New Roman"/>
          <w:color w:val="000000" w:themeColor="text1"/>
        </w:rPr>
        <w:t>Maria Pala, Alessandro Fichera, Damien Flas</w:t>
      </w:r>
    </w:p>
    <w:p w14:paraId="5E729865" w14:textId="77777777" w:rsidR="00F17600" w:rsidRPr="00D77DB9" w:rsidRDefault="00F17600" w:rsidP="00F17600">
      <w:pPr>
        <w:rPr>
          <w:rFonts w:cs="Times New Roman"/>
        </w:rPr>
      </w:pPr>
      <w:r w:rsidRPr="00D77DB9">
        <w:rPr>
          <w:rFonts w:cs="Times New Roman"/>
          <w:b/>
          <w:bCs/>
        </w:rPr>
        <w:t>References</w:t>
      </w:r>
      <w:r w:rsidRPr="00D77DB9">
        <w:rPr>
          <w:rFonts w:cs="Times New Roman"/>
        </w:rPr>
        <w:t xml:space="preserve">: </w:t>
      </w:r>
    </w:p>
    <w:p w14:paraId="6D4D5173" w14:textId="77777777" w:rsidR="00F17600" w:rsidRPr="00D77DB9" w:rsidRDefault="00F17600" w:rsidP="00F17600">
      <w:pPr>
        <w:rPr>
          <w:rFonts w:cs="Times New Roman"/>
          <w:lang w:val="fr-FR"/>
        </w:rPr>
      </w:pPr>
      <w:r w:rsidRPr="00D77DB9">
        <w:rPr>
          <w:rFonts w:cs="Times New Roman"/>
          <w:lang w:val="fr-FR"/>
        </w:rPr>
        <w:t xml:space="preserve">Fraipont, J. (1897). La grotte du mont Falhise [Anthée]. </w:t>
      </w:r>
      <w:r w:rsidRPr="00D77DB9">
        <w:rPr>
          <w:rFonts w:cs="Times New Roman"/>
          <w:i/>
          <w:iCs/>
          <w:lang w:val="fr-FR"/>
        </w:rPr>
        <w:t>Bulletins de l'Académie royale des sciences, des lettres et des beaux-arts de Belgique.</w:t>
      </w:r>
      <w:r w:rsidRPr="00D77DB9">
        <w:rPr>
          <w:rFonts w:cs="Times New Roman"/>
          <w:lang w:val="fr-FR"/>
        </w:rPr>
        <w:t xml:space="preserve"> Bruxelles: Académie royale des sciences, des lettres et des beaux-arts de Belgique.</w:t>
      </w:r>
    </w:p>
    <w:p w14:paraId="4A3AA528" w14:textId="77777777" w:rsidR="00F17600" w:rsidRPr="00D77DB9" w:rsidRDefault="00F17600" w:rsidP="00F17600">
      <w:pPr>
        <w:rPr>
          <w:rFonts w:cs="Times New Roman"/>
          <w:i/>
          <w:iCs/>
          <w:lang w:val="fr-FR"/>
        </w:rPr>
      </w:pPr>
      <w:r w:rsidRPr="00D77DB9">
        <w:rPr>
          <w:rFonts w:cs="Times New Roman"/>
          <w:lang w:val="fr-FR"/>
        </w:rPr>
        <w:t xml:space="preserve">Haeck, J. (1964). La grotte du Mont Falise à Antheit, vallée de la Méhaigne, province de Liège. </w:t>
      </w:r>
      <w:r w:rsidRPr="00D77DB9">
        <w:rPr>
          <w:rFonts w:cs="Times New Roman"/>
          <w:i/>
          <w:iCs/>
          <w:lang w:val="fr-FR"/>
        </w:rPr>
        <w:t>Bulletin de la Société royale belge d'Anthropologie et de Préhistoire</w:t>
      </w:r>
      <w:r w:rsidRPr="00D77DB9">
        <w:rPr>
          <w:rFonts w:cs="Times New Roman"/>
          <w:lang w:val="fr-FR"/>
        </w:rPr>
        <w:t xml:space="preserve"> </w:t>
      </w:r>
      <w:r w:rsidRPr="00D77DB9">
        <w:rPr>
          <w:rFonts w:cs="Times New Roman"/>
          <w:lang w:val="nl-NL"/>
        </w:rPr>
        <w:t>74, 39-54</w:t>
      </w:r>
      <w:r w:rsidRPr="00D77DB9">
        <w:rPr>
          <w:rFonts w:cs="Times New Roman"/>
          <w:i/>
          <w:iCs/>
          <w:lang w:val="fr-FR"/>
        </w:rPr>
        <w:t>.</w:t>
      </w:r>
    </w:p>
    <w:p w14:paraId="46DEDD73" w14:textId="77777777" w:rsidR="00F17600" w:rsidRPr="00D77DB9" w:rsidRDefault="00F17600" w:rsidP="00F17600">
      <w:pPr>
        <w:rPr>
          <w:rFonts w:cs="Times New Roman"/>
          <w:i/>
          <w:iCs/>
          <w:lang w:val="fr-FR"/>
        </w:rPr>
      </w:pPr>
      <w:r w:rsidRPr="00D77DB9">
        <w:rPr>
          <w:rFonts w:cs="Times New Roman"/>
          <w:lang w:val="fr-FR"/>
        </w:rPr>
        <w:t xml:space="preserve">Toussaint, M. (2003). Wanze/Antheit: apport des datations radiocarbones d'ossements humains de la grotte du Mont Falise à la problématique des sépultures protohistoriques en milieu karstique. </w:t>
      </w:r>
      <w:r w:rsidRPr="00D77DB9">
        <w:rPr>
          <w:rFonts w:cs="Times New Roman"/>
          <w:i/>
          <w:iCs/>
          <w:lang w:val="fr-FR"/>
        </w:rPr>
        <w:t xml:space="preserve">Chronique de l’Archéologie Wallonne </w:t>
      </w:r>
      <w:r w:rsidRPr="00D77DB9">
        <w:rPr>
          <w:rFonts w:cs="Times New Roman"/>
        </w:rPr>
        <w:t>11, 99-101</w:t>
      </w:r>
      <w:r w:rsidRPr="00D77DB9">
        <w:rPr>
          <w:rFonts w:cs="Times New Roman"/>
          <w:i/>
          <w:iCs/>
          <w:lang w:val="fr-FR"/>
        </w:rPr>
        <w:t>.</w:t>
      </w:r>
    </w:p>
    <w:bookmarkEnd w:id="26"/>
    <w:p w14:paraId="6EE27086" w14:textId="77777777" w:rsidR="00F17600" w:rsidRPr="00D77DB9" w:rsidRDefault="00F17600" w:rsidP="00F17600">
      <w:pPr>
        <w:rPr>
          <w:rFonts w:cs="Times New Roman"/>
          <w:lang w:val="fr-FR"/>
        </w:rPr>
      </w:pPr>
    </w:p>
    <w:p w14:paraId="0003A62A" w14:textId="3D60C3C2" w:rsidR="00F17600" w:rsidRPr="00F17600" w:rsidRDefault="00F17600" w:rsidP="00F17600">
      <w:pPr>
        <w:pStyle w:val="Heading2"/>
        <w:rPr>
          <w:rFonts w:eastAsia="Calibri" w:cs="Times New Roman"/>
          <w:sz w:val="32"/>
          <w:szCs w:val="32"/>
          <w:lang w:val="fr-FR"/>
        </w:rPr>
      </w:pPr>
      <w:bookmarkStart w:id="27" w:name="_Hlk185163978"/>
      <w:r w:rsidRPr="00F17600">
        <w:rPr>
          <w:rFonts w:eastAsia="Calibri" w:cs="Times New Roman"/>
          <w:sz w:val="32"/>
          <w:szCs w:val="32"/>
          <w:lang w:val="fr-FR"/>
        </w:rPr>
        <w:t>2.1</w:t>
      </w:r>
      <w:r w:rsidR="002B2276">
        <w:rPr>
          <w:rFonts w:eastAsia="Calibri" w:cs="Times New Roman"/>
          <w:sz w:val="32"/>
          <w:szCs w:val="32"/>
          <w:lang w:val="fr-FR"/>
        </w:rPr>
        <w:t>9</w:t>
      </w:r>
      <w:r w:rsidRPr="00F17600">
        <w:rPr>
          <w:rFonts w:eastAsia="Calibri" w:cs="Times New Roman"/>
          <w:sz w:val="32"/>
          <w:szCs w:val="32"/>
          <w:lang w:val="fr-FR"/>
        </w:rPr>
        <w:t xml:space="preserve"> Abri Sandron (Liège, Belgium) </w:t>
      </w:r>
    </w:p>
    <w:p w14:paraId="270A58E0" w14:textId="77777777" w:rsidR="00F17600" w:rsidRPr="00D77DB9" w:rsidRDefault="00F17600" w:rsidP="00F17600">
      <w:pPr>
        <w:rPr>
          <w:rFonts w:cs="Times New Roman"/>
          <w:b/>
          <w:bCs/>
          <w:lang w:val="fr-FR"/>
        </w:rPr>
      </w:pPr>
      <w:r w:rsidRPr="00D77DB9">
        <w:rPr>
          <w:rFonts w:cs="Times New Roman"/>
          <w:b/>
          <w:bCs/>
          <w:lang w:val="fr-FR"/>
        </w:rPr>
        <w:t>Analyzed samples:</w:t>
      </w:r>
    </w:p>
    <w:tbl>
      <w:tblPr>
        <w:tblW w:w="2977" w:type="dxa"/>
        <w:tblCellMar>
          <w:left w:w="70" w:type="dxa"/>
          <w:right w:w="70" w:type="dxa"/>
        </w:tblCellMar>
        <w:tblLook w:val="04A0" w:firstRow="1" w:lastRow="0" w:firstColumn="1" w:lastColumn="0" w:noHBand="0" w:noVBand="1"/>
      </w:tblPr>
      <w:tblGrid>
        <w:gridCol w:w="993"/>
        <w:gridCol w:w="1984"/>
      </w:tblGrid>
      <w:tr w:rsidR="00F17600" w:rsidRPr="00D77DB9" w14:paraId="65A5A2B8" w14:textId="77777777" w:rsidTr="121AF760">
        <w:trPr>
          <w:trHeight w:val="315"/>
        </w:trPr>
        <w:tc>
          <w:tcPr>
            <w:tcW w:w="993" w:type="dxa"/>
            <w:tcBorders>
              <w:top w:val="nil"/>
              <w:left w:val="nil"/>
              <w:bottom w:val="nil"/>
              <w:right w:val="nil"/>
            </w:tcBorders>
            <w:noWrap/>
            <w:vAlign w:val="bottom"/>
            <w:hideMark/>
          </w:tcPr>
          <w:p w14:paraId="53004505" w14:textId="77777777" w:rsidR="00F17600" w:rsidRPr="00D77DB9" w:rsidRDefault="00F17600" w:rsidP="000B4639">
            <w:pPr>
              <w:pStyle w:val="NoSpacing"/>
              <w:rPr>
                <w:color w:val="000000"/>
                <w:lang w:val="nl-NL" w:eastAsia="nl-NL"/>
              </w:rPr>
            </w:pPr>
            <w:r w:rsidRPr="00D77DB9">
              <w:rPr>
                <w:lang w:val="nl-NL" w:eastAsia="nl-NL"/>
              </w:rPr>
              <w:t>I13633</w:t>
            </w:r>
          </w:p>
        </w:tc>
        <w:tc>
          <w:tcPr>
            <w:tcW w:w="1984" w:type="dxa"/>
            <w:tcBorders>
              <w:top w:val="nil"/>
              <w:left w:val="nil"/>
              <w:bottom w:val="nil"/>
              <w:right w:val="nil"/>
            </w:tcBorders>
            <w:noWrap/>
            <w:vAlign w:val="bottom"/>
            <w:hideMark/>
          </w:tcPr>
          <w:p w14:paraId="4C64A898" w14:textId="1D0BFF9A" w:rsidR="00F17600" w:rsidRPr="00D77DB9" w:rsidRDefault="121AF760" w:rsidP="121AF760">
            <w:pPr>
              <w:pStyle w:val="NoSpacing"/>
              <w:rPr>
                <w:lang w:val="nl-NL" w:eastAsia="nl-NL"/>
              </w:rPr>
            </w:pPr>
            <w:r w:rsidRPr="121AF760">
              <w:rPr>
                <w:lang w:val="nl-NL" w:eastAsia="nl-NL"/>
              </w:rPr>
              <w:t>(97; AF010)</w:t>
            </w:r>
          </w:p>
        </w:tc>
      </w:tr>
      <w:tr w:rsidR="00F17600" w:rsidRPr="00D77DB9" w14:paraId="6110AFEE" w14:textId="77777777" w:rsidTr="121AF760">
        <w:trPr>
          <w:trHeight w:val="315"/>
        </w:trPr>
        <w:tc>
          <w:tcPr>
            <w:tcW w:w="993" w:type="dxa"/>
            <w:tcBorders>
              <w:top w:val="nil"/>
              <w:left w:val="nil"/>
              <w:bottom w:val="nil"/>
              <w:right w:val="nil"/>
            </w:tcBorders>
            <w:noWrap/>
            <w:vAlign w:val="bottom"/>
            <w:hideMark/>
          </w:tcPr>
          <w:p w14:paraId="1E606841" w14:textId="77777777" w:rsidR="00F17600" w:rsidRPr="00D77DB9" w:rsidRDefault="00F17600" w:rsidP="000B4639">
            <w:pPr>
              <w:pStyle w:val="NoSpacing"/>
              <w:rPr>
                <w:color w:val="000000"/>
                <w:lang w:val="nl-NL" w:eastAsia="nl-NL"/>
              </w:rPr>
            </w:pPr>
            <w:r w:rsidRPr="00D77DB9">
              <w:rPr>
                <w:lang w:val="nl-NL" w:eastAsia="nl-NL"/>
              </w:rPr>
              <w:t>I13635</w:t>
            </w:r>
          </w:p>
        </w:tc>
        <w:tc>
          <w:tcPr>
            <w:tcW w:w="1984" w:type="dxa"/>
            <w:tcBorders>
              <w:top w:val="nil"/>
              <w:left w:val="nil"/>
              <w:bottom w:val="nil"/>
              <w:right w:val="nil"/>
            </w:tcBorders>
            <w:noWrap/>
            <w:vAlign w:val="bottom"/>
            <w:hideMark/>
          </w:tcPr>
          <w:p w14:paraId="738C3F4E" w14:textId="32C6532C" w:rsidR="00F17600" w:rsidRPr="00D77DB9" w:rsidRDefault="121AF760" w:rsidP="121AF760">
            <w:pPr>
              <w:pStyle w:val="NoSpacing"/>
              <w:rPr>
                <w:lang w:val="nl-NL" w:eastAsia="nl-NL"/>
              </w:rPr>
            </w:pPr>
            <w:r w:rsidRPr="121AF760">
              <w:rPr>
                <w:lang w:val="nl-NL" w:eastAsia="nl-NL"/>
              </w:rPr>
              <w:t>(89 / 6763; AF012)</w:t>
            </w:r>
          </w:p>
        </w:tc>
      </w:tr>
      <w:tr w:rsidR="00F17600" w:rsidRPr="00D77DB9" w14:paraId="4E356FAE" w14:textId="77777777" w:rsidTr="121AF760">
        <w:trPr>
          <w:trHeight w:val="315"/>
        </w:trPr>
        <w:tc>
          <w:tcPr>
            <w:tcW w:w="993" w:type="dxa"/>
            <w:tcBorders>
              <w:top w:val="nil"/>
              <w:left w:val="nil"/>
              <w:bottom w:val="nil"/>
              <w:right w:val="nil"/>
            </w:tcBorders>
            <w:noWrap/>
            <w:vAlign w:val="bottom"/>
            <w:hideMark/>
          </w:tcPr>
          <w:p w14:paraId="583A31C0" w14:textId="77777777" w:rsidR="00F17600" w:rsidRPr="00D77DB9" w:rsidRDefault="00F17600" w:rsidP="000B4639">
            <w:pPr>
              <w:pStyle w:val="NoSpacing"/>
              <w:rPr>
                <w:color w:val="000000"/>
                <w:lang w:val="nl-NL" w:eastAsia="nl-NL"/>
              </w:rPr>
            </w:pPr>
            <w:r w:rsidRPr="00D77DB9">
              <w:rPr>
                <w:lang w:val="nl-NL" w:eastAsia="nl-NL"/>
              </w:rPr>
              <w:t>I13654</w:t>
            </w:r>
          </w:p>
        </w:tc>
        <w:tc>
          <w:tcPr>
            <w:tcW w:w="1984" w:type="dxa"/>
            <w:tcBorders>
              <w:top w:val="nil"/>
              <w:left w:val="nil"/>
              <w:bottom w:val="nil"/>
              <w:right w:val="nil"/>
            </w:tcBorders>
            <w:noWrap/>
            <w:vAlign w:val="bottom"/>
            <w:hideMark/>
          </w:tcPr>
          <w:p w14:paraId="4B9368FE" w14:textId="4C7B48B2" w:rsidR="00F17600" w:rsidRPr="00D77DB9" w:rsidRDefault="121AF760" w:rsidP="121AF760">
            <w:pPr>
              <w:pStyle w:val="NoSpacing"/>
              <w:rPr>
                <w:lang w:val="nl-NL" w:eastAsia="nl-NL"/>
              </w:rPr>
            </w:pPr>
            <w:r w:rsidRPr="121AF760">
              <w:rPr>
                <w:lang w:val="nl-NL" w:eastAsia="nl-NL"/>
              </w:rPr>
              <w:t>(X1; AF031)</w:t>
            </w:r>
          </w:p>
        </w:tc>
      </w:tr>
      <w:tr w:rsidR="00F17600" w:rsidRPr="00D77DB9" w14:paraId="034E9BDC" w14:textId="77777777" w:rsidTr="121AF760">
        <w:trPr>
          <w:trHeight w:val="315"/>
        </w:trPr>
        <w:tc>
          <w:tcPr>
            <w:tcW w:w="993" w:type="dxa"/>
            <w:tcBorders>
              <w:top w:val="nil"/>
              <w:left w:val="nil"/>
              <w:bottom w:val="nil"/>
              <w:right w:val="nil"/>
            </w:tcBorders>
            <w:noWrap/>
            <w:vAlign w:val="bottom"/>
            <w:hideMark/>
          </w:tcPr>
          <w:p w14:paraId="730A48E4" w14:textId="77777777" w:rsidR="00F17600" w:rsidRPr="00D77DB9" w:rsidRDefault="00F17600" w:rsidP="000B4639">
            <w:pPr>
              <w:pStyle w:val="NoSpacing"/>
              <w:rPr>
                <w:color w:val="000000"/>
                <w:lang w:val="nl-NL" w:eastAsia="nl-NL"/>
              </w:rPr>
            </w:pPr>
            <w:r w:rsidRPr="00D77DB9">
              <w:rPr>
                <w:lang w:val="nl-NL" w:eastAsia="nl-NL"/>
              </w:rPr>
              <w:t>I13655</w:t>
            </w:r>
          </w:p>
        </w:tc>
        <w:tc>
          <w:tcPr>
            <w:tcW w:w="1984" w:type="dxa"/>
            <w:tcBorders>
              <w:top w:val="nil"/>
              <w:left w:val="nil"/>
              <w:bottom w:val="nil"/>
              <w:right w:val="nil"/>
            </w:tcBorders>
            <w:noWrap/>
            <w:vAlign w:val="bottom"/>
            <w:hideMark/>
          </w:tcPr>
          <w:p w14:paraId="6C9B3522" w14:textId="43CB0A77" w:rsidR="00F17600" w:rsidRPr="00D77DB9" w:rsidRDefault="121AF760" w:rsidP="121AF760">
            <w:pPr>
              <w:pStyle w:val="NoSpacing"/>
              <w:rPr>
                <w:lang w:eastAsia="nl-NL"/>
              </w:rPr>
            </w:pPr>
            <w:r w:rsidRPr="121AF760">
              <w:rPr>
                <w:lang w:eastAsia="nl-NL"/>
              </w:rPr>
              <w:t>(88 / 6165; AF032)</w:t>
            </w:r>
          </w:p>
        </w:tc>
      </w:tr>
      <w:tr w:rsidR="00F17600" w:rsidRPr="00D77DB9" w14:paraId="32587611" w14:textId="77777777" w:rsidTr="121AF760">
        <w:trPr>
          <w:trHeight w:val="315"/>
        </w:trPr>
        <w:tc>
          <w:tcPr>
            <w:tcW w:w="993" w:type="dxa"/>
            <w:tcBorders>
              <w:top w:val="nil"/>
              <w:left w:val="nil"/>
              <w:bottom w:val="nil"/>
              <w:right w:val="nil"/>
            </w:tcBorders>
            <w:noWrap/>
            <w:vAlign w:val="bottom"/>
            <w:hideMark/>
          </w:tcPr>
          <w:p w14:paraId="79BDF9B8" w14:textId="77777777" w:rsidR="00F17600" w:rsidRPr="00D77DB9" w:rsidRDefault="00F17600" w:rsidP="000B4639">
            <w:pPr>
              <w:pStyle w:val="NoSpacing"/>
              <w:rPr>
                <w:color w:val="000000"/>
                <w:lang w:val="nl-NL" w:eastAsia="nl-NL"/>
              </w:rPr>
            </w:pPr>
            <w:r w:rsidRPr="00D77DB9">
              <w:rPr>
                <w:lang w:val="nl-NL" w:eastAsia="nl-NL"/>
              </w:rPr>
              <w:t>I13656</w:t>
            </w:r>
          </w:p>
        </w:tc>
        <w:tc>
          <w:tcPr>
            <w:tcW w:w="1984" w:type="dxa"/>
            <w:tcBorders>
              <w:top w:val="nil"/>
              <w:left w:val="nil"/>
              <w:bottom w:val="nil"/>
              <w:right w:val="nil"/>
            </w:tcBorders>
            <w:noWrap/>
            <w:vAlign w:val="bottom"/>
            <w:hideMark/>
          </w:tcPr>
          <w:p w14:paraId="08220DE6" w14:textId="4E886845" w:rsidR="00F17600" w:rsidRPr="00D77DB9" w:rsidRDefault="121AF760" w:rsidP="121AF760">
            <w:pPr>
              <w:pStyle w:val="NoSpacing"/>
              <w:rPr>
                <w:lang w:val="nl-NL" w:eastAsia="nl-NL"/>
              </w:rPr>
            </w:pPr>
            <w:r w:rsidRPr="121AF760">
              <w:rPr>
                <w:lang w:val="nl-NL" w:eastAsia="nl-NL"/>
              </w:rPr>
              <w:t>(90; AF033)</w:t>
            </w:r>
          </w:p>
        </w:tc>
      </w:tr>
      <w:tr w:rsidR="00F17600" w:rsidRPr="00D77DB9" w14:paraId="2EE059BE" w14:textId="77777777" w:rsidTr="121AF760">
        <w:trPr>
          <w:trHeight w:val="315"/>
        </w:trPr>
        <w:tc>
          <w:tcPr>
            <w:tcW w:w="993" w:type="dxa"/>
            <w:tcBorders>
              <w:top w:val="nil"/>
              <w:left w:val="nil"/>
              <w:bottom w:val="nil"/>
              <w:right w:val="nil"/>
            </w:tcBorders>
            <w:noWrap/>
            <w:vAlign w:val="bottom"/>
            <w:hideMark/>
          </w:tcPr>
          <w:p w14:paraId="06B63016" w14:textId="77777777" w:rsidR="00F17600" w:rsidRPr="00D77DB9" w:rsidRDefault="00F17600" w:rsidP="000B4639">
            <w:pPr>
              <w:pStyle w:val="NoSpacing"/>
              <w:rPr>
                <w:color w:val="000000"/>
                <w:lang w:val="nl-NL" w:eastAsia="nl-NL"/>
              </w:rPr>
            </w:pPr>
            <w:r w:rsidRPr="00D77DB9">
              <w:rPr>
                <w:lang w:val="nl-NL" w:eastAsia="nl-NL"/>
              </w:rPr>
              <w:t>I13657</w:t>
            </w:r>
          </w:p>
        </w:tc>
        <w:tc>
          <w:tcPr>
            <w:tcW w:w="1984" w:type="dxa"/>
            <w:tcBorders>
              <w:top w:val="nil"/>
              <w:left w:val="nil"/>
              <w:bottom w:val="nil"/>
              <w:right w:val="nil"/>
            </w:tcBorders>
            <w:noWrap/>
            <w:vAlign w:val="bottom"/>
            <w:hideMark/>
          </w:tcPr>
          <w:p w14:paraId="165F8187" w14:textId="19DF62C5" w:rsidR="00F17600" w:rsidRPr="00D77DB9" w:rsidRDefault="121AF760" w:rsidP="121AF760">
            <w:pPr>
              <w:pStyle w:val="NoSpacing"/>
              <w:rPr>
                <w:lang w:val="nl-NL" w:eastAsia="nl-NL"/>
              </w:rPr>
            </w:pPr>
            <w:r w:rsidRPr="121AF760">
              <w:rPr>
                <w:lang w:val="nl-NL" w:eastAsia="nl-NL"/>
              </w:rPr>
              <w:t>(91; AF034)</w:t>
            </w:r>
          </w:p>
        </w:tc>
      </w:tr>
      <w:tr w:rsidR="00F17600" w:rsidRPr="00D77DB9" w14:paraId="4D975043" w14:textId="77777777" w:rsidTr="121AF760">
        <w:trPr>
          <w:trHeight w:val="315"/>
        </w:trPr>
        <w:tc>
          <w:tcPr>
            <w:tcW w:w="993" w:type="dxa"/>
            <w:tcBorders>
              <w:top w:val="nil"/>
              <w:left w:val="nil"/>
              <w:bottom w:val="nil"/>
              <w:right w:val="nil"/>
            </w:tcBorders>
            <w:noWrap/>
            <w:vAlign w:val="bottom"/>
            <w:hideMark/>
          </w:tcPr>
          <w:p w14:paraId="6FDFA9CF" w14:textId="77777777" w:rsidR="00F17600" w:rsidRPr="00D77DB9" w:rsidRDefault="00F17600" w:rsidP="000B4639">
            <w:pPr>
              <w:pStyle w:val="NoSpacing"/>
              <w:rPr>
                <w:color w:val="000000"/>
                <w:lang w:val="nl-NL" w:eastAsia="nl-NL"/>
              </w:rPr>
            </w:pPr>
            <w:r w:rsidRPr="00D77DB9">
              <w:rPr>
                <w:lang w:val="nl-NL" w:eastAsia="nl-NL"/>
              </w:rPr>
              <w:t>I13659</w:t>
            </w:r>
          </w:p>
        </w:tc>
        <w:tc>
          <w:tcPr>
            <w:tcW w:w="1984" w:type="dxa"/>
            <w:tcBorders>
              <w:top w:val="nil"/>
              <w:left w:val="nil"/>
              <w:bottom w:val="nil"/>
              <w:right w:val="nil"/>
            </w:tcBorders>
            <w:noWrap/>
            <w:vAlign w:val="bottom"/>
            <w:hideMark/>
          </w:tcPr>
          <w:p w14:paraId="72825797" w14:textId="02B4E670" w:rsidR="00F17600" w:rsidRPr="00D77DB9" w:rsidRDefault="121AF760" w:rsidP="121AF760">
            <w:pPr>
              <w:pStyle w:val="NoSpacing"/>
              <w:rPr>
                <w:lang w:val="nl-NL" w:eastAsia="nl-NL"/>
              </w:rPr>
            </w:pPr>
            <w:r w:rsidRPr="121AF760">
              <w:rPr>
                <w:lang w:val="nl-NL" w:eastAsia="nl-NL"/>
              </w:rPr>
              <w:t>(94; AF036)</w:t>
            </w:r>
          </w:p>
        </w:tc>
      </w:tr>
      <w:tr w:rsidR="00F17600" w:rsidRPr="00D77DB9" w14:paraId="05CE8CE9" w14:textId="77777777" w:rsidTr="121AF760">
        <w:trPr>
          <w:trHeight w:val="315"/>
        </w:trPr>
        <w:tc>
          <w:tcPr>
            <w:tcW w:w="993" w:type="dxa"/>
            <w:tcBorders>
              <w:top w:val="nil"/>
              <w:left w:val="nil"/>
              <w:bottom w:val="nil"/>
              <w:right w:val="nil"/>
            </w:tcBorders>
            <w:noWrap/>
            <w:vAlign w:val="bottom"/>
            <w:hideMark/>
          </w:tcPr>
          <w:p w14:paraId="40EF0497" w14:textId="77777777" w:rsidR="00F17600" w:rsidRPr="00D77DB9" w:rsidRDefault="00F17600" w:rsidP="000B4639">
            <w:pPr>
              <w:pStyle w:val="NoSpacing"/>
              <w:rPr>
                <w:color w:val="000000"/>
                <w:lang w:val="nl-NL" w:eastAsia="nl-NL"/>
              </w:rPr>
            </w:pPr>
            <w:r w:rsidRPr="00D77DB9">
              <w:rPr>
                <w:lang w:val="nl-NL" w:eastAsia="nl-NL"/>
              </w:rPr>
              <w:t>I13660</w:t>
            </w:r>
          </w:p>
        </w:tc>
        <w:tc>
          <w:tcPr>
            <w:tcW w:w="1984" w:type="dxa"/>
            <w:tcBorders>
              <w:top w:val="nil"/>
              <w:left w:val="nil"/>
              <w:bottom w:val="nil"/>
              <w:right w:val="nil"/>
            </w:tcBorders>
            <w:noWrap/>
            <w:vAlign w:val="bottom"/>
            <w:hideMark/>
          </w:tcPr>
          <w:p w14:paraId="2C8FDE10" w14:textId="7C56180D" w:rsidR="00F17600" w:rsidRPr="00D77DB9" w:rsidRDefault="121AF760" w:rsidP="121AF760">
            <w:pPr>
              <w:pStyle w:val="NoSpacing"/>
              <w:rPr>
                <w:lang w:val="nl-NL" w:eastAsia="nl-NL"/>
              </w:rPr>
            </w:pPr>
            <w:r w:rsidRPr="121AF760">
              <w:rPr>
                <w:lang w:val="nl-NL" w:eastAsia="nl-NL"/>
              </w:rPr>
              <w:t>(95; AF037)</w:t>
            </w:r>
          </w:p>
        </w:tc>
      </w:tr>
    </w:tbl>
    <w:p w14:paraId="0AA5081B" w14:textId="77777777" w:rsidR="00F17600" w:rsidRPr="00D77DB9" w:rsidRDefault="00F17600" w:rsidP="00F17600">
      <w:pPr>
        <w:rPr>
          <w:rFonts w:cs="Times New Roman"/>
          <w:b/>
          <w:bCs/>
        </w:rPr>
      </w:pPr>
      <w:r w:rsidRPr="00D77DB9">
        <w:rPr>
          <w:rFonts w:cs="Times New Roman"/>
          <w:b/>
          <w:bCs/>
        </w:rPr>
        <w:t xml:space="preserve">Contact information: </w:t>
      </w:r>
      <w:r w:rsidRPr="00D77DB9">
        <w:rPr>
          <w:rFonts w:cs="Times New Roman"/>
          <w:lang w:val="it-IT"/>
        </w:rPr>
        <w:t>Maria Pala, Damien Flas, Pierre Noiret</w:t>
      </w:r>
      <w:r w:rsidRPr="00D77DB9">
        <w:rPr>
          <w:rFonts w:cs="Times New Roman"/>
        </w:rPr>
        <w:t xml:space="preserve"> </w:t>
      </w:r>
      <w:r w:rsidRPr="00D77DB9">
        <w:rPr>
          <w:rFonts w:cs="Times New Roman"/>
          <w:b/>
          <w:bCs/>
        </w:rPr>
        <w:t>Site information and excavation history:</w:t>
      </w:r>
    </w:p>
    <w:p w14:paraId="7834A290" w14:textId="77777777" w:rsidR="00F17600" w:rsidRPr="00D77DB9" w:rsidRDefault="00F17600" w:rsidP="00F17600">
      <w:pPr>
        <w:rPr>
          <w:rFonts w:cs="Times New Roman"/>
        </w:rPr>
      </w:pPr>
      <w:r w:rsidRPr="00D77DB9">
        <w:rPr>
          <w:rFonts w:cs="Times New Roman"/>
        </w:rPr>
        <w:t xml:space="preserve">Abri Sandron is a rock-shelter located in the Mehaigne valley, near Huccorgne (Liege Province). The site has been excavated several times between the 1880s and 1960s. The main excavations were organised by Julien Fraipont and Fernand Tihon in 1887 and 1888 (Fraipoint 1898) and yielded the human remains sampled here. Besides hundreds of bones, corresponding to at least 15 individuals (Toussaint, 2002, Fraipont, 1898), the archaeological material includes Pleistocene (Middle and Upper Palaeolithic; (Otte, 1979) and Holocene (mostly Neolithic) fauna and artefacts. </w:t>
      </w:r>
    </w:p>
    <w:p w14:paraId="164D5557" w14:textId="77777777" w:rsidR="00F17600" w:rsidRPr="00D77DB9" w:rsidRDefault="00F17600" w:rsidP="00F17600">
      <w:pPr>
        <w:pBdr>
          <w:top w:val="nil"/>
          <w:left w:val="nil"/>
          <w:bottom w:val="nil"/>
          <w:right w:val="nil"/>
          <w:between w:val="nil"/>
        </w:pBdr>
        <w:spacing w:line="240" w:lineRule="auto"/>
        <w:rPr>
          <w:rFonts w:cs="Times New Roman"/>
          <w:b/>
          <w:bCs/>
          <w:color w:val="000000"/>
        </w:rPr>
      </w:pPr>
      <w:r w:rsidRPr="00D77DB9">
        <w:rPr>
          <w:rFonts w:cs="Times New Roman"/>
          <w:b/>
          <w:bCs/>
        </w:rPr>
        <w:t>Summary of the sampled materials:</w:t>
      </w:r>
      <w:r w:rsidRPr="00D77DB9">
        <w:rPr>
          <w:rFonts w:cs="Times New Roman"/>
        </w:rPr>
        <w:t xml:space="preserve"> </w:t>
      </w:r>
      <w:r w:rsidRPr="00D77DB9">
        <w:rPr>
          <w:rFonts w:cs="Times New Roman"/>
          <w:color w:val="000000" w:themeColor="text1"/>
        </w:rPr>
        <w:t>The human remains included in this study were part of a collection excavated in 1887 and 1888 by Julien Fraipont and Fernand Tihon (Fraipoint 1898)</w:t>
      </w:r>
      <w:r w:rsidRPr="00D77DB9">
        <w:rPr>
          <w:rFonts w:cs="Times New Roman"/>
        </w:rPr>
        <w:t>.</w:t>
      </w:r>
      <w:r w:rsidRPr="00D77DB9">
        <w:rPr>
          <w:rFonts w:cs="Times New Roman"/>
          <w:b/>
          <w:bCs/>
          <w:color w:val="000000" w:themeColor="text1"/>
        </w:rPr>
        <w:t xml:space="preserve"> </w:t>
      </w:r>
    </w:p>
    <w:p w14:paraId="2F93BFF5" w14:textId="0EFEA081" w:rsidR="00F17600" w:rsidRPr="00D77DB9" w:rsidRDefault="20974EA4" w:rsidP="20974EA4">
      <w:pPr>
        <w:pBdr>
          <w:top w:val="nil"/>
          <w:left w:val="nil"/>
          <w:bottom w:val="nil"/>
          <w:right w:val="nil"/>
          <w:between w:val="nil"/>
        </w:pBdr>
        <w:spacing w:line="240" w:lineRule="auto"/>
        <w:rPr>
          <w:rFonts w:cs="Times New Roman"/>
          <w:color w:val="000000" w:themeColor="text1"/>
        </w:rPr>
      </w:pPr>
      <w:r w:rsidRPr="20974EA4">
        <w:rPr>
          <w:rFonts w:cs="Times New Roman"/>
          <w:color w:val="000000" w:themeColor="text1"/>
        </w:rPr>
        <w:t>Genetic Identifier: I13633. Grave Identifier: 97; AF010. Grave type: collective grave. Skeletal information: molar (LRM3). Grave goods:</w:t>
      </w:r>
      <w:r w:rsidRPr="20974EA4">
        <w:rPr>
          <w:rFonts w:cs="Times New Roman"/>
          <w:color w:val="222222"/>
        </w:rPr>
        <w:t xml:space="preserve"> none. </w:t>
      </w:r>
    </w:p>
    <w:p w14:paraId="4F4BAB1F" w14:textId="6150EC6C" w:rsidR="00F17600" w:rsidRPr="00D77DB9" w:rsidRDefault="20974EA4" w:rsidP="20974EA4">
      <w:pPr>
        <w:pBdr>
          <w:top w:val="nil"/>
          <w:left w:val="nil"/>
          <w:bottom w:val="nil"/>
          <w:right w:val="nil"/>
          <w:between w:val="nil"/>
        </w:pBdr>
        <w:spacing w:line="240" w:lineRule="auto"/>
        <w:rPr>
          <w:rFonts w:cs="Times New Roman"/>
          <w:color w:val="000000"/>
        </w:rPr>
      </w:pPr>
      <w:r w:rsidRPr="20974EA4">
        <w:rPr>
          <w:rFonts w:cs="Times New Roman"/>
          <w:color w:val="000000" w:themeColor="text1"/>
        </w:rPr>
        <w:t>Genetic Identifier: I13635. Grave Identifier: 89 / 6763; AF012. Grave type: collective grave. Skeletal information: adult; left petrous. Grave goods:</w:t>
      </w:r>
      <w:r w:rsidRPr="20974EA4">
        <w:rPr>
          <w:rFonts w:cs="Times New Roman"/>
          <w:color w:val="222222"/>
        </w:rPr>
        <w:t xml:space="preserve"> none. </w:t>
      </w:r>
    </w:p>
    <w:p w14:paraId="0EE21F03" w14:textId="2040899F" w:rsidR="00F17600" w:rsidRPr="00D77DB9" w:rsidRDefault="20974EA4" w:rsidP="20974EA4">
      <w:pPr>
        <w:rPr>
          <w:rFonts w:cs="Times New Roman"/>
          <w:color w:val="000000" w:themeColor="text1"/>
        </w:rPr>
      </w:pPr>
      <w:r w:rsidRPr="20974EA4">
        <w:rPr>
          <w:rFonts w:cs="Times New Roman"/>
          <w:color w:val="000000" w:themeColor="text1"/>
        </w:rPr>
        <w:t>Genetic Identifier: I13654. Grave Identifier: X1; AF031. Grave type: collective grave. Skeletal information: molar (M1). Grave goods:</w:t>
      </w:r>
      <w:r w:rsidRPr="20974EA4">
        <w:rPr>
          <w:rFonts w:cs="Times New Roman"/>
          <w:color w:val="222222"/>
        </w:rPr>
        <w:t xml:space="preserve"> none.</w:t>
      </w:r>
    </w:p>
    <w:p w14:paraId="7DA1680D" w14:textId="79E4CE1B" w:rsidR="00F17600" w:rsidRPr="00D77DB9" w:rsidRDefault="20974EA4" w:rsidP="20974EA4">
      <w:pPr>
        <w:rPr>
          <w:rFonts w:cs="Times New Roman"/>
          <w:color w:val="000000" w:themeColor="text1"/>
        </w:rPr>
      </w:pPr>
      <w:r w:rsidRPr="20974EA4">
        <w:rPr>
          <w:rFonts w:cs="Times New Roman"/>
          <w:color w:val="000000" w:themeColor="text1"/>
        </w:rPr>
        <w:t>Genetic Identifier: I13655. Grave Identifier: 88 / 6165; AF032. Grave type: collective grave. Skeletal information: molar (RM3). Grave goods:</w:t>
      </w:r>
      <w:r w:rsidRPr="20974EA4">
        <w:rPr>
          <w:rFonts w:cs="Times New Roman"/>
          <w:color w:val="222222"/>
        </w:rPr>
        <w:t xml:space="preserve"> none.</w:t>
      </w:r>
      <w:r w:rsidRPr="20974EA4">
        <w:rPr>
          <w:rFonts w:cs="Times New Roman"/>
          <w:color w:val="000000" w:themeColor="text1"/>
        </w:rPr>
        <w:t xml:space="preserve"> </w:t>
      </w:r>
    </w:p>
    <w:p w14:paraId="0FD32E11" w14:textId="4CEEF90F" w:rsidR="00F17600" w:rsidRPr="00D77DB9" w:rsidRDefault="20974EA4" w:rsidP="20974EA4">
      <w:pPr>
        <w:rPr>
          <w:rFonts w:cs="Times New Roman"/>
          <w:color w:val="000000" w:themeColor="text1"/>
        </w:rPr>
      </w:pPr>
      <w:r w:rsidRPr="20974EA4">
        <w:rPr>
          <w:rFonts w:cs="Times New Roman"/>
          <w:color w:val="000000" w:themeColor="text1"/>
        </w:rPr>
        <w:t>Genetic Identifier: I13656. Grave Identifier: 90; AF033. Grave type: collective grave. Skeletal information: molar (LLM3). Grave goods:</w:t>
      </w:r>
      <w:r w:rsidRPr="20974EA4">
        <w:rPr>
          <w:rFonts w:cs="Times New Roman"/>
          <w:color w:val="222222"/>
        </w:rPr>
        <w:t xml:space="preserve"> none. </w:t>
      </w:r>
    </w:p>
    <w:p w14:paraId="3A871AEB" w14:textId="5C0E7F57" w:rsidR="00F17600" w:rsidRPr="00D77DB9" w:rsidRDefault="20974EA4" w:rsidP="20974EA4">
      <w:pPr>
        <w:rPr>
          <w:rFonts w:cs="Times New Roman"/>
          <w:color w:val="000000" w:themeColor="text1"/>
        </w:rPr>
      </w:pPr>
      <w:r w:rsidRPr="20974EA4">
        <w:rPr>
          <w:rFonts w:cs="Times New Roman"/>
          <w:color w:val="000000" w:themeColor="text1"/>
        </w:rPr>
        <w:t>Genetic Identifier: I13657. Grave Identifier: 91; AF034. Grave type: collective grave. Skeletal information: juvenile; molar (ULM3). Grave goods:</w:t>
      </w:r>
      <w:r w:rsidRPr="20974EA4">
        <w:rPr>
          <w:rFonts w:cs="Times New Roman"/>
          <w:color w:val="222222"/>
        </w:rPr>
        <w:t xml:space="preserve"> none. </w:t>
      </w:r>
    </w:p>
    <w:p w14:paraId="488218D6" w14:textId="10FF3E27" w:rsidR="00F17600" w:rsidRPr="00D77DB9" w:rsidRDefault="20974EA4" w:rsidP="20974EA4">
      <w:pPr>
        <w:rPr>
          <w:rFonts w:cs="Times New Roman"/>
          <w:color w:val="000000" w:themeColor="text1"/>
        </w:rPr>
      </w:pPr>
      <w:r w:rsidRPr="20974EA4">
        <w:rPr>
          <w:rFonts w:cs="Times New Roman"/>
          <w:color w:val="000000" w:themeColor="text1"/>
        </w:rPr>
        <w:t>Genetic Identifier: I13659. Grave Identifier: 94; AF036. Grave type: Collective grave. Skeletal information: none. Grave goods:</w:t>
      </w:r>
      <w:r w:rsidRPr="20974EA4">
        <w:rPr>
          <w:rFonts w:cs="Times New Roman"/>
          <w:color w:val="222222"/>
        </w:rPr>
        <w:t xml:space="preserve"> </w:t>
      </w:r>
      <w:r w:rsidRPr="20974EA4">
        <w:rPr>
          <w:rFonts w:cs="Times New Roman"/>
          <w:color w:val="000000" w:themeColor="text1"/>
        </w:rPr>
        <w:t>molar (LLM)</w:t>
      </w:r>
      <w:r w:rsidRPr="20974EA4">
        <w:rPr>
          <w:rFonts w:cs="Times New Roman"/>
          <w:color w:val="222222"/>
        </w:rPr>
        <w:t xml:space="preserve">. </w:t>
      </w:r>
    </w:p>
    <w:p w14:paraId="471F4B80" w14:textId="7D520F68" w:rsidR="00F17600" w:rsidRPr="00D77DB9" w:rsidRDefault="20974EA4" w:rsidP="20974EA4">
      <w:pPr>
        <w:rPr>
          <w:rFonts w:cs="Times New Roman"/>
          <w:color w:val="000000" w:themeColor="text1"/>
        </w:rPr>
      </w:pPr>
      <w:r w:rsidRPr="20974EA4">
        <w:rPr>
          <w:rFonts w:cs="Times New Roman"/>
          <w:color w:val="000000" w:themeColor="text1"/>
        </w:rPr>
        <w:t>Genetic Identifier: I13660. Grave Identifier: 95; AF037. Grave type: collective grave. Skeletal information: juvenile; molar (LLM2). Grave goods:</w:t>
      </w:r>
      <w:r w:rsidRPr="20974EA4">
        <w:rPr>
          <w:rFonts w:cs="Times New Roman"/>
          <w:color w:val="222222"/>
        </w:rPr>
        <w:t xml:space="preserve"> none. </w:t>
      </w:r>
    </w:p>
    <w:p w14:paraId="5BCC48FA" w14:textId="6A1C59E4" w:rsidR="00F17600" w:rsidRPr="00D77DB9" w:rsidRDefault="20974EA4" w:rsidP="20974EA4">
      <w:pPr>
        <w:rPr>
          <w:rFonts w:cs="Times New Roman"/>
          <w:b/>
          <w:bCs/>
        </w:rPr>
      </w:pPr>
      <w:r w:rsidRPr="20974EA4">
        <w:rPr>
          <w:rFonts w:cs="Times New Roman"/>
          <w:b/>
          <w:bCs/>
        </w:rPr>
        <w:t>Dating:</w:t>
      </w:r>
      <w:r w:rsidRPr="20974EA4">
        <w:rPr>
          <w:rFonts w:cs="Times New Roman"/>
        </w:rPr>
        <w:t xml:space="preserve"> </w:t>
      </w:r>
    </w:p>
    <w:p w14:paraId="7CD7AC98" w14:textId="24D92768" w:rsidR="006F4826" w:rsidRPr="008E478F" w:rsidRDefault="006F4826" w:rsidP="00E1427A">
      <w:pPr>
        <w:pStyle w:val="Heading3"/>
      </w:pPr>
      <w:r w:rsidRPr="008E478F">
        <w:lastRenderedPageBreak/>
        <w:t xml:space="preserve">Table </w:t>
      </w:r>
      <w:r w:rsidR="000F437E">
        <w:t>SI2</w:t>
      </w:r>
      <w:r w:rsidRPr="008E478F">
        <w:t>.</w:t>
      </w:r>
      <w:r>
        <w:t>2</w:t>
      </w:r>
      <w:r w:rsidR="004D65FC">
        <w:t>2</w:t>
      </w:r>
      <w:r w:rsidRPr="008E478F">
        <w:t xml:space="preserve"> </w:t>
      </w:r>
      <w:r w:rsidRPr="00E1427A">
        <w:rPr>
          <w:b w:val="0"/>
          <w:bCs w:val="0"/>
          <w:vertAlign w:val="superscript"/>
        </w:rPr>
        <w:t>14</w:t>
      </w:r>
      <w:r w:rsidRPr="00E1427A">
        <w:rPr>
          <w:b w:val="0"/>
          <w:bCs w:val="0"/>
        </w:rPr>
        <w:t>C date</w:t>
      </w:r>
      <w:r w:rsidR="00E1427A" w:rsidRPr="00E1427A">
        <w:rPr>
          <w:b w:val="0"/>
          <w:bCs w:val="0"/>
        </w:rPr>
        <w:t xml:space="preserve">s </w:t>
      </w:r>
      <w:r w:rsidRPr="00E1427A">
        <w:rPr>
          <w:b w:val="0"/>
          <w:bCs w:val="0"/>
        </w:rPr>
        <w:t>from Abri Sandron</w:t>
      </w:r>
    </w:p>
    <w:tbl>
      <w:tblPr>
        <w:tblW w:w="10398" w:type="dxa"/>
        <w:tblInd w:w="-48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6A0" w:firstRow="1" w:lastRow="0" w:firstColumn="1" w:lastColumn="0" w:noHBand="1" w:noVBand="1"/>
      </w:tblPr>
      <w:tblGrid>
        <w:gridCol w:w="2312"/>
        <w:gridCol w:w="2869"/>
        <w:gridCol w:w="1559"/>
        <w:gridCol w:w="1520"/>
        <w:gridCol w:w="1429"/>
        <w:gridCol w:w="709"/>
      </w:tblGrid>
      <w:tr w:rsidR="00E1427A" w14:paraId="13A3DD2B" w14:textId="77777777" w:rsidTr="00EF42FE">
        <w:trPr>
          <w:trHeight w:val="330"/>
        </w:trPr>
        <w:tc>
          <w:tcPr>
            <w:tcW w:w="2312" w:type="dxa"/>
            <w:tcBorders>
              <w:bottom w:val="nil"/>
              <w:right w:val="nil"/>
            </w:tcBorders>
            <w:shd w:val="clear" w:color="auto" w:fill="0F9ED5"/>
            <w:tcMar>
              <w:top w:w="15" w:type="dxa"/>
              <w:left w:w="15" w:type="dxa"/>
              <w:right w:w="15" w:type="dxa"/>
            </w:tcMar>
            <w:vAlign w:val="bottom"/>
          </w:tcPr>
          <w:p w14:paraId="7533F81D" w14:textId="7864E610" w:rsidR="00E1427A" w:rsidRDefault="00E1427A" w:rsidP="20974EA4">
            <w:pPr>
              <w:spacing w:before="0"/>
              <w:jc w:val="left"/>
            </w:pPr>
            <w:r w:rsidRPr="20974EA4">
              <w:rPr>
                <w:rFonts w:eastAsia="Times New Roman" w:cs="Times New Roman"/>
                <w:b/>
                <w:bCs/>
                <w:color w:val="FFFFFF" w:themeColor="background1"/>
                <w:sz w:val="20"/>
                <w:szCs w:val="20"/>
              </w:rPr>
              <w:t>ID number</w:t>
            </w:r>
          </w:p>
        </w:tc>
        <w:tc>
          <w:tcPr>
            <w:tcW w:w="2869" w:type="dxa"/>
            <w:tcBorders>
              <w:left w:val="nil"/>
              <w:bottom w:val="nil"/>
              <w:right w:val="nil"/>
            </w:tcBorders>
            <w:shd w:val="clear" w:color="auto" w:fill="0F9ED5"/>
            <w:tcMar>
              <w:top w:w="15" w:type="dxa"/>
              <w:left w:w="15" w:type="dxa"/>
              <w:right w:w="15" w:type="dxa"/>
            </w:tcMar>
            <w:vAlign w:val="bottom"/>
          </w:tcPr>
          <w:p w14:paraId="02FE2EE1" w14:textId="4594CD19" w:rsidR="00E1427A" w:rsidRDefault="00E1427A" w:rsidP="20974EA4">
            <w:pPr>
              <w:spacing w:before="0"/>
            </w:pPr>
            <w:r w:rsidRPr="20974EA4">
              <w:rPr>
                <w:rFonts w:eastAsia="Times New Roman" w:cs="Times New Roman"/>
                <w:b/>
                <w:bCs/>
                <w:color w:val="FFFFFF" w:themeColor="background1"/>
                <w:sz w:val="20"/>
                <w:szCs w:val="20"/>
              </w:rPr>
              <w:t xml:space="preserve">Sample material </w:t>
            </w:r>
          </w:p>
        </w:tc>
        <w:tc>
          <w:tcPr>
            <w:tcW w:w="1559" w:type="dxa"/>
            <w:tcBorders>
              <w:left w:val="nil"/>
              <w:bottom w:val="nil"/>
              <w:right w:val="nil"/>
            </w:tcBorders>
            <w:shd w:val="clear" w:color="auto" w:fill="0F9ED5"/>
            <w:tcMar>
              <w:top w:w="15" w:type="dxa"/>
              <w:left w:w="15" w:type="dxa"/>
              <w:right w:w="15" w:type="dxa"/>
            </w:tcMar>
            <w:vAlign w:val="bottom"/>
          </w:tcPr>
          <w:p w14:paraId="1C9128D1" w14:textId="34ADF905" w:rsidR="00E1427A" w:rsidRDefault="00E1427A" w:rsidP="20974EA4">
            <w:pPr>
              <w:spacing w:before="0"/>
              <w:jc w:val="center"/>
            </w:pPr>
            <w:r w:rsidRPr="20974EA4">
              <w:rPr>
                <w:rFonts w:eastAsia="Times New Roman" w:cs="Times New Roman"/>
                <w:b/>
                <w:bCs/>
                <w:color w:val="FFFFFF" w:themeColor="background1"/>
                <w:sz w:val="20"/>
                <w:szCs w:val="20"/>
              </w:rPr>
              <w:t xml:space="preserve">Lab code </w:t>
            </w:r>
          </w:p>
        </w:tc>
        <w:tc>
          <w:tcPr>
            <w:tcW w:w="1520" w:type="dxa"/>
            <w:tcBorders>
              <w:left w:val="nil"/>
              <w:bottom w:val="nil"/>
              <w:right w:val="nil"/>
            </w:tcBorders>
            <w:shd w:val="clear" w:color="auto" w:fill="0F9ED5"/>
            <w:tcMar>
              <w:top w:w="15" w:type="dxa"/>
              <w:left w:w="15" w:type="dxa"/>
              <w:right w:w="15" w:type="dxa"/>
            </w:tcMar>
            <w:vAlign w:val="bottom"/>
          </w:tcPr>
          <w:p w14:paraId="0D4722F0" w14:textId="1D6B6FAC" w:rsidR="00E1427A" w:rsidRDefault="00E1427A" w:rsidP="20974EA4">
            <w:pPr>
              <w:spacing w:before="0"/>
              <w:jc w:val="center"/>
            </w:pPr>
            <w:r w:rsidRPr="20974EA4">
              <w:rPr>
                <w:rFonts w:eastAsia="Times New Roman" w:cs="Times New Roman"/>
                <w:color w:val="FFFFFF" w:themeColor="background1"/>
                <w:sz w:val="20"/>
                <w:szCs w:val="20"/>
                <w:vertAlign w:val="superscript"/>
              </w:rPr>
              <w:t>14</w:t>
            </w:r>
            <w:r w:rsidRPr="20974EA4">
              <w:rPr>
                <w:rFonts w:eastAsia="Times New Roman" w:cs="Times New Roman"/>
                <w:color w:val="FFFFFF" w:themeColor="background1"/>
                <w:sz w:val="20"/>
                <w:szCs w:val="20"/>
              </w:rPr>
              <w:t>C Age BP ± 1 σ</w:t>
            </w:r>
          </w:p>
        </w:tc>
        <w:tc>
          <w:tcPr>
            <w:tcW w:w="1429" w:type="dxa"/>
            <w:tcBorders>
              <w:left w:val="nil"/>
              <w:bottom w:val="nil"/>
              <w:right w:val="nil"/>
            </w:tcBorders>
            <w:shd w:val="clear" w:color="auto" w:fill="0F9ED5"/>
            <w:tcMar>
              <w:top w:w="15" w:type="dxa"/>
              <w:left w:w="15" w:type="dxa"/>
              <w:right w:w="15" w:type="dxa"/>
            </w:tcMar>
            <w:vAlign w:val="bottom"/>
          </w:tcPr>
          <w:p w14:paraId="03B3C782" w14:textId="4DC0E59B" w:rsidR="00E1427A" w:rsidRDefault="00E1427A" w:rsidP="20974EA4">
            <w:pPr>
              <w:spacing w:before="0"/>
              <w:jc w:val="center"/>
              <w:rPr>
                <w:rFonts w:eastAsia="Times New Roman" w:cs="Times New Roman"/>
                <w:b/>
                <w:bCs/>
                <w:color w:val="FFFFFF" w:themeColor="background1"/>
                <w:sz w:val="20"/>
                <w:szCs w:val="20"/>
              </w:rPr>
            </w:pPr>
            <w:r w:rsidRPr="20974EA4">
              <w:rPr>
                <w:rFonts w:eastAsia="Times New Roman" w:cs="Times New Roman"/>
                <w:b/>
                <w:bCs/>
                <w:color w:val="FFFFFF" w:themeColor="background1"/>
                <w:sz w:val="20"/>
                <w:szCs w:val="20"/>
              </w:rPr>
              <w:t>95.4% cal BCE</w:t>
            </w:r>
          </w:p>
        </w:tc>
        <w:tc>
          <w:tcPr>
            <w:tcW w:w="709" w:type="dxa"/>
            <w:tcBorders>
              <w:left w:val="nil"/>
              <w:bottom w:val="nil"/>
              <w:right w:val="single" w:sz="4" w:space="0" w:color="000000" w:themeColor="text1"/>
            </w:tcBorders>
            <w:shd w:val="clear" w:color="auto" w:fill="0F9ED5"/>
            <w:tcMar>
              <w:top w:w="15" w:type="dxa"/>
              <w:left w:w="15" w:type="dxa"/>
              <w:right w:w="15" w:type="dxa"/>
            </w:tcMar>
            <w:vAlign w:val="bottom"/>
          </w:tcPr>
          <w:p w14:paraId="4A3F68C0" w14:textId="1E834505" w:rsidR="00E1427A" w:rsidRDefault="00E1427A" w:rsidP="20974EA4">
            <w:pPr>
              <w:spacing w:before="0"/>
              <w:jc w:val="center"/>
            </w:pPr>
            <w:r w:rsidRPr="20974EA4">
              <w:rPr>
                <w:rFonts w:eastAsia="Times New Roman" w:cs="Times New Roman"/>
                <w:b/>
                <w:bCs/>
                <w:color w:val="FFFFFF" w:themeColor="background1"/>
                <w:sz w:val="20"/>
                <w:szCs w:val="20"/>
              </w:rPr>
              <w:t>δ</w:t>
            </w:r>
            <w:r w:rsidRPr="20974EA4">
              <w:rPr>
                <w:rFonts w:eastAsia="Times New Roman" w:cs="Times New Roman"/>
                <w:color w:val="FFFFFF" w:themeColor="background1"/>
                <w:sz w:val="20"/>
                <w:szCs w:val="20"/>
                <w:vertAlign w:val="superscript"/>
              </w:rPr>
              <w:t>13</w:t>
            </w:r>
            <w:r w:rsidRPr="20974EA4">
              <w:rPr>
                <w:rFonts w:eastAsia="Times New Roman" w:cs="Times New Roman"/>
                <w:color w:val="FFFFFF" w:themeColor="background1"/>
                <w:sz w:val="20"/>
                <w:szCs w:val="20"/>
              </w:rPr>
              <w:t xml:space="preserve">C </w:t>
            </w:r>
          </w:p>
        </w:tc>
      </w:tr>
      <w:tr w:rsidR="00E1427A" w14:paraId="31872C09" w14:textId="77777777" w:rsidTr="00EF42FE">
        <w:trPr>
          <w:trHeight w:val="300"/>
        </w:trPr>
        <w:tc>
          <w:tcPr>
            <w:tcW w:w="2312" w:type="dxa"/>
            <w:tcBorders>
              <w:top w:val="nil"/>
              <w:left w:val="single" w:sz="4" w:space="0" w:color="000000" w:themeColor="text1"/>
              <w:bottom w:val="single" w:sz="4" w:space="0" w:color="000000" w:themeColor="text1"/>
              <w:right w:val="nil"/>
            </w:tcBorders>
            <w:tcMar>
              <w:top w:w="15" w:type="dxa"/>
              <w:left w:w="15" w:type="dxa"/>
              <w:right w:w="15" w:type="dxa"/>
            </w:tcMar>
            <w:vAlign w:val="center"/>
          </w:tcPr>
          <w:p w14:paraId="55320201" w14:textId="0ADA23B2" w:rsidR="00E1427A" w:rsidRDefault="00E1427A" w:rsidP="20974EA4">
            <w:pPr>
              <w:spacing w:before="0"/>
            </w:pPr>
            <w:r w:rsidRPr="20974EA4">
              <w:rPr>
                <w:rFonts w:eastAsia="Times New Roman" w:cs="Times New Roman"/>
                <w:color w:val="000000" w:themeColor="text1"/>
                <w:sz w:val="20"/>
                <w:szCs w:val="20"/>
              </w:rPr>
              <w:t>I13633 (97; AF010)</w:t>
            </w:r>
          </w:p>
        </w:tc>
        <w:tc>
          <w:tcPr>
            <w:tcW w:w="2869" w:type="dxa"/>
            <w:tcBorders>
              <w:top w:val="nil"/>
              <w:left w:val="nil"/>
              <w:bottom w:val="single" w:sz="4" w:space="0" w:color="000000" w:themeColor="text1"/>
              <w:right w:val="nil"/>
            </w:tcBorders>
            <w:tcMar>
              <w:top w:w="15" w:type="dxa"/>
              <w:left w:w="15" w:type="dxa"/>
              <w:right w:w="15" w:type="dxa"/>
            </w:tcMar>
            <w:vAlign w:val="bottom"/>
          </w:tcPr>
          <w:p w14:paraId="6A781240" w14:textId="004F0413" w:rsidR="00E1427A" w:rsidRDefault="00E1427A" w:rsidP="20974EA4">
            <w:pPr>
              <w:spacing w:before="0"/>
              <w:jc w:val="left"/>
            </w:pPr>
            <w:r w:rsidRPr="20974EA4">
              <w:rPr>
                <w:rFonts w:eastAsia="Times New Roman" w:cs="Times New Roman"/>
                <w:sz w:val="20"/>
                <w:szCs w:val="20"/>
              </w:rPr>
              <w:t>mandible</w:t>
            </w:r>
          </w:p>
        </w:tc>
        <w:tc>
          <w:tcPr>
            <w:tcW w:w="1559" w:type="dxa"/>
            <w:tcBorders>
              <w:top w:val="nil"/>
              <w:left w:val="nil"/>
              <w:bottom w:val="single" w:sz="4" w:space="0" w:color="000000" w:themeColor="text1"/>
              <w:right w:val="nil"/>
            </w:tcBorders>
            <w:tcMar>
              <w:top w:w="15" w:type="dxa"/>
              <w:left w:w="15" w:type="dxa"/>
              <w:right w:w="15" w:type="dxa"/>
            </w:tcMar>
            <w:vAlign w:val="bottom"/>
          </w:tcPr>
          <w:p w14:paraId="5AE0D8B2" w14:textId="5BFB6AB2" w:rsidR="00E1427A" w:rsidRDefault="00E1427A" w:rsidP="20974EA4">
            <w:pPr>
              <w:spacing w:before="0"/>
              <w:jc w:val="center"/>
            </w:pPr>
            <w:r w:rsidRPr="20974EA4">
              <w:rPr>
                <w:rFonts w:eastAsia="Times New Roman" w:cs="Times New Roman"/>
                <w:color w:val="000000" w:themeColor="text1"/>
                <w:sz w:val="20"/>
                <w:szCs w:val="20"/>
              </w:rPr>
              <w:t>PSUAMS-12141</w:t>
            </w:r>
          </w:p>
        </w:tc>
        <w:tc>
          <w:tcPr>
            <w:tcW w:w="1520" w:type="dxa"/>
            <w:tcBorders>
              <w:top w:val="nil"/>
              <w:left w:val="nil"/>
              <w:bottom w:val="single" w:sz="4" w:space="0" w:color="000000" w:themeColor="text1"/>
              <w:right w:val="nil"/>
            </w:tcBorders>
            <w:tcMar>
              <w:top w:w="15" w:type="dxa"/>
              <w:left w:w="15" w:type="dxa"/>
              <w:right w:w="15" w:type="dxa"/>
            </w:tcMar>
            <w:vAlign w:val="bottom"/>
          </w:tcPr>
          <w:p w14:paraId="71D8A736" w14:textId="6C5469AC" w:rsidR="00E1427A" w:rsidRDefault="00E1427A" w:rsidP="20974EA4">
            <w:pPr>
              <w:spacing w:before="0"/>
              <w:jc w:val="center"/>
            </w:pPr>
            <w:r w:rsidRPr="20974EA4">
              <w:rPr>
                <w:rFonts w:eastAsia="Times New Roman" w:cs="Times New Roman"/>
                <w:color w:val="000000" w:themeColor="text1"/>
                <w:sz w:val="20"/>
                <w:szCs w:val="20"/>
              </w:rPr>
              <w:t>4260 ± 25</w:t>
            </w:r>
          </w:p>
        </w:tc>
        <w:tc>
          <w:tcPr>
            <w:tcW w:w="1429" w:type="dxa"/>
            <w:tcBorders>
              <w:top w:val="nil"/>
              <w:left w:val="nil"/>
              <w:bottom w:val="single" w:sz="4" w:space="0" w:color="000000" w:themeColor="text1"/>
              <w:right w:val="nil"/>
            </w:tcBorders>
            <w:tcMar>
              <w:top w:w="15" w:type="dxa"/>
              <w:left w:w="15" w:type="dxa"/>
              <w:right w:w="15" w:type="dxa"/>
            </w:tcMar>
            <w:vAlign w:val="bottom"/>
          </w:tcPr>
          <w:p w14:paraId="583F804D" w14:textId="3693D5E9" w:rsidR="00E1427A" w:rsidRDefault="00E1427A" w:rsidP="20974EA4">
            <w:pPr>
              <w:spacing w:before="0"/>
              <w:jc w:val="center"/>
            </w:pPr>
            <w:r w:rsidRPr="20974EA4">
              <w:rPr>
                <w:rFonts w:eastAsia="Times New Roman" w:cs="Times New Roman"/>
                <w:sz w:val="20"/>
                <w:szCs w:val="20"/>
              </w:rPr>
              <w:t>2916-2781</w:t>
            </w:r>
          </w:p>
        </w:tc>
        <w:tc>
          <w:tcPr>
            <w:tcW w:w="709" w:type="dxa"/>
            <w:tcBorders>
              <w:top w:val="single" w:sz="4" w:space="0" w:color="0F9ED5"/>
              <w:left w:val="nil"/>
              <w:bottom w:val="single" w:sz="4" w:space="0" w:color="000000" w:themeColor="text1"/>
              <w:right w:val="single" w:sz="4" w:space="0" w:color="000000" w:themeColor="text1"/>
            </w:tcBorders>
            <w:tcMar>
              <w:top w:w="15" w:type="dxa"/>
              <w:left w:w="15" w:type="dxa"/>
              <w:right w:w="15" w:type="dxa"/>
            </w:tcMar>
            <w:vAlign w:val="bottom"/>
          </w:tcPr>
          <w:p w14:paraId="4E3CD986" w14:textId="5D819CB4" w:rsidR="00E1427A" w:rsidRDefault="00B51D38" w:rsidP="20974EA4">
            <w:pPr>
              <w:spacing w:before="0"/>
              <w:jc w:val="center"/>
            </w:pPr>
            <w:r>
              <w:rPr>
                <w:rFonts w:eastAsia="Times New Roman" w:cs="Times New Roman"/>
                <w:sz w:val="20"/>
                <w:szCs w:val="20"/>
              </w:rPr>
              <w:t>-21.62</w:t>
            </w:r>
          </w:p>
        </w:tc>
      </w:tr>
      <w:tr w:rsidR="00E1427A" w14:paraId="2C8D011D"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4D01DF15" w14:textId="2F44202E" w:rsidR="00E1427A" w:rsidRDefault="00E1427A" w:rsidP="20974EA4">
            <w:pPr>
              <w:spacing w:before="0"/>
            </w:pPr>
            <w:r w:rsidRPr="20974EA4">
              <w:rPr>
                <w:rFonts w:eastAsia="Times New Roman" w:cs="Times New Roman"/>
                <w:color w:val="000000" w:themeColor="text1"/>
                <w:sz w:val="20"/>
                <w:szCs w:val="20"/>
              </w:rPr>
              <w:t>I13635 (89 / 6763; AF012)</w:t>
            </w: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09343FCB" w14:textId="17ECF107" w:rsidR="00E1427A" w:rsidRDefault="00E1427A" w:rsidP="20974EA4">
            <w:pPr>
              <w:spacing w:before="0"/>
              <w:jc w:val="left"/>
            </w:pPr>
            <w:r w:rsidRPr="20974EA4">
              <w:rPr>
                <w:rFonts w:eastAsia="Times New Roman" w:cs="Times New Roman"/>
                <w:sz w:val="20"/>
                <w:szCs w:val="20"/>
              </w:rPr>
              <w:t>left petrous</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1610500" w14:textId="5DDBE91C" w:rsidR="00E1427A" w:rsidRDefault="00E1427A" w:rsidP="20974EA4">
            <w:pPr>
              <w:spacing w:before="0"/>
              <w:jc w:val="center"/>
            </w:pPr>
            <w:r w:rsidRPr="20974EA4">
              <w:rPr>
                <w:rFonts w:eastAsia="Times New Roman" w:cs="Times New Roman"/>
                <w:color w:val="000000" w:themeColor="text1"/>
                <w:sz w:val="20"/>
                <w:szCs w:val="20"/>
              </w:rPr>
              <w:t>PSUAMS-11920</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64011FE" w14:textId="6C3F40CB" w:rsidR="00E1427A" w:rsidRDefault="00E1427A" w:rsidP="20974EA4">
            <w:pPr>
              <w:spacing w:before="0"/>
              <w:jc w:val="center"/>
            </w:pPr>
            <w:r w:rsidRPr="20974EA4">
              <w:rPr>
                <w:rFonts w:eastAsia="Times New Roman" w:cs="Times New Roman"/>
                <w:color w:val="000000" w:themeColor="text1"/>
                <w:sz w:val="20"/>
                <w:szCs w:val="20"/>
              </w:rPr>
              <w:t xml:space="preserve">4035 ± 30 </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048D7AD7" w14:textId="3385ADC1" w:rsidR="00E1427A" w:rsidRDefault="00E1427A" w:rsidP="20974EA4">
            <w:pPr>
              <w:spacing w:before="0"/>
              <w:jc w:val="center"/>
            </w:pPr>
            <w:r w:rsidRPr="20974EA4">
              <w:rPr>
                <w:rFonts w:eastAsia="Times New Roman" w:cs="Times New Roman"/>
                <w:sz w:val="20"/>
                <w:szCs w:val="20"/>
              </w:rPr>
              <w:t>2660-2468</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7533972F" w14:textId="2CD35231" w:rsidR="00E1427A" w:rsidRDefault="00E1427A" w:rsidP="20974EA4">
            <w:pPr>
              <w:spacing w:before="0"/>
              <w:jc w:val="center"/>
            </w:pPr>
            <w:r w:rsidRPr="20974EA4">
              <w:rPr>
                <w:rFonts w:eastAsia="Times New Roman" w:cs="Times New Roman"/>
                <w:sz w:val="20"/>
                <w:szCs w:val="20"/>
              </w:rPr>
              <w:t>-</w:t>
            </w:r>
            <w:r w:rsidR="00B51D38">
              <w:rPr>
                <w:rFonts w:eastAsia="Times New Roman" w:cs="Times New Roman"/>
                <w:sz w:val="20"/>
                <w:szCs w:val="20"/>
              </w:rPr>
              <w:t>20.90</w:t>
            </w:r>
          </w:p>
        </w:tc>
      </w:tr>
      <w:tr w:rsidR="00E1427A" w14:paraId="558D8891"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51965084" w14:textId="56B05972" w:rsidR="00E1427A" w:rsidRDefault="00E1427A" w:rsidP="20974EA4">
            <w:pPr>
              <w:spacing w:before="0"/>
            </w:pPr>
            <w:r w:rsidRPr="20974EA4">
              <w:rPr>
                <w:rFonts w:eastAsia="Times New Roman" w:cs="Times New Roman"/>
                <w:color w:val="000000" w:themeColor="text1"/>
                <w:sz w:val="20"/>
                <w:szCs w:val="20"/>
              </w:rPr>
              <w:t>I13657 (91; AF034)</w:t>
            </w: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A6B353E" w14:textId="767D2E71" w:rsidR="00E1427A" w:rsidRDefault="00E1427A" w:rsidP="20974EA4">
            <w:pPr>
              <w:spacing w:before="0"/>
              <w:jc w:val="left"/>
            </w:pPr>
            <w:r w:rsidRPr="20974EA4">
              <w:rPr>
                <w:rFonts w:eastAsia="Times New Roman" w:cs="Times New Roman"/>
                <w:sz w:val="20"/>
                <w:szCs w:val="20"/>
              </w:rPr>
              <w:t>maxilla</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7FCF6F7F" w14:textId="3303ADCB" w:rsidR="00E1427A" w:rsidRDefault="00E1427A" w:rsidP="20974EA4">
            <w:pPr>
              <w:spacing w:before="0"/>
              <w:jc w:val="center"/>
            </w:pPr>
            <w:r w:rsidRPr="20974EA4">
              <w:rPr>
                <w:rFonts w:eastAsia="Times New Roman" w:cs="Times New Roman"/>
                <w:color w:val="000000" w:themeColor="text1"/>
                <w:sz w:val="20"/>
                <w:szCs w:val="20"/>
              </w:rPr>
              <w:t>PSUAMS-12143</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16F15532" w14:textId="56C61472" w:rsidR="00E1427A" w:rsidRDefault="00E1427A" w:rsidP="20974EA4">
            <w:pPr>
              <w:spacing w:before="0"/>
              <w:jc w:val="center"/>
            </w:pPr>
            <w:r w:rsidRPr="20974EA4">
              <w:rPr>
                <w:rFonts w:eastAsia="Times New Roman" w:cs="Times New Roman"/>
                <w:color w:val="000000" w:themeColor="text1"/>
                <w:sz w:val="20"/>
                <w:szCs w:val="20"/>
              </w:rPr>
              <w:t xml:space="preserve">4265 ± 25 </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2B3619E2" w14:textId="5F770B8C" w:rsidR="00E1427A" w:rsidRDefault="00E1427A" w:rsidP="20974EA4">
            <w:pPr>
              <w:spacing w:before="0"/>
              <w:jc w:val="center"/>
            </w:pPr>
            <w:r w:rsidRPr="20974EA4">
              <w:rPr>
                <w:rFonts w:eastAsia="Times New Roman" w:cs="Times New Roman"/>
                <w:sz w:val="20"/>
                <w:szCs w:val="20"/>
              </w:rPr>
              <w:t>2917-2786</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42B22A5E" w14:textId="1757AFF2" w:rsidR="00E1427A" w:rsidRDefault="00E1427A" w:rsidP="20974EA4">
            <w:pPr>
              <w:spacing w:before="0"/>
              <w:jc w:val="center"/>
            </w:pPr>
            <w:r w:rsidRPr="20974EA4">
              <w:rPr>
                <w:rFonts w:eastAsia="Times New Roman" w:cs="Times New Roman"/>
                <w:sz w:val="20"/>
                <w:szCs w:val="20"/>
              </w:rPr>
              <w:t>-</w:t>
            </w:r>
            <w:r w:rsidR="00B51D38">
              <w:rPr>
                <w:rFonts w:eastAsia="Times New Roman" w:cs="Times New Roman"/>
                <w:sz w:val="20"/>
                <w:szCs w:val="20"/>
              </w:rPr>
              <w:t>21.00</w:t>
            </w:r>
          </w:p>
        </w:tc>
      </w:tr>
      <w:tr w:rsidR="00E1427A" w14:paraId="45A22879"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0831E932" w14:textId="6EF5E05A" w:rsidR="00E1427A" w:rsidRDefault="00E1427A" w:rsidP="20974EA4">
            <w:pPr>
              <w:spacing w:before="0"/>
            </w:pPr>
            <w:r w:rsidRPr="20974EA4">
              <w:rPr>
                <w:rFonts w:eastAsia="Times New Roman" w:cs="Times New Roman"/>
                <w:color w:val="000000" w:themeColor="text1"/>
                <w:sz w:val="20"/>
                <w:szCs w:val="20"/>
              </w:rPr>
              <w:t>I13659 (94; AF036)</w:t>
            </w: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4A468F4" w14:textId="24474B57" w:rsidR="00E1427A" w:rsidRDefault="00E1427A" w:rsidP="20974EA4">
            <w:pPr>
              <w:spacing w:before="0"/>
              <w:jc w:val="left"/>
            </w:pPr>
            <w:r w:rsidRPr="20974EA4">
              <w:rPr>
                <w:rFonts w:eastAsia="Times New Roman" w:cs="Times New Roman"/>
                <w:sz w:val="20"/>
                <w:szCs w:val="20"/>
              </w:rPr>
              <w:t>molar</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8EF0925" w14:textId="48095ED3" w:rsidR="00E1427A" w:rsidRDefault="00E1427A" w:rsidP="20974EA4">
            <w:pPr>
              <w:spacing w:before="0"/>
              <w:jc w:val="center"/>
            </w:pPr>
            <w:r w:rsidRPr="20974EA4">
              <w:rPr>
                <w:rFonts w:eastAsia="Times New Roman" w:cs="Times New Roman"/>
                <w:color w:val="000000" w:themeColor="text1"/>
                <w:sz w:val="20"/>
                <w:szCs w:val="20"/>
              </w:rPr>
              <w:t>PSUAMS-12144</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5ED5EC4" w14:textId="2FF3BF36" w:rsidR="00E1427A" w:rsidRDefault="00E1427A" w:rsidP="20974EA4">
            <w:pPr>
              <w:spacing w:before="0"/>
              <w:jc w:val="center"/>
            </w:pPr>
            <w:r w:rsidRPr="20974EA4">
              <w:rPr>
                <w:rFonts w:eastAsia="Times New Roman" w:cs="Times New Roman"/>
                <w:color w:val="000000" w:themeColor="text1"/>
                <w:sz w:val="20"/>
                <w:szCs w:val="20"/>
              </w:rPr>
              <w:t xml:space="preserve">4245 ± 25 </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0B941766" w14:textId="3094C41B" w:rsidR="00E1427A" w:rsidRDefault="00E1427A" w:rsidP="20974EA4">
            <w:pPr>
              <w:spacing w:before="0"/>
              <w:jc w:val="center"/>
            </w:pPr>
            <w:r w:rsidRPr="20974EA4">
              <w:rPr>
                <w:rFonts w:eastAsia="Times New Roman" w:cs="Times New Roman"/>
                <w:sz w:val="20"/>
                <w:szCs w:val="20"/>
              </w:rPr>
              <w:t>2911-2706</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372D2237" w14:textId="3F70E463" w:rsidR="00E1427A" w:rsidRDefault="00E1427A" w:rsidP="20974EA4">
            <w:pPr>
              <w:spacing w:before="0"/>
              <w:jc w:val="center"/>
            </w:pPr>
            <w:r w:rsidRPr="20974EA4">
              <w:rPr>
                <w:rFonts w:eastAsia="Times New Roman" w:cs="Times New Roman"/>
                <w:sz w:val="20"/>
                <w:szCs w:val="20"/>
              </w:rPr>
              <w:t>-</w:t>
            </w:r>
            <w:r w:rsidR="00B51D38">
              <w:rPr>
                <w:rFonts w:eastAsia="Times New Roman" w:cs="Times New Roman"/>
                <w:sz w:val="20"/>
                <w:szCs w:val="20"/>
              </w:rPr>
              <w:t>21.09</w:t>
            </w:r>
          </w:p>
        </w:tc>
      </w:tr>
      <w:tr w:rsidR="00E1427A" w14:paraId="0BB70038"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0CBBD847" w14:textId="5D77CDBB" w:rsidR="00E1427A" w:rsidRDefault="00E1427A" w:rsidP="20974EA4">
            <w:pPr>
              <w:spacing w:before="0"/>
            </w:pPr>
            <w:r w:rsidRPr="20974EA4">
              <w:rPr>
                <w:rFonts w:eastAsia="Times New Roman" w:cs="Times New Roman"/>
                <w:color w:val="000000" w:themeColor="text1"/>
                <w:sz w:val="20"/>
                <w:szCs w:val="20"/>
              </w:rPr>
              <w:t>I13660 (95; AF037)</w:t>
            </w: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2FF84D73" w14:textId="41D6951D" w:rsidR="00E1427A" w:rsidRDefault="00E1427A" w:rsidP="20974EA4">
            <w:pPr>
              <w:spacing w:before="0"/>
              <w:jc w:val="left"/>
            </w:pPr>
            <w:r w:rsidRPr="20974EA4">
              <w:rPr>
                <w:rFonts w:eastAsia="Times New Roman" w:cs="Times New Roman"/>
                <w:sz w:val="20"/>
                <w:szCs w:val="20"/>
              </w:rPr>
              <w:t>mandible</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204C036" w14:textId="26878BBF" w:rsidR="00E1427A" w:rsidRDefault="00E1427A" w:rsidP="20974EA4">
            <w:pPr>
              <w:spacing w:before="0"/>
              <w:jc w:val="center"/>
            </w:pPr>
            <w:r w:rsidRPr="20974EA4">
              <w:rPr>
                <w:rFonts w:eastAsia="Times New Roman" w:cs="Times New Roman"/>
                <w:color w:val="000000" w:themeColor="text1"/>
                <w:sz w:val="20"/>
                <w:szCs w:val="20"/>
              </w:rPr>
              <w:t>UBA-42622</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6016648" w14:textId="257165E1" w:rsidR="00E1427A" w:rsidRDefault="00E1427A" w:rsidP="20974EA4">
            <w:pPr>
              <w:spacing w:before="0"/>
              <w:jc w:val="center"/>
            </w:pPr>
            <w:r w:rsidRPr="20974EA4">
              <w:rPr>
                <w:rFonts w:eastAsia="Times New Roman" w:cs="Times New Roman"/>
                <w:color w:val="000000" w:themeColor="text1"/>
                <w:sz w:val="20"/>
                <w:szCs w:val="20"/>
              </w:rPr>
              <w:t xml:space="preserve">4103 ± 29 </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7B9286BC" w14:textId="276E87A3" w:rsidR="00E1427A" w:rsidRDefault="00E1427A" w:rsidP="20974EA4">
            <w:pPr>
              <w:spacing w:before="0"/>
              <w:jc w:val="center"/>
            </w:pPr>
            <w:r w:rsidRPr="20974EA4">
              <w:rPr>
                <w:rFonts w:eastAsia="Times New Roman" w:cs="Times New Roman"/>
                <w:sz w:val="20"/>
                <w:szCs w:val="20"/>
              </w:rPr>
              <w:t>2865-2502</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72B14CA5" w14:textId="56DC84BB" w:rsidR="00E1427A" w:rsidRDefault="00234878" w:rsidP="20974EA4">
            <w:pPr>
              <w:spacing w:before="0"/>
              <w:jc w:val="center"/>
            </w:pPr>
            <w:r>
              <w:rPr>
                <w:rFonts w:eastAsia="Times New Roman" w:cs="Times New Roman"/>
                <w:sz w:val="20"/>
                <w:szCs w:val="20"/>
              </w:rPr>
              <w:t>-20.60</w:t>
            </w:r>
            <w:r w:rsidR="00E1427A" w:rsidRPr="20974EA4">
              <w:rPr>
                <w:rFonts w:eastAsia="Times New Roman" w:cs="Times New Roman"/>
                <w:sz w:val="20"/>
                <w:szCs w:val="20"/>
              </w:rPr>
              <w:t>-</w:t>
            </w:r>
          </w:p>
        </w:tc>
      </w:tr>
      <w:tr w:rsidR="00E1427A" w14:paraId="57E1CD7C"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58B3C8E7" w14:textId="6E8867C3" w:rsidR="00E1427A" w:rsidRDefault="00E1427A" w:rsidP="20974EA4">
            <w:pPr>
              <w:spacing w:before="0"/>
              <w:jc w:val="left"/>
              <w:rPr>
                <w:rFonts w:eastAsia="Times New Roman" w:cs="Times New Roman"/>
                <w:sz w:val="20"/>
                <w:szCs w:val="20"/>
              </w:rPr>
            </w:pP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7254E6A4" w14:textId="47CB928F" w:rsidR="00E1427A" w:rsidRDefault="00E1427A" w:rsidP="20974EA4">
            <w:pPr>
              <w:spacing w:before="0"/>
              <w:jc w:val="left"/>
              <w:rPr>
                <w:rFonts w:eastAsia="Times New Roman" w:cs="Times New Roman"/>
                <w:sz w:val="20"/>
                <w:szCs w:val="20"/>
              </w:rPr>
            </w:pPr>
            <w:r w:rsidRPr="20974EA4">
              <w:rPr>
                <w:rFonts w:eastAsia="Times New Roman" w:cs="Times New Roman"/>
                <w:sz w:val="20"/>
                <w:szCs w:val="20"/>
              </w:rPr>
              <w:t>Human bone, 2nd right metacarpal</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006DADFA" w14:textId="6DB8BC5B"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OxA-10555</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00A990DF" w14:textId="5CFC1BA2"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4235 ± 45</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60C40FC" w14:textId="7F8A7E35"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2921-2638</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79F80E63" w14:textId="00F8DF61"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w:t>
            </w:r>
          </w:p>
        </w:tc>
      </w:tr>
      <w:tr w:rsidR="00E1427A" w14:paraId="7EA2F937"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61199DBA" w14:textId="0F0B9A22" w:rsidR="00E1427A" w:rsidRDefault="00E1427A" w:rsidP="20974EA4">
            <w:pPr>
              <w:spacing w:before="0"/>
              <w:jc w:val="left"/>
              <w:rPr>
                <w:rFonts w:eastAsia="Times New Roman" w:cs="Times New Roman"/>
                <w:sz w:val="20"/>
                <w:szCs w:val="20"/>
              </w:rPr>
            </w:pP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2A9845DE" w14:textId="1E1F5835" w:rsidR="00E1427A" w:rsidRDefault="00E1427A" w:rsidP="20974EA4">
            <w:pPr>
              <w:spacing w:before="0"/>
              <w:jc w:val="left"/>
              <w:rPr>
                <w:rFonts w:eastAsia="Times New Roman" w:cs="Times New Roman"/>
                <w:sz w:val="20"/>
                <w:szCs w:val="20"/>
              </w:rPr>
            </w:pPr>
            <w:r w:rsidRPr="20974EA4">
              <w:rPr>
                <w:rFonts w:eastAsia="Times New Roman" w:cs="Times New Roman"/>
                <w:sz w:val="20"/>
                <w:szCs w:val="20"/>
              </w:rPr>
              <w:t>Human bone, 2nd right metacarpal</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DAFB89E" w14:textId="7BBE4FDE"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OxA-10556</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574A6E5B" w14:textId="45F2D50B"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4183 ± 38</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D3A746C" w14:textId="5749011B"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2891-2631</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234AA09B" w14:textId="1F6EEF2C"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w:t>
            </w:r>
          </w:p>
        </w:tc>
      </w:tr>
      <w:tr w:rsidR="00E1427A" w14:paraId="6F6B0A7A" w14:textId="77777777" w:rsidTr="00EF42FE">
        <w:trPr>
          <w:trHeight w:val="300"/>
        </w:trPr>
        <w:tc>
          <w:tcPr>
            <w:tcW w:w="2312"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3AB3B040" w14:textId="1D0A4992" w:rsidR="00E1427A" w:rsidRDefault="00E1427A" w:rsidP="20974EA4">
            <w:pPr>
              <w:spacing w:before="0"/>
              <w:jc w:val="left"/>
              <w:rPr>
                <w:rFonts w:eastAsia="Times New Roman" w:cs="Times New Roman"/>
                <w:sz w:val="20"/>
                <w:szCs w:val="20"/>
              </w:rPr>
            </w:pPr>
          </w:p>
        </w:tc>
        <w:tc>
          <w:tcPr>
            <w:tcW w:w="28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2C50B4D5" w14:textId="2D471C8D" w:rsidR="00E1427A" w:rsidRDefault="00E1427A" w:rsidP="20974EA4">
            <w:pPr>
              <w:spacing w:before="0"/>
              <w:jc w:val="left"/>
              <w:rPr>
                <w:rFonts w:eastAsia="Times New Roman" w:cs="Times New Roman"/>
                <w:sz w:val="20"/>
                <w:szCs w:val="20"/>
              </w:rPr>
            </w:pPr>
            <w:r w:rsidRPr="20974EA4">
              <w:rPr>
                <w:rFonts w:eastAsia="Times New Roman" w:cs="Times New Roman"/>
                <w:sz w:val="20"/>
                <w:szCs w:val="20"/>
              </w:rPr>
              <w:t>Human bone, 2nd right metacarpal</w:t>
            </w:r>
          </w:p>
        </w:tc>
        <w:tc>
          <w:tcPr>
            <w:tcW w:w="155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DE78715" w14:textId="5F6B605D"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OxA-10557</w:t>
            </w:r>
          </w:p>
        </w:tc>
        <w:tc>
          <w:tcPr>
            <w:tcW w:w="152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3C2BFF7B" w14:textId="3551D69D"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4280 ± 40</w:t>
            </w:r>
          </w:p>
        </w:tc>
        <w:tc>
          <w:tcPr>
            <w:tcW w:w="14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19B871EC" w14:textId="641D54F3"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3016-2707</w:t>
            </w:r>
          </w:p>
        </w:tc>
        <w:tc>
          <w:tcPr>
            <w:tcW w:w="709"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bottom"/>
          </w:tcPr>
          <w:p w14:paraId="496915BA" w14:textId="113D4A12" w:rsidR="00E1427A" w:rsidRDefault="00E1427A" w:rsidP="20974EA4">
            <w:pPr>
              <w:spacing w:before="0"/>
              <w:jc w:val="center"/>
              <w:rPr>
                <w:rFonts w:eastAsia="Times New Roman" w:cs="Times New Roman"/>
                <w:sz w:val="20"/>
                <w:szCs w:val="20"/>
              </w:rPr>
            </w:pPr>
            <w:r w:rsidRPr="20974EA4">
              <w:rPr>
                <w:rFonts w:eastAsia="Times New Roman" w:cs="Times New Roman"/>
                <w:sz w:val="20"/>
                <w:szCs w:val="20"/>
              </w:rPr>
              <w:t>-</w:t>
            </w:r>
          </w:p>
        </w:tc>
      </w:tr>
    </w:tbl>
    <w:p w14:paraId="1D8AA990" w14:textId="64A5FBCF" w:rsidR="00F17600" w:rsidRPr="00D77DB9" w:rsidRDefault="20974EA4" w:rsidP="20974EA4">
      <w:pPr>
        <w:rPr>
          <w:rFonts w:cs="Times New Roman"/>
          <w:b/>
          <w:bCs/>
        </w:rPr>
      </w:pPr>
      <w:r w:rsidRPr="20974EA4">
        <w:rPr>
          <w:rFonts w:cs="Times New Roman"/>
        </w:rPr>
        <w:t>Five radiocarbon dates were obtained directly on the sequenced individuals, all falling within a fairly tight range between ca. 2900-2700 cal BCE with perhaps a few burials slightly later (I13635 and I13660) ca. 2660-2468 cal BCE. This is supported by three additional dates on three 2</w:t>
      </w:r>
      <w:r w:rsidRPr="20974EA4">
        <w:rPr>
          <w:rFonts w:cs="Times New Roman"/>
          <w:vertAlign w:val="superscript"/>
        </w:rPr>
        <w:t>nd</w:t>
      </w:r>
      <w:r w:rsidRPr="20974EA4">
        <w:rPr>
          <w:rFonts w:cs="Times New Roman"/>
        </w:rPr>
        <w:t xml:space="preserve"> right metacarpals, all confirming a Late neolithic chronology (Toussaint, 2002). </w:t>
      </w:r>
    </w:p>
    <w:p w14:paraId="6B97C1B1" w14:textId="77777777" w:rsidR="00F17600" w:rsidRPr="00D77DB9" w:rsidRDefault="00F17600" w:rsidP="00F17600">
      <w:pPr>
        <w:rPr>
          <w:rFonts w:cs="Times New Roman"/>
          <w:b/>
          <w:bCs/>
        </w:rPr>
      </w:pPr>
      <w:r w:rsidRPr="00D77DB9">
        <w:rPr>
          <w:rFonts w:cs="Times New Roman"/>
          <w:b/>
          <w:bCs/>
        </w:rPr>
        <w:t xml:space="preserve">Source of the samples: </w:t>
      </w:r>
    </w:p>
    <w:p w14:paraId="37EEA5FA" w14:textId="77777777" w:rsidR="00F17600" w:rsidRPr="00D77DB9" w:rsidRDefault="00F17600" w:rsidP="00F17600">
      <w:pPr>
        <w:rPr>
          <w:rFonts w:cs="Times New Roman"/>
          <w:color w:val="000000"/>
        </w:rPr>
      </w:pPr>
      <w:r w:rsidRPr="00D77DB9">
        <w:rPr>
          <w:rFonts w:cs="Times New Roman"/>
          <w:b/>
          <w:bCs/>
        </w:rPr>
        <w:t xml:space="preserve">Authors of the entry: </w:t>
      </w:r>
      <w:r w:rsidRPr="00D77DB9">
        <w:rPr>
          <w:rFonts w:cs="Times New Roman"/>
          <w:color w:val="000000" w:themeColor="text1"/>
        </w:rPr>
        <w:t>Maria Pala, Alessandro Fichera, Damien Flas</w:t>
      </w:r>
    </w:p>
    <w:p w14:paraId="59623944" w14:textId="77777777" w:rsidR="00F17600" w:rsidRPr="00D77DB9" w:rsidRDefault="00F17600" w:rsidP="00F17600">
      <w:pPr>
        <w:rPr>
          <w:rFonts w:cs="Times New Roman"/>
          <w:lang w:val="es-ES"/>
        </w:rPr>
      </w:pPr>
      <w:r w:rsidRPr="00D77DB9">
        <w:rPr>
          <w:rFonts w:cs="Times New Roman"/>
          <w:b/>
          <w:bCs/>
          <w:lang w:val="es-ES"/>
        </w:rPr>
        <w:t>References</w:t>
      </w:r>
      <w:r w:rsidRPr="00D77DB9">
        <w:rPr>
          <w:rFonts w:cs="Times New Roman"/>
          <w:lang w:val="es-ES"/>
        </w:rPr>
        <w:t xml:space="preserve">: </w:t>
      </w:r>
    </w:p>
    <w:p w14:paraId="283BD08D" w14:textId="77777777" w:rsidR="00F17600" w:rsidRPr="00D77DB9" w:rsidRDefault="00F17600" w:rsidP="00F17600">
      <w:pPr>
        <w:rPr>
          <w:rFonts w:cs="Times New Roman"/>
          <w:lang w:val="fr-FR"/>
        </w:rPr>
      </w:pPr>
      <w:r w:rsidRPr="00D77DB9">
        <w:rPr>
          <w:rFonts w:cs="Times New Roman"/>
          <w:lang w:val="fr-FR"/>
        </w:rPr>
        <w:t xml:space="preserve">Fraipont, J. (1898). Les Néolithiques de la Meuse. Type de Furfooz. </w:t>
      </w:r>
      <w:r w:rsidRPr="00D77DB9">
        <w:rPr>
          <w:rFonts w:cs="Times New Roman"/>
          <w:i/>
          <w:iCs/>
          <w:lang w:val="fr-FR"/>
        </w:rPr>
        <w:t>Bulletin de la Société d’Anthropologie de Bruxelles.</w:t>
      </w:r>
      <w:r w:rsidRPr="00D77DB9">
        <w:rPr>
          <w:rFonts w:cs="Times New Roman"/>
          <w:lang w:val="fr-FR"/>
        </w:rPr>
        <w:t xml:space="preserve"> Bruxelles.</w:t>
      </w:r>
    </w:p>
    <w:p w14:paraId="19BC8BD0" w14:textId="77777777" w:rsidR="00F17600" w:rsidRPr="00D77DB9" w:rsidRDefault="00F17600" w:rsidP="00F17600">
      <w:pPr>
        <w:rPr>
          <w:rFonts w:cs="Times New Roman"/>
          <w:lang w:val="fr-FR"/>
        </w:rPr>
      </w:pPr>
      <w:r w:rsidRPr="00D77DB9">
        <w:rPr>
          <w:rFonts w:cs="Times New Roman"/>
          <w:lang w:val="fr-FR"/>
        </w:rPr>
        <w:t xml:space="preserve">Otte, M. (1979). </w:t>
      </w:r>
      <w:r w:rsidRPr="00D77DB9">
        <w:rPr>
          <w:rFonts w:cs="Times New Roman"/>
          <w:i/>
          <w:iCs/>
          <w:lang w:val="fr-FR"/>
        </w:rPr>
        <w:t>Le paléolithique supérieur ancien en Belgique</w:t>
      </w:r>
      <w:r w:rsidRPr="00D77DB9">
        <w:rPr>
          <w:rFonts w:cs="Times New Roman"/>
          <w:lang w:val="fr-FR"/>
        </w:rPr>
        <w:t>, Bruxelles : Musées royaux d'art et d'histoire.</w:t>
      </w:r>
    </w:p>
    <w:p w14:paraId="714C7530" w14:textId="77777777" w:rsidR="00F17600" w:rsidRPr="00D77DB9" w:rsidRDefault="00F17600" w:rsidP="00F17600">
      <w:pPr>
        <w:rPr>
          <w:rFonts w:cs="Times New Roman"/>
        </w:rPr>
      </w:pPr>
      <w:r w:rsidRPr="00D77DB9">
        <w:rPr>
          <w:rFonts w:cs="Times New Roman"/>
          <w:lang w:val="fr-FR"/>
        </w:rPr>
        <w:t xml:space="preserve">Toussaint, M. (2002). Problématique chronologique des sépultures du Mésolithique mosan en milieu karstique. </w:t>
      </w:r>
      <w:r w:rsidRPr="00E1427A">
        <w:rPr>
          <w:rFonts w:cs="Times New Roman"/>
          <w:i/>
          <w:iCs/>
        </w:rPr>
        <w:t>Notae Praehistoricae,</w:t>
      </w:r>
      <w:r w:rsidRPr="00E1427A">
        <w:rPr>
          <w:rFonts w:cs="Times New Roman"/>
        </w:rPr>
        <w:t xml:space="preserve"> 22</w:t>
      </w:r>
      <w:r w:rsidRPr="00E1427A">
        <w:rPr>
          <w:rFonts w:cs="Times New Roman"/>
          <w:b/>
          <w:bCs/>
        </w:rPr>
        <w:t>,</w:t>
      </w:r>
      <w:r w:rsidRPr="00E1427A">
        <w:rPr>
          <w:rFonts w:cs="Times New Roman"/>
        </w:rPr>
        <w:t xml:space="preserve"> 141-166.</w:t>
      </w:r>
    </w:p>
    <w:bookmarkEnd w:id="27"/>
    <w:p w14:paraId="1D38AF58" w14:textId="77777777" w:rsidR="00F17600" w:rsidRPr="00D77DB9" w:rsidRDefault="00F17600" w:rsidP="00F17600">
      <w:pPr>
        <w:rPr>
          <w:rFonts w:cs="Times New Roman"/>
          <w:lang w:val="fr-FR"/>
        </w:rPr>
      </w:pPr>
    </w:p>
    <w:p w14:paraId="22AB9504" w14:textId="5B2E7A68"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w:t>
      </w:r>
      <w:r w:rsidR="002B2276">
        <w:rPr>
          <w:rFonts w:eastAsia="Calibri" w:cs="Times New Roman"/>
          <w:sz w:val="32"/>
          <w:szCs w:val="32"/>
          <w:lang w:val="en-US"/>
        </w:rPr>
        <w:t>20</w:t>
      </w:r>
      <w:r w:rsidRPr="00F17600">
        <w:rPr>
          <w:rFonts w:eastAsia="Calibri" w:cs="Times New Roman"/>
          <w:sz w:val="32"/>
          <w:szCs w:val="32"/>
          <w:lang w:val="en-US"/>
        </w:rPr>
        <w:t xml:space="preserve"> Pommerœul (Hainault, Belgium)</w:t>
      </w:r>
    </w:p>
    <w:p w14:paraId="21EAF01A" w14:textId="7B10ECB7" w:rsidR="00F17600" w:rsidRPr="002B2276" w:rsidRDefault="006F4826" w:rsidP="002B2276">
      <w:pPr>
        <w:pStyle w:val="Heading3"/>
      </w:pPr>
      <w:r w:rsidRPr="008E478F">
        <w:t xml:space="preserve">Table </w:t>
      </w:r>
      <w:r w:rsidR="000F437E">
        <w:t>SI2</w:t>
      </w:r>
      <w:r w:rsidRPr="008E478F">
        <w:t>.</w:t>
      </w:r>
      <w:r w:rsidR="00E1427A">
        <w:t>2</w:t>
      </w:r>
      <w:r w:rsidR="002B2276">
        <w:t>3</w:t>
      </w:r>
      <w:r w:rsidRPr="008E478F">
        <w:t xml:space="preserve"> </w:t>
      </w:r>
      <w:r w:rsidRPr="00E1427A">
        <w:rPr>
          <w:b w:val="0"/>
          <w:bCs w:val="0"/>
        </w:rPr>
        <w:t>sample</w:t>
      </w:r>
      <w:r w:rsidR="00E1427A" w:rsidRPr="00E1427A">
        <w:rPr>
          <w:b w:val="0"/>
          <w:bCs w:val="0"/>
        </w:rPr>
        <w:t>s used</w:t>
      </w:r>
      <w:r w:rsidRPr="00E1427A">
        <w:rPr>
          <w:b w:val="0"/>
          <w:bCs w:val="0"/>
        </w:rPr>
        <w:t xml:space="preserve"> from Pommereuil</w:t>
      </w:r>
      <w:r w:rsidR="00E1427A" w:rsidRPr="00E1427A">
        <w:rPr>
          <w:b w:val="0"/>
          <w:bCs w:val="0"/>
        </w:rPr>
        <w:t xml:space="preserve"> individuals</w:t>
      </w:r>
    </w:p>
    <w:tbl>
      <w:tblPr>
        <w:tblW w:w="0" w:type="auto"/>
        <w:tblInd w:w="-450" w:type="dxa"/>
        <w:tblLayout w:type="fixed"/>
        <w:tblLook w:val="06A0" w:firstRow="1" w:lastRow="0" w:firstColumn="1" w:lastColumn="0" w:noHBand="1" w:noVBand="1"/>
      </w:tblPr>
      <w:tblGrid>
        <w:gridCol w:w="2005"/>
        <w:gridCol w:w="2253"/>
        <w:gridCol w:w="1411"/>
        <w:gridCol w:w="1529"/>
        <w:gridCol w:w="1551"/>
        <w:gridCol w:w="964"/>
      </w:tblGrid>
      <w:tr w:rsidR="20974EA4" w14:paraId="5696F268" w14:textId="77777777" w:rsidTr="00F778BD">
        <w:trPr>
          <w:trHeight w:val="330"/>
        </w:trPr>
        <w:tc>
          <w:tcPr>
            <w:tcW w:w="2005"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4FB050DE" w14:textId="65DE2072" w:rsidR="20974EA4" w:rsidRDefault="20974EA4" w:rsidP="20974EA4">
            <w:pPr>
              <w:spacing w:before="0"/>
              <w:jc w:val="left"/>
            </w:pPr>
            <w:r w:rsidRPr="20974EA4">
              <w:rPr>
                <w:rFonts w:eastAsia="Times New Roman" w:cs="Times New Roman"/>
                <w:b/>
                <w:bCs/>
                <w:color w:val="FFFFFF" w:themeColor="background1"/>
                <w:sz w:val="20"/>
                <w:szCs w:val="20"/>
              </w:rPr>
              <w:t>ID number</w:t>
            </w:r>
          </w:p>
        </w:tc>
        <w:tc>
          <w:tcPr>
            <w:tcW w:w="2253"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74C9B716" w14:textId="75730A56" w:rsidR="20974EA4" w:rsidRDefault="20974EA4" w:rsidP="20974EA4">
            <w:pPr>
              <w:spacing w:before="0"/>
            </w:pPr>
            <w:r w:rsidRPr="20974EA4">
              <w:rPr>
                <w:rFonts w:eastAsia="Times New Roman" w:cs="Times New Roman"/>
                <w:b/>
                <w:bCs/>
                <w:color w:val="FFFFFF" w:themeColor="background1"/>
                <w:sz w:val="20"/>
                <w:szCs w:val="20"/>
              </w:rPr>
              <w:t xml:space="preserve">Sample material </w:t>
            </w:r>
          </w:p>
        </w:tc>
        <w:tc>
          <w:tcPr>
            <w:tcW w:w="1411"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1BEB9D29" w14:textId="7AC92F38" w:rsidR="20974EA4" w:rsidRDefault="20974EA4" w:rsidP="20974EA4">
            <w:pPr>
              <w:spacing w:before="0"/>
              <w:jc w:val="center"/>
            </w:pPr>
            <w:r w:rsidRPr="20974EA4">
              <w:rPr>
                <w:rFonts w:eastAsia="Times New Roman" w:cs="Times New Roman"/>
                <w:b/>
                <w:bCs/>
                <w:color w:val="FFFFFF" w:themeColor="background1"/>
                <w:sz w:val="20"/>
                <w:szCs w:val="20"/>
              </w:rPr>
              <w:t xml:space="preserve">Lab code </w:t>
            </w:r>
          </w:p>
        </w:tc>
        <w:tc>
          <w:tcPr>
            <w:tcW w:w="1529" w:type="dxa"/>
            <w:tcBorders>
              <w:top w:val="single" w:sz="4" w:space="0" w:color="auto"/>
              <w:left w:val="single" w:sz="4" w:space="0" w:color="auto"/>
              <w:bottom w:val="single" w:sz="4" w:space="0" w:color="auto"/>
              <w:right w:val="nil"/>
            </w:tcBorders>
            <w:shd w:val="clear" w:color="auto" w:fill="0F9ED5"/>
            <w:tcMar>
              <w:top w:w="15" w:type="dxa"/>
              <w:left w:w="15" w:type="dxa"/>
              <w:right w:w="15" w:type="dxa"/>
            </w:tcMar>
            <w:vAlign w:val="bottom"/>
          </w:tcPr>
          <w:p w14:paraId="1FB44023" w14:textId="374550C2" w:rsidR="20974EA4" w:rsidRDefault="20974EA4" w:rsidP="20974EA4">
            <w:pPr>
              <w:spacing w:before="0"/>
              <w:jc w:val="center"/>
            </w:pPr>
            <w:r w:rsidRPr="20974EA4">
              <w:rPr>
                <w:rFonts w:eastAsia="Times New Roman" w:cs="Times New Roman"/>
                <w:color w:val="FFFFFF" w:themeColor="background1"/>
                <w:sz w:val="20"/>
                <w:szCs w:val="20"/>
                <w:vertAlign w:val="superscript"/>
              </w:rPr>
              <w:t>14</w:t>
            </w:r>
            <w:r w:rsidRPr="20974EA4">
              <w:rPr>
                <w:rFonts w:eastAsia="Times New Roman" w:cs="Times New Roman"/>
                <w:color w:val="FFFFFF" w:themeColor="background1"/>
                <w:sz w:val="20"/>
                <w:szCs w:val="20"/>
              </w:rPr>
              <w:t>C Age BP ± 1 σ</w:t>
            </w:r>
          </w:p>
        </w:tc>
        <w:tc>
          <w:tcPr>
            <w:tcW w:w="1551"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6B4C3C47" w14:textId="2F84876A" w:rsidR="20974EA4" w:rsidRDefault="27090796" w:rsidP="27090796">
            <w:pPr>
              <w:spacing w:before="0"/>
              <w:jc w:val="center"/>
              <w:rPr>
                <w:rFonts w:eastAsia="Times New Roman" w:cs="Times New Roman"/>
                <w:b/>
                <w:bCs/>
                <w:color w:val="FFFFFF" w:themeColor="background1"/>
                <w:sz w:val="20"/>
                <w:szCs w:val="20"/>
              </w:rPr>
            </w:pPr>
            <w:r w:rsidRPr="27090796">
              <w:rPr>
                <w:rFonts w:eastAsia="Times New Roman" w:cs="Times New Roman"/>
                <w:b/>
                <w:bCs/>
                <w:color w:val="FFFFFF" w:themeColor="background1"/>
                <w:sz w:val="20"/>
                <w:szCs w:val="20"/>
              </w:rPr>
              <w:t>95.4% cal BCE</w:t>
            </w:r>
          </w:p>
        </w:tc>
        <w:tc>
          <w:tcPr>
            <w:tcW w:w="964"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562C6356" w14:textId="1CDE0CC6" w:rsidR="20974EA4" w:rsidRDefault="20974EA4" w:rsidP="20974EA4">
            <w:pPr>
              <w:spacing w:before="0"/>
              <w:jc w:val="center"/>
            </w:pPr>
            <w:r w:rsidRPr="20974EA4">
              <w:rPr>
                <w:rFonts w:eastAsia="Times New Roman" w:cs="Times New Roman"/>
                <w:b/>
                <w:bCs/>
                <w:color w:val="FFFFFF" w:themeColor="background1"/>
                <w:sz w:val="20"/>
                <w:szCs w:val="20"/>
              </w:rPr>
              <w:t>δ</w:t>
            </w:r>
            <w:r w:rsidRPr="20974EA4">
              <w:rPr>
                <w:rFonts w:eastAsia="Times New Roman" w:cs="Times New Roman"/>
                <w:color w:val="FFFFFF" w:themeColor="background1"/>
                <w:sz w:val="20"/>
                <w:szCs w:val="20"/>
                <w:vertAlign w:val="superscript"/>
              </w:rPr>
              <w:t>13</w:t>
            </w:r>
            <w:r w:rsidRPr="20974EA4">
              <w:rPr>
                <w:rFonts w:eastAsia="Times New Roman" w:cs="Times New Roman"/>
                <w:color w:val="FFFFFF" w:themeColor="background1"/>
                <w:sz w:val="20"/>
                <w:szCs w:val="20"/>
              </w:rPr>
              <w:t xml:space="preserve">C </w:t>
            </w:r>
          </w:p>
        </w:tc>
      </w:tr>
      <w:tr w:rsidR="20974EA4" w14:paraId="5A502CF1" w14:textId="77777777" w:rsidTr="00F778BD">
        <w:trPr>
          <w:trHeight w:val="300"/>
        </w:trPr>
        <w:tc>
          <w:tcPr>
            <w:tcW w:w="2005" w:type="dxa"/>
            <w:tcBorders>
              <w:top w:val="single" w:sz="4" w:space="0" w:color="0F9ED5"/>
              <w:left w:val="single" w:sz="4" w:space="0" w:color="auto"/>
              <w:bottom w:val="nil"/>
              <w:right w:val="nil"/>
            </w:tcBorders>
            <w:tcMar>
              <w:top w:w="15" w:type="dxa"/>
              <w:left w:w="15" w:type="dxa"/>
              <w:right w:w="15" w:type="dxa"/>
            </w:tcMar>
            <w:vAlign w:val="center"/>
          </w:tcPr>
          <w:p w14:paraId="6FEC07C1" w14:textId="6832508F" w:rsidR="20974EA4" w:rsidRDefault="20974EA4" w:rsidP="20974EA4">
            <w:pPr>
              <w:spacing w:before="0"/>
            </w:pPr>
            <w:r w:rsidRPr="20974EA4">
              <w:rPr>
                <w:rFonts w:eastAsia="Times New Roman" w:cs="Times New Roman"/>
                <w:color w:val="000000" w:themeColor="text1"/>
                <w:sz w:val="20"/>
                <w:szCs w:val="20"/>
              </w:rPr>
              <w:t>I18068 (T26-C)</w:t>
            </w:r>
          </w:p>
        </w:tc>
        <w:tc>
          <w:tcPr>
            <w:tcW w:w="2253" w:type="dxa"/>
            <w:tcBorders>
              <w:top w:val="single" w:sz="4" w:space="0" w:color="0F9ED5"/>
              <w:left w:val="nil"/>
              <w:bottom w:val="nil"/>
              <w:right w:val="nil"/>
            </w:tcBorders>
            <w:tcMar>
              <w:top w:w="15" w:type="dxa"/>
              <w:left w:w="15" w:type="dxa"/>
              <w:right w:w="15" w:type="dxa"/>
            </w:tcMar>
            <w:vAlign w:val="bottom"/>
          </w:tcPr>
          <w:p w14:paraId="10167FF9" w14:textId="59C894E4" w:rsidR="20974EA4" w:rsidRDefault="00F778BD" w:rsidP="00F778BD">
            <w:pPr>
              <w:jc w:val="center"/>
            </w:pPr>
            <w:r>
              <w:t>-</w:t>
            </w:r>
          </w:p>
        </w:tc>
        <w:tc>
          <w:tcPr>
            <w:tcW w:w="1411" w:type="dxa"/>
            <w:tcBorders>
              <w:top w:val="single" w:sz="4" w:space="0" w:color="0F9ED5"/>
              <w:left w:val="nil"/>
              <w:bottom w:val="nil"/>
              <w:right w:val="nil"/>
            </w:tcBorders>
            <w:tcMar>
              <w:top w:w="15" w:type="dxa"/>
              <w:left w:w="15" w:type="dxa"/>
              <w:right w:w="15" w:type="dxa"/>
            </w:tcMar>
            <w:vAlign w:val="bottom"/>
          </w:tcPr>
          <w:p w14:paraId="7E68E615" w14:textId="75F64B1E" w:rsidR="20974EA4" w:rsidRDefault="20974EA4" w:rsidP="20974EA4">
            <w:pPr>
              <w:spacing w:before="0"/>
              <w:jc w:val="center"/>
            </w:pPr>
            <w:r w:rsidRPr="20974EA4">
              <w:rPr>
                <w:rFonts w:eastAsia="Times New Roman" w:cs="Times New Roman"/>
                <w:color w:val="000000" w:themeColor="text1"/>
                <w:sz w:val="20"/>
                <w:szCs w:val="20"/>
              </w:rPr>
              <w:t>RICH-27887</w:t>
            </w:r>
          </w:p>
        </w:tc>
        <w:tc>
          <w:tcPr>
            <w:tcW w:w="1529" w:type="dxa"/>
            <w:tcBorders>
              <w:top w:val="single" w:sz="4" w:space="0" w:color="0F9ED5"/>
              <w:left w:val="nil"/>
              <w:bottom w:val="nil"/>
              <w:right w:val="nil"/>
            </w:tcBorders>
            <w:tcMar>
              <w:top w:w="15" w:type="dxa"/>
              <w:left w:w="15" w:type="dxa"/>
              <w:right w:w="15" w:type="dxa"/>
            </w:tcMar>
            <w:vAlign w:val="bottom"/>
          </w:tcPr>
          <w:p w14:paraId="61DC19B8" w14:textId="6D7E87FD" w:rsidR="20974EA4" w:rsidRDefault="20974EA4" w:rsidP="20974EA4">
            <w:pPr>
              <w:spacing w:before="0"/>
              <w:jc w:val="center"/>
            </w:pPr>
            <w:r w:rsidRPr="20974EA4">
              <w:rPr>
                <w:rFonts w:eastAsia="Times New Roman" w:cs="Times New Roman"/>
                <w:color w:val="000000" w:themeColor="text1"/>
                <w:sz w:val="20"/>
                <w:szCs w:val="20"/>
              </w:rPr>
              <w:t>4320 ± 27</w:t>
            </w:r>
          </w:p>
        </w:tc>
        <w:tc>
          <w:tcPr>
            <w:tcW w:w="1551" w:type="dxa"/>
            <w:tcBorders>
              <w:top w:val="single" w:sz="4" w:space="0" w:color="0F9ED5"/>
              <w:left w:val="nil"/>
              <w:bottom w:val="nil"/>
              <w:right w:val="nil"/>
            </w:tcBorders>
            <w:tcMar>
              <w:top w:w="15" w:type="dxa"/>
              <w:left w:w="15" w:type="dxa"/>
              <w:right w:w="15" w:type="dxa"/>
            </w:tcMar>
            <w:vAlign w:val="bottom"/>
          </w:tcPr>
          <w:p w14:paraId="50DC2656" w14:textId="3AC70363" w:rsidR="20974EA4" w:rsidRDefault="20974EA4" w:rsidP="20974EA4">
            <w:pPr>
              <w:spacing w:before="0"/>
              <w:jc w:val="center"/>
            </w:pPr>
            <w:r w:rsidRPr="20974EA4">
              <w:rPr>
                <w:rFonts w:eastAsia="Times New Roman" w:cs="Times New Roman"/>
                <w:sz w:val="20"/>
                <w:szCs w:val="20"/>
              </w:rPr>
              <w:t>3011-2890</w:t>
            </w:r>
          </w:p>
        </w:tc>
        <w:tc>
          <w:tcPr>
            <w:tcW w:w="964" w:type="dxa"/>
            <w:tcBorders>
              <w:top w:val="single" w:sz="4" w:space="0" w:color="0F9ED5"/>
              <w:left w:val="nil"/>
              <w:bottom w:val="single" w:sz="4" w:space="0" w:color="auto"/>
              <w:right w:val="single" w:sz="4" w:space="0" w:color="auto"/>
            </w:tcBorders>
            <w:tcMar>
              <w:top w:w="15" w:type="dxa"/>
              <w:left w:w="15" w:type="dxa"/>
              <w:right w:w="15" w:type="dxa"/>
            </w:tcMar>
            <w:vAlign w:val="bottom"/>
          </w:tcPr>
          <w:p w14:paraId="3D876D25" w14:textId="0744DBEB" w:rsidR="20974EA4" w:rsidRDefault="20974EA4" w:rsidP="20974EA4">
            <w:pPr>
              <w:spacing w:before="0"/>
              <w:jc w:val="center"/>
            </w:pPr>
            <w:r w:rsidRPr="20974EA4">
              <w:rPr>
                <w:rFonts w:eastAsia="Times New Roman" w:cs="Times New Roman"/>
                <w:sz w:val="20"/>
                <w:szCs w:val="20"/>
              </w:rPr>
              <w:t>-20,90</w:t>
            </w:r>
          </w:p>
        </w:tc>
      </w:tr>
      <w:tr w:rsidR="20974EA4" w14:paraId="7EAC4BE4" w14:textId="77777777" w:rsidTr="00F778BD">
        <w:trPr>
          <w:trHeight w:val="300"/>
        </w:trPr>
        <w:tc>
          <w:tcPr>
            <w:tcW w:w="2005" w:type="dxa"/>
            <w:tcBorders>
              <w:top w:val="single" w:sz="4" w:space="0" w:color="0F9ED5"/>
              <w:left w:val="single" w:sz="4" w:space="0" w:color="auto"/>
              <w:bottom w:val="single" w:sz="4" w:space="0" w:color="auto"/>
              <w:right w:val="nil"/>
            </w:tcBorders>
            <w:tcMar>
              <w:top w:w="15" w:type="dxa"/>
              <w:left w:w="15" w:type="dxa"/>
              <w:right w:w="15" w:type="dxa"/>
            </w:tcMar>
            <w:vAlign w:val="bottom"/>
          </w:tcPr>
          <w:p w14:paraId="5BA927C0" w14:textId="3E419281" w:rsidR="20974EA4" w:rsidRDefault="20974EA4" w:rsidP="20974EA4">
            <w:pPr>
              <w:spacing w:before="0"/>
            </w:pPr>
            <w:r w:rsidRPr="20974EA4">
              <w:rPr>
                <w:rFonts w:eastAsia="Times New Roman" w:cs="Times New Roman"/>
                <w:color w:val="000000" w:themeColor="text1"/>
                <w:sz w:val="20"/>
                <w:szCs w:val="20"/>
              </w:rPr>
              <w:t>I21570 (T26-J)</w:t>
            </w:r>
          </w:p>
        </w:tc>
        <w:tc>
          <w:tcPr>
            <w:tcW w:w="2253" w:type="dxa"/>
            <w:tcBorders>
              <w:top w:val="single" w:sz="4" w:space="0" w:color="0F9ED5"/>
              <w:left w:val="nil"/>
              <w:bottom w:val="single" w:sz="4" w:space="0" w:color="auto"/>
              <w:right w:val="nil"/>
            </w:tcBorders>
            <w:tcMar>
              <w:top w:w="15" w:type="dxa"/>
              <w:left w:w="15" w:type="dxa"/>
              <w:right w:w="15" w:type="dxa"/>
            </w:tcMar>
            <w:vAlign w:val="bottom"/>
          </w:tcPr>
          <w:p w14:paraId="0D3AFFC0" w14:textId="013C9B5E" w:rsidR="20974EA4" w:rsidRDefault="00F778BD" w:rsidP="00F778BD">
            <w:pPr>
              <w:jc w:val="center"/>
            </w:pPr>
            <w:r>
              <w:t>-</w:t>
            </w:r>
          </w:p>
        </w:tc>
        <w:tc>
          <w:tcPr>
            <w:tcW w:w="1411" w:type="dxa"/>
            <w:tcBorders>
              <w:top w:val="single" w:sz="4" w:space="0" w:color="0F9ED5"/>
              <w:left w:val="nil"/>
              <w:bottom w:val="single" w:sz="4" w:space="0" w:color="auto"/>
              <w:right w:val="nil"/>
            </w:tcBorders>
            <w:tcMar>
              <w:top w:w="15" w:type="dxa"/>
              <w:left w:w="15" w:type="dxa"/>
              <w:right w:w="15" w:type="dxa"/>
            </w:tcMar>
            <w:vAlign w:val="bottom"/>
          </w:tcPr>
          <w:p w14:paraId="0C5816C2" w14:textId="2599E356" w:rsidR="20974EA4" w:rsidRDefault="20974EA4" w:rsidP="20974EA4">
            <w:pPr>
              <w:spacing w:before="0"/>
              <w:jc w:val="center"/>
            </w:pPr>
            <w:r w:rsidRPr="20974EA4">
              <w:rPr>
                <w:rFonts w:eastAsia="Times New Roman" w:cs="Times New Roman"/>
                <w:color w:val="000000" w:themeColor="text1"/>
                <w:sz w:val="20"/>
                <w:szCs w:val="20"/>
              </w:rPr>
              <w:t>RICH-27891</w:t>
            </w:r>
          </w:p>
        </w:tc>
        <w:tc>
          <w:tcPr>
            <w:tcW w:w="1529" w:type="dxa"/>
            <w:tcBorders>
              <w:top w:val="single" w:sz="4" w:space="0" w:color="0F9ED5"/>
              <w:left w:val="nil"/>
              <w:bottom w:val="single" w:sz="4" w:space="0" w:color="auto"/>
              <w:right w:val="nil"/>
            </w:tcBorders>
            <w:tcMar>
              <w:top w:w="15" w:type="dxa"/>
              <w:left w:w="15" w:type="dxa"/>
              <w:right w:w="15" w:type="dxa"/>
            </w:tcMar>
            <w:vAlign w:val="bottom"/>
          </w:tcPr>
          <w:p w14:paraId="1EFB6910" w14:textId="0ABD6E2A" w:rsidR="20974EA4" w:rsidRDefault="20974EA4" w:rsidP="20974EA4">
            <w:pPr>
              <w:spacing w:before="0"/>
              <w:jc w:val="center"/>
            </w:pPr>
            <w:r w:rsidRPr="20974EA4">
              <w:rPr>
                <w:rFonts w:eastAsia="Times New Roman" w:cs="Times New Roman"/>
                <w:color w:val="000000" w:themeColor="text1"/>
                <w:sz w:val="20"/>
                <w:szCs w:val="20"/>
              </w:rPr>
              <w:t>4278 ± 27</w:t>
            </w:r>
          </w:p>
        </w:tc>
        <w:tc>
          <w:tcPr>
            <w:tcW w:w="1551" w:type="dxa"/>
            <w:tcBorders>
              <w:top w:val="single" w:sz="4" w:space="0" w:color="0F9ED5"/>
              <w:left w:val="nil"/>
              <w:bottom w:val="single" w:sz="4" w:space="0" w:color="auto"/>
              <w:right w:val="nil"/>
            </w:tcBorders>
            <w:tcMar>
              <w:top w:w="15" w:type="dxa"/>
              <w:left w:w="15" w:type="dxa"/>
              <w:right w:w="15" w:type="dxa"/>
            </w:tcMar>
            <w:vAlign w:val="bottom"/>
          </w:tcPr>
          <w:p w14:paraId="6A4A3B43" w14:textId="780FA913" w:rsidR="20974EA4" w:rsidRDefault="20974EA4" w:rsidP="20974EA4">
            <w:pPr>
              <w:spacing w:before="0"/>
              <w:jc w:val="center"/>
            </w:pPr>
            <w:r w:rsidRPr="20974EA4">
              <w:rPr>
                <w:rFonts w:eastAsia="Times New Roman" w:cs="Times New Roman"/>
                <w:sz w:val="20"/>
                <w:szCs w:val="20"/>
              </w:rPr>
              <w:t>2926-2789</w:t>
            </w:r>
          </w:p>
        </w:tc>
        <w:tc>
          <w:tcPr>
            <w:tcW w:w="964" w:type="dxa"/>
            <w:tcBorders>
              <w:top w:val="single" w:sz="4" w:space="0" w:color="0F9ED5"/>
              <w:left w:val="nil"/>
              <w:bottom w:val="single" w:sz="4" w:space="0" w:color="auto"/>
              <w:right w:val="single" w:sz="4" w:space="0" w:color="auto"/>
            </w:tcBorders>
            <w:tcMar>
              <w:top w:w="15" w:type="dxa"/>
              <w:left w:w="15" w:type="dxa"/>
              <w:right w:w="15" w:type="dxa"/>
            </w:tcMar>
            <w:vAlign w:val="bottom"/>
          </w:tcPr>
          <w:p w14:paraId="092563E8" w14:textId="7B436D9A" w:rsidR="20974EA4" w:rsidRDefault="20974EA4" w:rsidP="20974EA4">
            <w:pPr>
              <w:spacing w:before="0"/>
              <w:jc w:val="center"/>
            </w:pPr>
            <w:r w:rsidRPr="20974EA4">
              <w:rPr>
                <w:rFonts w:eastAsia="Times New Roman" w:cs="Times New Roman"/>
                <w:sz w:val="20"/>
                <w:szCs w:val="20"/>
              </w:rPr>
              <w:t>-</w:t>
            </w:r>
          </w:p>
        </w:tc>
      </w:tr>
    </w:tbl>
    <w:p w14:paraId="4D09E146" w14:textId="77777777" w:rsidR="00F17600" w:rsidRPr="00D77DB9" w:rsidRDefault="00F17600" w:rsidP="00F17600">
      <w:pPr>
        <w:rPr>
          <w:rFonts w:cs="Times New Roman"/>
          <w:lang w:val="fr-FR"/>
        </w:rPr>
      </w:pPr>
      <w:r w:rsidRPr="00D77DB9">
        <w:rPr>
          <w:rFonts w:cs="Times New Roman"/>
          <w:lang w:val="fr-FR"/>
        </w:rPr>
        <w:t xml:space="preserve">These samples have been reported in detail by Veselka, B. et al. 2024. Assembling Ancestors: the manipulation of Neolithic and Gallo-Roman skeletal remains from Pommeroeul, Belgium. </w:t>
      </w:r>
      <w:r w:rsidRPr="00D77DB9">
        <w:rPr>
          <w:rFonts w:cs="Times New Roman"/>
          <w:i/>
          <w:iCs/>
          <w:lang w:val="fr-FR"/>
        </w:rPr>
        <w:t>Antiquity online</w:t>
      </w:r>
      <w:r w:rsidRPr="00D77DB9">
        <w:rPr>
          <w:rFonts w:cs="Times New Roman"/>
          <w:lang w:val="fr-FR"/>
        </w:rPr>
        <w:t>, 1-16.</w:t>
      </w:r>
    </w:p>
    <w:p w14:paraId="0F140D61" w14:textId="77777777" w:rsidR="00F17600" w:rsidRPr="00D77DB9" w:rsidRDefault="00F17600" w:rsidP="00F17600">
      <w:pPr>
        <w:rPr>
          <w:rFonts w:cs="Times New Roman"/>
          <w:lang w:val="fr-FR"/>
        </w:rPr>
      </w:pPr>
    </w:p>
    <w:p w14:paraId="0F51F8A4" w14:textId="707D32FA" w:rsidR="00F17600" w:rsidRPr="00F17600" w:rsidRDefault="00F17600" w:rsidP="00F17600">
      <w:pPr>
        <w:pStyle w:val="Heading2"/>
        <w:rPr>
          <w:rFonts w:eastAsia="Calibri" w:cs="Times New Roman"/>
          <w:sz w:val="32"/>
          <w:szCs w:val="32"/>
          <w:lang w:val="fr-FR"/>
        </w:rPr>
      </w:pPr>
      <w:r w:rsidRPr="00F17600">
        <w:rPr>
          <w:rFonts w:eastAsia="Calibri" w:cs="Times New Roman"/>
          <w:sz w:val="32"/>
          <w:szCs w:val="32"/>
          <w:lang w:val="fr-FR"/>
        </w:rPr>
        <w:lastRenderedPageBreak/>
        <w:t>2.</w:t>
      </w:r>
      <w:r w:rsidR="00CB6B0C">
        <w:rPr>
          <w:rFonts w:eastAsia="Calibri" w:cs="Times New Roman"/>
          <w:sz w:val="32"/>
          <w:szCs w:val="32"/>
          <w:lang w:val="fr-FR"/>
        </w:rPr>
        <w:t>2</w:t>
      </w:r>
      <w:r w:rsidR="002B2276">
        <w:rPr>
          <w:rFonts w:eastAsia="Calibri" w:cs="Times New Roman"/>
          <w:sz w:val="32"/>
          <w:szCs w:val="32"/>
          <w:lang w:val="fr-FR"/>
        </w:rPr>
        <w:t>1</w:t>
      </w:r>
      <w:r w:rsidRPr="00F17600">
        <w:rPr>
          <w:rFonts w:eastAsia="Calibri" w:cs="Times New Roman"/>
          <w:sz w:val="32"/>
          <w:szCs w:val="32"/>
          <w:lang w:val="fr-FR"/>
        </w:rPr>
        <w:t xml:space="preserve"> Grotte de la faille du Burin (Namur, Belgium)</w:t>
      </w:r>
    </w:p>
    <w:p w14:paraId="56BC5A1C" w14:textId="77777777" w:rsidR="00F17600" w:rsidRPr="00D77DB9" w:rsidRDefault="00F17600" w:rsidP="00F17600">
      <w:pPr>
        <w:rPr>
          <w:rFonts w:cs="Times New Roman"/>
          <w:b/>
          <w:bCs/>
        </w:rPr>
      </w:pPr>
      <w:r w:rsidRPr="00D77DB9">
        <w:rPr>
          <w:rFonts w:cs="Times New Roman"/>
          <w:b/>
          <w:bCs/>
        </w:rPr>
        <w:t>Analyzed samples:</w:t>
      </w:r>
    </w:p>
    <w:tbl>
      <w:tblPr>
        <w:tblW w:w="2220" w:type="dxa"/>
        <w:tblCellMar>
          <w:left w:w="70" w:type="dxa"/>
          <w:right w:w="70" w:type="dxa"/>
        </w:tblCellMar>
        <w:tblLook w:val="04A0" w:firstRow="1" w:lastRow="0" w:firstColumn="1" w:lastColumn="0" w:noHBand="0" w:noVBand="1"/>
      </w:tblPr>
      <w:tblGrid>
        <w:gridCol w:w="780"/>
        <w:gridCol w:w="1440"/>
      </w:tblGrid>
      <w:tr w:rsidR="00F17600" w:rsidRPr="00D77DB9" w14:paraId="3DA504C6" w14:textId="77777777" w:rsidTr="20974EA4">
        <w:trPr>
          <w:trHeight w:val="315"/>
        </w:trPr>
        <w:tc>
          <w:tcPr>
            <w:tcW w:w="780" w:type="dxa"/>
            <w:tcBorders>
              <w:top w:val="nil"/>
              <w:left w:val="nil"/>
              <w:bottom w:val="nil"/>
              <w:right w:val="nil"/>
            </w:tcBorders>
            <w:noWrap/>
            <w:vAlign w:val="bottom"/>
            <w:hideMark/>
          </w:tcPr>
          <w:p w14:paraId="12D9B64C" w14:textId="77777777" w:rsidR="00F17600" w:rsidRPr="00D77DB9" w:rsidRDefault="00F17600" w:rsidP="0048448C">
            <w:pPr>
              <w:spacing w:line="240" w:lineRule="auto"/>
              <w:rPr>
                <w:rFonts w:cs="Times New Roman"/>
                <w:color w:val="000000"/>
                <w:lang w:val="nl-NL" w:eastAsia="nl-NL"/>
              </w:rPr>
            </w:pPr>
            <w:r w:rsidRPr="00D77DB9">
              <w:rPr>
                <w:rFonts w:cs="Times New Roman"/>
                <w:color w:val="000000" w:themeColor="text1"/>
                <w:lang w:val="nl-NL" w:eastAsia="nl-NL"/>
              </w:rPr>
              <w:t>I7010</w:t>
            </w:r>
          </w:p>
        </w:tc>
        <w:tc>
          <w:tcPr>
            <w:tcW w:w="1440" w:type="dxa"/>
            <w:tcBorders>
              <w:top w:val="nil"/>
              <w:left w:val="nil"/>
              <w:bottom w:val="nil"/>
              <w:right w:val="nil"/>
            </w:tcBorders>
            <w:noWrap/>
            <w:vAlign w:val="bottom"/>
            <w:hideMark/>
          </w:tcPr>
          <w:p w14:paraId="45333815" w14:textId="0EB3458E" w:rsidR="00F17600" w:rsidRPr="00D77DB9" w:rsidRDefault="1895BAD3" w:rsidP="0048448C">
            <w:pPr>
              <w:spacing w:line="240" w:lineRule="auto"/>
              <w:rPr>
                <w:rFonts w:cs="Times New Roman"/>
                <w:color w:val="000000"/>
                <w:lang w:val="nl-NL" w:eastAsia="nl-NL"/>
              </w:rPr>
            </w:pPr>
            <w:r w:rsidRPr="1895BAD3">
              <w:rPr>
                <w:rFonts w:cs="Times New Roman"/>
                <w:color w:val="000000" w:themeColor="text1"/>
                <w:lang w:val="nl-NL" w:eastAsia="nl-NL"/>
              </w:rPr>
              <w:t>(BELG_265)</w:t>
            </w:r>
          </w:p>
        </w:tc>
      </w:tr>
    </w:tbl>
    <w:p w14:paraId="0060266C" w14:textId="77777777" w:rsidR="00F17600" w:rsidRPr="00D77DB9" w:rsidRDefault="00F17600" w:rsidP="00F17600">
      <w:pPr>
        <w:rPr>
          <w:rFonts w:cs="Times New Roman"/>
          <w:lang w:val="fr-FR"/>
        </w:rPr>
      </w:pPr>
      <w:r w:rsidRPr="00D77DB9">
        <w:rPr>
          <w:rFonts w:cs="Times New Roman"/>
          <w:b/>
          <w:bCs/>
          <w:lang w:val="fr-FR"/>
        </w:rPr>
        <w:t xml:space="preserve">Contact person: </w:t>
      </w:r>
      <w:r w:rsidRPr="00D77DB9">
        <w:rPr>
          <w:rFonts w:cs="Times New Roman"/>
          <w:lang w:val="fr-FR"/>
        </w:rPr>
        <w:t>Michel Toussaint</w:t>
      </w:r>
    </w:p>
    <w:p w14:paraId="03AEB6B5" w14:textId="77777777" w:rsidR="00F17600" w:rsidRPr="00D77DB9" w:rsidRDefault="00F17600" w:rsidP="00F17600">
      <w:pPr>
        <w:rPr>
          <w:rFonts w:cs="Times New Roman"/>
          <w:b/>
          <w:bCs/>
          <w:color w:val="1C1C1C"/>
        </w:rPr>
      </w:pPr>
      <w:r w:rsidRPr="00D77DB9">
        <w:rPr>
          <w:rFonts w:cs="Times New Roman"/>
          <w:b/>
          <w:bCs/>
        </w:rPr>
        <w:t>Site information and excavation history</w:t>
      </w:r>
      <w:r w:rsidRPr="00D77DB9">
        <w:rPr>
          <w:rFonts w:cs="Times New Roman"/>
          <w:b/>
          <w:bCs/>
          <w:color w:val="1C1C1C"/>
        </w:rPr>
        <w:t xml:space="preserve">: </w:t>
      </w:r>
      <w:r w:rsidRPr="00D77DB9">
        <w:rPr>
          <w:rFonts w:cs="Times New Roman"/>
        </w:rPr>
        <w:t>The Faille du Burin is a small cave at the base of the rocks surmounted by the medieval castle of Samson, just above the slopes that descend towards the Samson river, a tributary of the Meuse river. The cavity opens to the northeast and appears as a narrow crack that extends southwest for nearly 8 m before opening into a small room of about 1.50 m</w:t>
      </w:r>
      <w:r w:rsidRPr="00D77DB9">
        <w:rPr>
          <w:rFonts w:cs="Times New Roman"/>
          <w:vertAlign w:val="superscript"/>
        </w:rPr>
        <w:t>2</w:t>
      </w:r>
      <w:r w:rsidRPr="00D77DB9">
        <w:rPr>
          <w:rFonts w:cs="Times New Roman"/>
        </w:rPr>
        <w:t>, where the human bones were found by P. Lacroix who excavated dozens of cranial and postcranial bones (Toussaint &amp; Lacroix, 2002). The bones correspond to at least four adults and two children. No archaeological material was collected in direct contact with the bones; a flint blade was discovered in the access corridor. It seems however that, during previous speleologist work, the anterior part of the cavity has also yielded human bones dating back to the Neolithic.</w:t>
      </w:r>
    </w:p>
    <w:p w14:paraId="60A3FD71" w14:textId="77777777" w:rsidR="00F17600" w:rsidRPr="00D77DB9" w:rsidRDefault="00F17600" w:rsidP="00F17600">
      <w:pPr>
        <w:rPr>
          <w:rFonts w:cs="Times New Roman"/>
          <w:b/>
          <w:bCs/>
        </w:rPr>
      </w:pPr>
      <w:r w:rsidRPr="00D77DB9">
        <w:rPr>
          <w:rFonts w:cs="Times New Roman"/>
          <w:b/>
          <w:bCs/>
        </w:rPr>
        <w:t>Summary of the sampled materials:</w:t>
      </w:r>
      <w:r w:rsidRPr="00D77DB9">
        <w:rPr>
          <w:rFonts w:cs="Times New Roman"/>
        </w:rPr>
        <w:t>The human bone analyzed in this article comes from the small room located about ten meters from the entrance of the cave. The sampled individual in this study is I7010.</w:t>
      </w:r>
    </w:p>
    <w:p w14:paraId="0E3ECF67" w14:textId="6D40F955" w:rsidR="00F17600" w:rsidRPr="00D77DB9" w:rsidRDefault="20974EA4" w:rsidP="20974EA4">
      <w:pPr>
        <w:rPr>
          <w:rFonts w:cs="Times New Roman"/>
        </w:rPr>
      </w:pPr>
      <w:r w:rsidRPr="20974EA4">
        <w:rPr>
          <w:rFonts w:cs="Times New Roman"/>
          <w:b/>
          <w:bCs/>
        </w:rPr>
        <w:t xml:space="preserve">Dating: </w:t>
      </w:r>
    </w:p>
    <w:p w14:paraId="7C083E63" w14:textId="2AC632AF" w:rsidR="004229B3" w:rsidRPr="008E478F" w:rsidRDefault="004229B3" w:rsidP="00E1427A">
      <w:pPr>
        <w:pStyle w:val="Heading3"/>
      </w:pPr>
      <w:r w:rsidRPr="008E478F">
        <w:t xml:space="preserve">Table </w:t>
      </w:r>
      <w:r w:rsidR="000F437E">
        <w:t>SI2</w:t>
      </w:r>
      <w:r w:rsidRPr="008E478F">
        <w:t>.</w:t>
      </w:r>
      <w:r>
        <w:t>2</w:t>
      </w:r>
      <w:r w:rsidR="002B2276">
        <w:t>4</w:t>
      </w:r>
      <w:r w:rsidRPr="008E478F">
        <w:t xml:space="preserve"> </w:t>
      </w:r>
      <w:r w:rsidRPr="00E1427A">
        <w:rPr>
          <w:b w:val="0"/>
          <w:bCs w:val="0"/>
          <w:vertAlign w:val="superscript"/>
        </w:rPr>
        <w:t>14</w:t>
      </w:r>
      <w:r w:rsidRPr="00E1427A">
        <w:rPr>
          <w:b w:val="0"/>
          <w:bCs w:val="0"/>
        </w:rPr>
        <w:t>C date</w:t>
      </w:r>
      <w:r w:rsidR="00E1427A" w:rsidRPr="00E1427A">
        <w:rPr>
          <w:b w:val="0"/>
          <w:bCs w:val="0"/>
        </w:rPr>
        <w:t>s</w:t>
      </w:r>
      <w:r w:rsidRPr="00E1427A">
        <w:rPr>
          <w:b w:val="0"/>
          <w:bCs w:val="0"/>
        </w:rPr>
        <w:t xml:space="preserve"> from the Grotte de la faille du Burin</w:t>
      </w:r>
    </w:p>
    <w:tbl>
      <w:tblPr>
        <w:tblW w:w="9354" w:type="dxa"/>
        <w:tblLayout w:type="fixed"/>
        <w:tblLook w:val="06A0" w:firstRow="1" w:lastRow="0" w:firstColumn="1" w:lastColumn="0" w:noHBand="1" w:noVBand="1"/>
      </w:tblPr>
      <w:tblGrid>
        <w:gridCol w:w="2405"/>
        <w:gridCol w:w="1843"/>
        <w:gridCol w:w="1276"/>
        <w:gridCol w:w="1527"/>
        <w:gridCol w:w="1551"/>
        <w:gridCol w:w="752"/>
      </w:tblGrid>
      <w:tr w:rsidR="20974EA4" w14:paraId="674AE377" w14:textId="77777777" w:rsidTr="00F778BD">
        <w:trPr>
          <w:trHeight w:val="330"/>
        </w:trPr>
        <w:tc>
          <w:tcPr>
            <w:tcW w:w="2405" w:type="dxa"/>
            <w:tcBorders>
              <w:top w:val="single" w:sz="4" w:space="0" w:color="auto"/>
              <w:left w:val="single" w:sz="4" w:space="0" w:color="auto"/>
              <w:bottom w:val="nil"/>
              <w:right w:val="nil"/>
            </w:tcBorders>
            <w:shd w:val="clear" w:color="auto" w:fill="0F9ED5"/>
            <w:tcMar>
              <w:top w:w="15" w:type="dxa"/>
              <w:left w:w="15" w:type="dxa"/>
              <w:right w:w="15" w:type="dxa"/>
            </w:tcMar>
            <w:vAlign w:val="center"/>
          </w:tcPr>
          <w:p w14:paraId="5B9D07F8" w14:textId="41F037EB" w:rsidR="20974EA4" w:rsidRDefault="00E1427A" w:rsidP="20974EA4">
            <w:pPr>
              <w:spacing w:before="0"/>
            </w:pPr>
            <w:r>
              <w:rPr>
                <w:rFonts w:eastAsia="Times New Roman" w:cs="Times New Roman"/>
                <w:b/>
                <w:bCs/>
                <w:color w:val="FFFFFF" w:themeColor="background1"/>
                <w:sz w:val="20"/>
                <w:szCs w:val="20"/>
              </w:rPr>
              <w:t>Site</w:t>
            </w:r>
          </w:p>
        </w:tc>
        <w:tc>
          <w:tcPr>
            <w:tcW w:w="1843" w:type="dxa"/>
            <w:tcBorders>
              <w:top w:val="single" w:sz="4" w:space="0" w:color="auto"/>
              <w:left w:val="nil"/>
              <w:bottom w:val="nil"/>
              <w:right w:val="nil"/>
            </w:tcBorders>
            <w:shd w:val="clear" w:color="auto" w:fill="0F9ED5"/>
            <w:tcMar>
              <w:top w:w="15" w:type="dxa"/>
              <w:left w:w="15" w:type="dxa"/>
              <w:right w:w="15" w:type="dxa"/>
            </w:tcMar>
            <w:vAlign w:val="center"/>
          </w:tcPr>
          <w:p w14:paraId="3141AEFD" w14:textId="149B3CB0" w:rsidR="20974EA4" w:rsidRDefault="20974EA4" w:rsidP="20974EA4">
            <w:pPr>
              <w:spacing w:before="0"/>
            </w:pPr>
            <w:r w:rsidRPr="20974EA4">
              <w:rPr>
                <w:rFonts w:eastAsia="Times New Roman" w:cs="Times New Roman"/>
                <w:b/>
                <w:bCs/>
                <w:color w:val="FFFFFF" w:themeColor="background1"/>
                <w:sz w:val="20"/>
                <w:szCs w:val="20"/>
              </w:rPr>
              <w:t xml:space="preserve">Sample material </w:t>
            </w:r>
          </w:p>
        </w:tc>
        <w:tc>
          <w:tcPr>
            <w:tcW w:w="1276" w:type="dxa"/>
            <w:tcBorders>
              <w:top w:val="single" w:sz="4" w:space="0" w:color="auto"/>
              <w:left w:val="nil"/>
              <w:bottom w:val="nil"/>
              <w:right w:val="nil"/>
            </w:tcBorders>
            <w:shd w:val="clear" w:color="auto" w:fill="0F9ED5"/>
            <w:tcMar>
              <w:top w:w="15" w:type="dxa"/>
              <w:left w:w="15" w:type="dxa"/>
              <w:right w:w="15" w:type="dxa"/>
            </w:tcMar>
            <w:vAlign w:val="center"/>
          </w:tcPr>
          <w:p w14:paraId="07A35686" w14:textId="6CF0C0EB" w:rsidR="20974EA4" w:rsidRDefault="20974EA4" w:rsidP="20974EA4">
            <w:pPr>
              <w:spacing w:before="0"/>
              <w:jc w:val="center"/>
            </w:pPr>
            <w:r w:rsidRPr="20974EA4">
              <w:rPr>
                <w:rFonts w:eastAsia="Times New Roman" w:cs="Times New Roman"/>
                <w:b/>
                <w:bCs/>
                <w:color w:val="FFFFFF" w:themeColor="background1"/>
                <w:sz w:val="20"/>
                <w:szCs w:val="20"/>
              </w:rPr>
              <w:t xml:space="preserve">Lab code </w:t>
            </w:r>
          </w:p>
        </w:tc>
        <w:tc>
          <w:tcPr>
            <w:tcW w:w="1527" w:type="dxa"/>
            <w:tcBorders>
              <w:top w:val="single" w:sz="4" w:space="0" w:color="auto"/>
              <w:left w:val="nil"/>
              <w:bottom w:val="nil"/>
              <w:right w:val="nil"/>
            </w:tcBorders>
            <w:shd w:val="clear" w:color="auto" w:fill="0F9ED5"/>
            <w:tcMar>
              <w:top w:w="15" w:type="dxa"/>
              <w:left w:w="15" w:type="dxa"/>
              <w:right w:w="15" w:type="dxa"/>
            </w:tcMar>
            <w:vAlign w:val="bottom"/>
          </w:tcPr>
          <w:p w14:paraId="538C1056" w14:textId="7BA5DB24" w:rsidR="20974EA4" w:rsidRDefault="20974EA4" w:rsidP="20974EA4">
            <w:pPr>
              <w:spacing w:before="0"/>
              <w:jc w:val="center"/>
            </w:pPr>
            <w:r w:rsidRPr="20974EA4">
              <w:rPr>
                <w:rFonts w:eastAsia="Times New Roman" w:cs="Times New Roman"/>
                <w:color w:val="FFFFFF" w:themeColor="background1"/>
                <w:sz w:val="20"/>
                <w:szCs w:val="20"/>
                <w:vertAlign w:val="superscript"/>
              </w:rPr>
              <w:t>14</w:t>
            </w:r>
            <w:r w:rsidRPr="20974EA4">
              <w:rPr>
                <w:rFonts w:eastAsia="Times New Roman" w:cs="Times New Roman"/>
                <w:color w:val="FFFFFF" w:themeColor="background1"/>
                <w:sz w:val="20"/>
                <w:szCs w:val="20"/>
              </w:rPr>
              <w:t>C Age BP ± 1 σ</w:t>
            </w:r>
          </w:p>
        </w:tc>
        <w:tc>
          <w:tcPr>
            <w:tcW w:w="1551" w:type="dxa"/>
            <w:tcBorders>
              <w:top w:val="single" w:sz="4" w:space="0" w:color="auto"/>
              <w:left w:val="nil"/>
              <w:bottom w:val="nil"/>
              <w:right w:val="nil"/>
            </w:tcBorders>
            <w:shd w:val="clear" w:color="auto" w:fill="0F9ED5"/>
            <w:tcMar>
              <w:top w:w="15" w:type="dxa"/>
              <w:left w:w="15" w:type="dxa"/>
              <w:right w:w="15" w:type="dxa"/>
            </w:tcMar>
            <w:vAlign w:val="center"/>
          </w:tcPr>
          <w:p w14:paraId="08940201" w14:textId="4BE95F29" w:rsidR="20974EA4" w:rsidRDefault="20974EA4" w:rsidP="20974EA4">
            <w:pPr>
              <w:spacing w:before="0"/>
              <w:jc w:val="center"/>
            </w:pPr>
            <w:r w:rsidRPr="20974EA4">
              <w:rPr>
                <w:rFonts w:eastAsia="Times New Roman" w:cs="Times New Roman"/>
                <w:b/>
                <w:bCs/>
                <w:color w:val="FFFFFF" w:themeColor="background1"/>
                <w:sz w:val="20"/>
                <w:szCs w:val="20"/>
              </w:rPr>
              <w:t>95.4% cal BCE</w:t>
            </w:r>
          </w:p>
        </w:tc>
        <w:tc>
          <w:tcPr>
            <w:tcW w:w="752" w:type="dxa"/>
            <w:tcBorders>
              <w:top w:val="single" w:sz="4" w:space="0" w:color="auto"/>
              <w:left w:val="nil"/>
              <w:bottom w:val="nil"/>
              <w:right w:val="nil"/>
            </w:tcBorders>
            <w:shd w:val="clear" w:color="auto" w:fill="0F9ED5"/>
            <w:tcMar>
              <w:top w:w="15" w:type="dxa"/>
              <w:left w:w="15" w:type="dxa"/>
              <w:right w:w="15" w:type="dxa"/>
            </w:tcMar>
            <w:vAlign w:val="center"/>
          </w:tcPr>
          <w:p w14:paraId="3D927E5F" w14:textId="0715D1D6" w:rsidR="20974EA4" w:rsidRDefault="20974EA4" w:rsidP="20974EA4">
            <w:pPr>
              <w:spacing w:before="0"/>
              <w:jc w:val="center"/>
            </w:pPr>
            <w:r w:rsidRPr="00F778BD">
              <w:rPr>
                <w:rFonts w:eastAsia="Times New Roman" w:cs="Times New Roman"/>
                <w:b/>
                <w:bCs/>
                <w:color w:val="FFFFFF" w:themeColor="background1"/>
                <w:sz w:val="20"/>
                <w:szCs w:val="20"/>
              </w:rPr>
              <w:t>δ</w:t>
            </w:r>
            <w:r w:rsidRPr="00F778BD">
              <w:rPr>
                <w:rFonts w:eastAsia="Times New Roman" w:cs="Times New Roman"/>
                <w:color w:val="FFFFFF" w:themeColor="background1"/>
                <w:sz w:val="20"/>
                <w:szCs w:val="20"/>
                <w:vertAlign w:val="superscript"/>
              </w:rPr>
              <w:t>13</w:t>
            </w:r>
            <w:r w:rsidRPr="00F778BD">
              <w:rPr>
                <w:rFonts w:eastAsia="Times New Roman" w:cs="Times New Roman"/>
                <w:color w:val="FFFFFF" w:themeColor="background1"/>
                <w:sz w:val="20"/>
                <w:szCs w:val="20"/>
              </w:rPr>
              <w:t>C</w:t>
            </w:r>
            <w:r w:rsidRPr="20974EA4">
              <w:rPr>
                <w:rFonts w:eastAsia="Times New Roman" w:cs="Times New Roman"/>
                <w:color w:val="000000" w:themeColor="text1"/>
                <w:sz w:val="20"/>
                <w:szCs w:val="20"/>
              </w:rPr>
              <w:t xml:space="preserve"> </w:t>
            </w:r>
          </w:p>
        </w:tc>
      </w:tr>
      <w:tr w:rsidR="20974EA4" w14:paraId="19B82556" w14:textId="77777777" w:rsidTr="00F778BD">
        <w:trPr>
          <w:trHeight w:val="300"/>
        </w:trPr>
        <w:tc>
          <w:tcPr>
            <w:tcW w:w="2405" w:type="dxa"/>
            <w:tcBorders>
              <w:top w:val="nil"/>
              <w:left w:val="single" w:sz="4" w:space="0" w:color="000000" w:themeColor="text1"/>
              <w:bottom w:val="single" w:sz="4" w:space="0" w:color="000000" w:themeColor="text1"/>
              <w:right w:val="nil"/>
            </w:tcBorders>
            <w:tcMar>
              <w:top w:w="15" w:type="dxa"/>
              <w:left w:w="15" w:type="dxa"/>
              <w:right w:w="15" w:type="dxa"/>
            </w:tcMar>
            <w:vAlign w:val="center"/>
          </w:tcPr>
          <w:p w14:paraId="50EAF1B2" w14:textId="1408085F" w:rsidR="20974EA4" w:rsidRPr="00F778BD" w:rsidRDefault="00F778BD" w:rsidP="20974EA4">
            <w:pPr>
              <w:spacing w:before="0"/>
              <w:rPr>
                <w:rFonts w:eastAsia="Times New Roman" w:cs="Times New Roman"/>
                <w:b/>
                <w:bCs/>
                <w:i/>
                <w:iCs/>
                <w:color w:val="1C1C1C"/>
                <w:sz w:val="20"/>
                <w:szCs w:val="20"/>
                <w:lang w:val="nl-NL"/>
              </w:rPr>
            </w:pPr>
            <w:r w:rsidRPr="00F778BD">
              <w:rPr>
                <w:rFonts w:eastAsia="Times New Roman" w:cs="Times New Roman"/>
                <w:b/>
                <w:bCs/>
                <w:i/>
                <w:iCs/>
                <w:color w:val="1C1C1C"/>
                <w:sz w:val="20"/>
                <w:szCs w:val="20"/>
                <w:lang w:val="nl-NL"/>
              </w:rPr>
              <w:t>Grotte de la faille d</w:t>
            </w:r>
            <w:r>
              <w:rPr>
                <w:rFonts w:eastAsia="Times New Roman" w:cs="Times New Roman"/>
                <w:b/>
                <w:bCs/>
                <w:i/>
                <w:iCs/>
                <w:color w:val="1C1C1C"/>
                <w:sz w:val="20"/>
                <w:szCs w:val="20"/>
                <w:lang w:val="nl-NL"/>
              </w:rPr>
              <w:t>u Burin</w:t>
            </w:r>
          </w:p>
        </w:tc>
        <w:tc>
          <w:tcPr>
            <w:tcW w:w="1843" w:type="dxa"/>
            <w:tcBorders>
              <w:top w:val="nil"/>
              <w:left w:val="nil"/>
              <w:bottom w:val="single" w:sz="4" w:space="0" w:color="000000" w:themeColor="text1"/>
              <w:right w:val="nil"/>
            </w:tcBorders>
            <w:tcMar>
              <w:top w:w="15" w:type="dxa"/>
              <w:left w:w="15" w:type="dxa"/>
              <w:right w:w="15" w:type="dxa"/>
            </w:tcMar>
          </w:tcPr>
          <w:p w14:paraId="7CBA4D6E" w14:textId="5D028C7F" w:rsidR="20974EA4" w:rsidRDefault="20974EA4" w:rsidP="20974EA4">
            <w:pPr>
              <w:spacing w:before="0"/>
              <w:jc w:val="left"/>
            </w:pPr>
            <w:r w:rsidRPr="20974EA4">
              <w:rPr>
                <w:rFonts w:eastAsia="Times New Roman" w:cs="Times New Roman"/>
                <w:color w:val="000000" w:themeColor="text1"/>
                <w:sz w:val="20"/>
                <w:szCs w:val="20"/>
              </w:rPr>
              <w:t>collagen left navicular</w:t>
            </w:r>
          </w:p>
        </w:tc>
        <w:tc>
          <w:tcPr>
            <w:tcW w:w="1276" w:type="dxa"/>
            <w:tcBorders>
              <w:top w:val="nil"/>
              <w:left w:val="nil"/>
              <w:bottom w:val="single" w:sz="4" w:space="0" w:color="000000" w:themeColor="text1"/>
              <w:right w:val="nil"/>
            </w:tcBorders>
            <w:tcMar>
              <w:top w:w="15" w:type="dxa"/>
              <w:left w:w="15" w:type="dxa"/>
              <w:right w:w="15" w:type="dxa"/>
            </w:tcMar>
            <w:vAlign w:val="center"/>
          </w:tcPr>
          <w:p w14:paraId="7D3B9A07" w14:textId="5BAFFCDA" w:rsidR="20974EA4" w:rsidRDefault="20974EA4" w:rsidP="20974EA4">
            <w:pPr>
              <w:spacing w:before="0"/>
              <w:jc w:val="center"/>
            </w:pPr>
            <w:r w:rsidRPr="20974EA4">
              <w:rPr>
                <w:rFonts w:eastAsia="Times New Roman" w:cs="Times New Roman"/>
                <w:color w:val="1C1C1C"/>
                <w:sz w:val="20"/>
                <w:szCs w:val="20"/>
              </w:rPr>
              <w:t>OxA-10585</w:t>
            </w:r>
          </w:p>
        </w:tc>
        <w:tc>
          <w:tcPr>
            <w:tcW w:w="1527" w:type="dxa"/>
            <w:tcBorders>
              <w:top w:val="nil"/>
              <w:left w:val="nil"/>
              <w:bottom w:val="single" w:sz="4" w:space="0" w:color="000000" w:themeColor="text1"/>
              <w:right w:val="nil"/>
            </w:tcBorders>
            <w:tcMar>
              <w:top w:w="15" w:type="dxa"/>
              <w:left w:w="15" w:type="dxa"/>
              <w:right w:w="15" w:type="dxa"/>
            </w:tcMar>
            <w:vAlign w:val="center"/>
          </w:tcPr>
          <w:p w14:paraId="0E036F39" w14:textId="1A563720" w:rsidR="20974EA4" w:rsidRDefault="20974EA4" w:rsidP="20974EA4">
            <w:pPr>
              <w:spacing w:before="0"/>
              <w:jc w:val="center"/>
            </w:pPr>
            <w:r w:rsidRPr="20974EA4">
              <w:rPr>
                <w:rFonts w:eastAsia="Times New Roman" w:cs="Times New Roman"/>
                <w:color w:val="1C1C1C"/>
                <w:sz w:val="20"/>
                <w:szCs w:val="20"/>
              </w:rPr>
              <w:t>9520 ± 55</w:t>
            </w:r>
          </w:p>
        </w:tc>
        <w:tc>
          <w:tcPr>
            <w:tcW w:w="1551" w:type="dxa"/>
            <w:tcBorders>
              <w:top w:val="nil"/>
              <w:left w:val="nil"/>
              <w:bottom w:val="single" w:sz="4" w:space="0" w:color="000000" w:themeColor="text1"/>
              <w:right w:val="nil"/>
            </w:tcBorders>
            <w:tcMar>
              <w:top w:w="15" w:type="dxa"/>
              <w:left w:w="15" w:type="dxa"/>
              <w:right w:w="15" w:type="dxa"/>
            </w:tcMar>
            <w:vAlign w:val="center"/>
          </w:tcPr>
          <w:p w14:paraId="1B88C271" w14:textId="5FB947C0" w:rsidR="20974EA4" w:rsidRDefault="20974EA4" w:rsidP="20974EA4">
            <w:pPr>
              <w:spacing w:before="0"/>
              <w:jc w:val="center"/>
            </w:pPr>
            <w:r w:rsidRPr="20974EA4">
              <w:rPr>
                <w:rFonts w:eastAsia="Times New Roman" w:cs="Times New Roman"/>
                <w:color w:val="000000" w:themeColor="text1"/>
                <w:sz w:val="20"/>
                <w:szCs w:val="20"/>
              </w:rPr>
              <w:t>9140-8645</w:t>
            </w:r>
          </w:p>
        </w:tc>
        <w:tc>
          <w:tcPr>
            <w:tcW w:w="752" w:type="dxa"/>
            <w:tcBorders>
              <w:top w:val="single" w:sz="4" w:space="0" w:color="0F9ED5"/>
              <w:left w:val="nil"/>
              <w:bottom w:val="single" w:sz="4" w:space="0" w:color="000000" w:themeColor="text1"/>
              <w:right w:val="single" w:sz="4" w:space="0" w:color="000000" w:themeColor="text1"/>
            </w:tcBorders>
            <w:tcMar>
              <w:top w:w="15" w:type="dxa"/>
              <w:left w:w="15" w:type="dxa"/>
              <w:right w:w="15" w:type="dxa"/>
            </w:tcMar>
            <w:vAlign w:val="center"/>
          </w:tcPr>
          <w:p w14:paraId="1FD3B037" w14:textId="1A815284" w:rsidR="20974EA4" w:rsidRDefault="20974EA4" w:rsidP="20974EA4">
            <w:pPr>
              <w:spacing w:before="0"/>
              <w:jc w:val="center"/>
            </w:pPr>
            <w:r w:rsidRPr="20974EA4">
              <w:rPr>
                <w:rFonts w:eastAsia="Times New Roman" w:cs="Times New Roman"/>
                <w:color w:val="1C1C1C"/>
                <w:sz w:val="20"/>
                <w:szCs w:val="20"/>
              </w:rPr>
              <w:t>-19.6</w:t>
            </w:r>
          </w:p>
        </w:tc>
      </w:tr>
      <w:tr w:rsidR="20974EA4" w14:paraId="73FE371A" w14:textId="77777777" w:rsidTr="00F778BD">
        <w:trPr>
          <w:trHeight w:val="300"/>
        </w:trPr>
        <w:tc>
          <w:tcPr>
            <w:tcW w:w="2405"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4A2B503D" w14:textId="62E9BDF3" w:rsidR="20974EA4" w:rsidRPr="00F778BD" w:rsidRDefault="20974EA4" w:rsidP="20974EA4">
            <w:pPr>
              <w:spacing w:before="0"/>
              <w:rPr>
                <w:b/>
                <w:bCs/>
                <w:i/>
                <w:iCs/>
              </w:rPr>
            </w:pPr>
          </w:p>
        </w:tc>
        <w:tc>
          <w:tcPr>
            <w:tcW w:w="1843" w:type="dxa"/>
            <w:tcBorders>
              <w:top w:val="single" w:sz="4" w:space="0" w:color="000000" w:themeColor="text1"/>
              <w:left w:val="nil"/>
              <w:bottom w:val="single" w:sz="4" w:space="0" w:color="000000" w:themeColor="text1"/>
              <w:right w:val="nil"/>
            </w:tcBorders>
            <w:tcMar>
              <w:top w:w="15" w:type="dxa"/>
              <w:left w:w="15" w:type="dxa"/>
              <w:right w:w="15" w:type="dxa"/>
            </w:tcMar>
          </w:tcPr>
          <w:p w14:paraId="605C64CF" w14:textId="320B90F4" w:rsidR="20974EA4" w:rsidRDefault="20974EA4" w:rsidP="20974EA4">
            <w:pPr>
              <w:spacing w:before="0"/>
              <w:jc w:val="left"/>
            </w:pPr>
            <w:r w:rsidRPr="20974EA4">
              <w:rPr>
                <w:rFonts w:eastAsia="Times New Roman" w:cs="Times New Roman"/>
                <w:color w:val="000000" w:themeColor="text1"/>
                <w:sz w:val="20"/>
                <w:szCs w:val="20"/>
              </w:rPr>
              <w:t>collagen left navicular</w:t>
            </w:r>
          </w:p>
        </w:tc>
        <w:tc>
          <w:tcPr>
            <w:tcW w:w="1276"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1A3EF58E" w14:textId="556E6BAE" w:rsidR="20974EA4" w:rsidRDefault="20974EA4" w:rsidP="20974EA4">
            <w:pPr>
              <w:spacing w:before="0"/>
              <w:jc w:val="center"/>
            </w:pPr>
            <w:r w:rsidRPr="20974EA4">
              <w:rPr>
                <w:rFonts w:eastAsia="Times New Roman" w:cs="Times New Roman"/>
                <w:color w:val="1C1C1C"/>
                <w:sz w:val="20"/>
                <w:szCs w:val="20"/>
              </w:rPr>
              <w:t>OxA-8938</w:t>
            </w:r>
          </w:p>
        </w:tc>
        <w:tc>
          <w:tcPr>
            <w:tcW w:w="1527"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7BCCF477" w14:textId="43384F4C" w:rsidR="20974EA4" w:rsidRDefault="20974EA4" w:rsidP="20974EA4">
            <w:pPr>
              <w:spacing w:before="0"/>
              <w:jc w:val="center"/>
            </w:pPr>
            <w:r w:rsidRPr="20974EA4">
              <w:rPr>
                <w:rFonts w:eastAsia="Times New Roman" w:cs="Times New Roman"/>
                <w:color w:val="1C1C1C"/>
                <w:sz w:val="20"/>
                <w:szCs w:val="20"/>
              </w:rPr>
              <w:t>9345 ± 75</w:t>
            </w:r>
          </w:p>
        </w:tc>
        <w:tc>
          <w:tcPr>
            <w:tcW w:w="1551"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2446A3E4" w14:textId="7E975133" w:rsidR="20974EA4" w:rsidRDefault="20974EA4" w:rsidP="20974EA4">
            <w:pPr>
              <w:spacing w:before="0"/>
              <w:jc w:val="center"/>
            </w:pPr>
            <w:r w:rsidRPr="20974EA4">
              <w:rPr>
                <w:rFonts w:eastAsia="Times New Roman" w:cs="Times New Roman"/>
                <w:color w:val="000000" w:themeColor="text1"/>
                <w:sz w:val="20"/>
                <w:szCs w:val="20"/>
              </w:rPr>
              <w:t>8800-8340</w:t>
            </w:r>
          </w:p>
        </w:tc>
        <w:tc>
          <w:tcPr>
            <w:tcW w:w="752"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center"/>
          </w:tcPr>
          <w:p w14:paraId="1CDEA7CD" w14:textId="2D97C954" w:rsidR="20974EA4" w:rsidRDefault="20974EA4" w:rsidP="20974EA4">
            <w:pPr>
              <w:spacing w:before="0"/>
              <w:jc w:val="center"/>
            </w:pPr>
            <w:r w:rsidRPr="20974EA4">
              <w:rPr>
                <w:rFonts w:eastAsia="Times New Roman" w:cs="Times New Roman"/>
                <w:color w:val="1C1C1C"/>
                <w:sz w:val="20"/>
                <w:szCs w:val="20"/>
              </w:rPr>
              <w:t>-19.6</w:t>
            </w:r>
          </w:p>
        </w:tc>
      </w:tr>
      <w:tr w:rsidR="20974EA4" w14:paraId="0F981ECC" w14:textId="77777777" w:rsidTr="00F778BD">
        <w:trPr>
          <w:trHeight w:val="300"/>
        </w:trPr>
        <w:tc>
          <w:tcPr>
            <w:tcW w:w="2405"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21C64BFC" w14:textId="3C28ED91" w:rsidR="20974EA4" w:rsidRPr="00F778BD" w:rsidRDefault="20974EA4" w:rsidP="20974EA4">
            <w:pPr>
              <w:spacing w:before="0"/>
              <w:rPr>
                <w:b/>
                <w:bCs/>
                <w:i/>
                <w:iCs/>
              </w:rPr>
            </w:pPr>
          </w:p>
        </w:tc>
        <w:tc>
          <w:tcPr>
            <w:tcW w:w="1843" w:type="dxa"/>
            <w:tcBorders>
              <w:top w:val="single" w:sz="4" w:space="0" w:color="000000" w:themeColor="text1"/>
              <w:left w:val="nil"/>
              <w:bottom w:val="single" w:sz="4" w:space="0" w:color="000000" w:themeColor="text1"/>
              <w:right w:val="nil"/>
            </w:tcBorders>
            <w:tcMar>
              <w:top w:w="15" w:type="dxa"/>
              <w:left w:w="15" w:type="dxa"/>
              <w:right w:w="15" w:type="dxa"/>
            </w:tcMar>
          </w:tcPr>
          <w:p w14:paraId="2CC99190" w14:textId="0D5AE02F" w:rsidR="20974EA4" w:rsidRDefault="20974EA4" w:rsidP="20974EA4">
            <w:pPr>
              <w:spacing w:before="0"/>
              <w:jc w:val="left"/>
            </w:pPr>
            <w:r w:rsidRPr="20974EA4">
              <w:rPr>
                <w:rFonts w:eastAsia="Times New Roman" w:cs="Times New Roman"/>
                <w:color w:val="000000" w:themeColor="text1"/>
                <w:sz w:val="20"/>
                <w:szCs w:val="20"/>
              </w:rPr>
              <w:t>collagen left navicular</w:t>
            </w:r>
          </w:p>
        </w:tc>
        <w:tc>
          <w:tcPr>
            <w:tcW w:w="1276"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507D2BF5" w14:textId="541B98BD" w:rsidR="20974EA4" w:rsidRDefault="20974EA4" w:rsidP="20974EA4">
            <w:pPr>
              <w:spacing w:before="0"/>
              <w:jc w:val="center"/>
            </w:pPr>
            <w:r w:rsidRPr="20974EA4">
              <w:rPr>
                <w:rFonts w:eastAsia="Times New Roman" w:cs="Times New Roman"/>
                <w:color w:val="1C1C1C"/>
                <w:sz w:val="20"/>
                <w:szCs w:val="20"/>
              </w:rPr>
              <w:t>OxA-10595</w:t>
            </w:r>
          </w:p>
        </w:tc>
        <w:tc>
          <w:tcPr>
            <w:tcW w:w="1527"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14626B42" w14:textId="1A6963BB" w:rsidR="20974EA4" w:rsidRDefault="20974EA4" w:rsidP="20974EA4">
            <w:pPr>
              <w:spacing w:before="0"/>
              <w:jc w:val="center"/>
            </w:pPr>
            <w:r w:rsidRPr="20974EA4">
              <w:rPr>
                <w:rFonts w:eastAsia="Times New Roman" w:cs="Times New Roman"/>
                <w:color w:val="1C1C1C"/>
                <w:sz w:val="20"/>
                <w:szCs w:val="20"/>
              </w:rPr>
              <w:t>9335 ± 65</w:t>
            </w:r>
          </w:p>
        </w:tc>
        <w:tc>
          <w:tcPr>
            <w:tcW w:w="1551"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1E0223CA" w14:textId="15173300" w:rsidR="20974EA4" w:rsidRDefault="20974EA4" w:rsidP="20974EA4">
            <w:pPr>
              <w:spacing w:before="0"/>
              <w:jc w:val="center"/>
            </w:pPr>
            <w:r w:rsidRPr="20974EA4">
              <w:rPr>
                <w:rFonts w:eastAsia="Times New Roman" w:cs="Times New Roman"/>
                <w:color w:val="000000" w:themeColor="text1"/>
                <w:sz w:val="20"/>
                <w:szCs w:val="20"/>
              </w:rPr>
              <w:t>8765-8345</w:t>
            </w:r>
          </w:p>
        </w:tc>
        <w:tc>
          <w:tcPr>
            <w:tcW w:w="752"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center"/>
          </w:tcPr>
          <w:p w14:paraId="77C46185" w14:textId="08F945E1" w:rsidR="20974EA4" w:rsidRDefault="20974EA4" w:rsidP="20974EA4">
            <w:pPr>
              <w:spacing w:before="0"/>
              <w:jc w:val="center"/>
            </w:pPr>
            <w:r w:rsidRPr="20974EA4">
              <w:rPr>
                <w:rFonts w:eastAsia="Times New Roman" w:cs="Times New Roman"/>
                <w:color w:val="1C1C1C"/>
                <w:sz w:val="20"/>
                <w:szCs w:val="20"/>
              </w:rPr>
              <w:t>-19.6</w:t>
            </w:r>
          </w:p>
        </w:tc>
      </w:tr>
      <w:tr w:rsidR="20974EA4" w14:paraId="37577B96" w14:textId="77777777" w:rsidTr="00F778BD">
        <w:trPr>
          <w:trHeight w:val="300"/>
        </w:trPr>
        <w:tc>
          <w:tcPr>
            <w:tcW w:w="2405" w:type="dxa"/>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28C31827" w14:textId="7014A0A7" w:rsidR="20974EA4" w:rsidRDefault="20974EA4" w:rsidP="20974EA4">
            <w:pPr>
              <w:spacing w:before="0"/>
            </w:pPr>
          </w:p>
        </w:tc>
        <w:tc>
          <w:tcPr>
            <w:tcW w:w="1843" w:type="dxa"/>
            <w:tcBorders>
              <w:top w:val="single" w:sz="4" w:space="0" w:color="000000" w:themeColor="text1"/>
              <w:left w:val="nil"/>
              <w:bottom w:val="single" w:sz="4" w:space="0" w:color="000000" w:themeColor="text1"/>
              <w:right w:val="nil"/>
            </w:tcBorders>
            <w:tcMar>
              <w:top w:w="15" w:type="dxa"/>
              <w:left w:w="15" w:type="dxa"/>
              <w:right w:w="15" w:type="dxa"/>
            </w:tcMar>
          </w:tcPr>
          <w:p w14:paraId="0C4898CC" w14:textId="6B3755FB" w:rsidR="20974EA4" w:rsidRDefault="20974EA4" w:rsidP="20974EA4">
            <w:pPr>
              <w:spacing w:before="0"/>
              <w:jc w:val="left"/>
            </w:pPr>
            <w:r w:rsidRPr="20974EA4">
              <w:rPr>
                <w:rFonts w:eastAsia="Times New Roman" w:cs="Times New Roman"/>
                <w:color w:val="000000" w:themeColor="text1"/>
                <w:sz w:val="20"/>
                <w:szCs w:val="20"/>
              </w:rPr>
              <w:t>collagen left navicular</w:t>
            </w:r>
          </w:p>
        </w:tc>
        <w:tc>
          <w:tcPr>
            <w:tcW w:w="1276"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1638E8B8" w14:textId="0D574C7B" w:rsidR="20974EA4" w:rsidRDefault="20974EA4" w:rsidP="20974EA4">
            <w:pPr>
              <w:spacing w:before="0"/>
              <w:jc w:val="center"/>
            </w:pPr>
            <w:r w:rsidRPr="20974EA4">
              <w:rPr>
                <w:rFonts w:eastAsia="Times New Roman" w:cs="Times New Roman"/>
                <w:color w:val="1C1C1C"/>
                <w:sz w:val="20"/>
                <w:szCs w:val="20"/>
              </w:rPr>
              <w:t>OxA-10564</w:t>
            </w:r>
          </w:p>
        </w:tc>
        <w:tc>
          <w:tcPr>
            <w:tcW w:w="1527"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488F54BA" w14:textId="52209B99" w:rsidR="20974EA4" w:rsidRDefault="20974EA4" w:rsidP="20974EA4">
            <w:pPr>
              <w:spacing w:before="0"/>
              <w:jc w:val="center"/>
            </w:pPr>
            <w:r w:rsidRPr="20974EA4">
              <w:rPr>
                <w:rFonts w:eastAsia="Times New Roman" w:cs="Times New Roman"/>
                <w:color w:val="1C1C1C"/>
                <w:sz w:val="20"/>
                <w:szCs w:val="20"/>
              </w:rPr>
              <w:t>9315 ± 50</w:t>
            </w:r>
          </w:p>
        </w:tc>
        <w:tc>
          <w:tcPr>
            <w:tcW w:w="1551" w:type="dxa"/>
            <w:tcBorders>
              <w:top w:val="single" w:sz="4" w:space="0" w:color="000000" w:themeColor="text1"/>
              <w:left w:val="nil"/>
              <w:bottom w:val="single" w:sz="4" w:space="0" w:color="000000" w:themeColor="text1"/>
              <w:right w:val="nil"/>
            </w:tcBorders>
            <w:tcMar>
              <w:top w:w="15" w:type="dxa"/>
              <w:left w:w="15" w:type="dxa"/>
              <w:right w:w="15" w:type="dxa"/>
            </w:tcMar>
            <w:vAlign w:val="center"/>
          </w:tcPr>
          <w:p w14:paraId="506A976D" w14:textId="1F5C582E" w:rsidR="20974EA4" w:rsidRDefault="20974EA4" w:rsidP="20974EA4">
            <w:pPr>
              <w:spacing w:before="0"/>
              <w:jc w:val="center"/>
            </w:pPr>
            <w:r w:rsidRPr="20974EA4">
              <w:rPr>
                <w:rFonts w:eastAsia="Times New Roman" w:cs="Times New Roman"/>
                <w:color w:val="000000" w:themeColor="text1"/>
                <w:sz w:val="20"/>
                <w:szCs w:val="20"/>
              </w:rPr>
              <w:t>8710-8350</w:t>
            </w:r>
          </w:p>
        </w:tc>
        <w:tc>
          <w:tcPr>
            <w:tcW w:w="752" w:type="dxa"/>
            <w:tcBorders>
              <w:top w:val="single" w:sz="4" w:space="0" w:color="000000" w:themeColor="text1"/>
              <w:left w:val="nil"/>
              <w:bottom w:val="single" w:sz="4" w:space="0" w:color="000000" w:themeColor="text1"/>
              <w:right w:val="single" w:sz="4" w:space="0" w:color="000000" w:themeColor="text1"/>
            </w:tcBorders>
            <w:tcMar>
              <w:top w:w="15" w:type="dxa"/>
              <w:left w:w="15" w:type="dxa"/>
              <w:right w:w="15" w:type="dxa"/>
            </w:tcMar>
            <w:vAlign w:val="center"/>
          </w:tcPr>
          <w:p w14:paraId="2352B68F" w14:textId="77C413A3" w:rsidR="20974EA4" w:rsidRDefault="20974EA4" w:rsidP="20974EA4">
            <w:pPr>
              <w:spacing w:before="0"/>
              <w:jc w:val="center"/>
            </w:pPr>
            <w:r w:rsidRPr="20974EA4">
              <w:rPr>
                <w:rFonts w:eastAsia="Times New Roman" w:cs="Times New Roman"/>
                <w:color w:val="1C1C1C"/>
                <w:sz w:val="20"/>
                <w:szCs w:val="20"/>
              </w:rPr>
              <w:t>-20.0</w:t>
            </w:r>
            <w:r w:rsidRPr="20974EA4">
              <w:rPr>
                <w:rFonts w:cs="Times New Roman"/>
              </w:rPr>
              <w:t xml:space="preserve"> </w:t>
            </w:r>
          </w:p>
        </w:tc>
      </w:tr>
    </w:tbl>
    <w:p w14:paraId="384DB142" w14:textId="77777777" w:rsidR="002B2276" w:rsidRDefault="002B2276" w:rsidP="00F17600">
      <w:pPr>
        <w:rPr>
          <w:rFonts w:cs="Times New Roman"/>
        </w:rPr>
      </w:pPr>
    </w:p>
    <w:p w14:paraId="7866BA8F" w14:textId="44096AA9" w:rsidR="00F17600" w:rsidRPr="00D77DB9" w:rsidRDefault="20974EA4" w:rsidP="00F17600">
      <w:pPr>
        <w:rPr>
          <w:rFonts w:cs="Times New Roman"/>
        </w:rPr>
      </w:pPr>
      <w:r w:rsidRPr="20974EA4">
        <w:rPr>
          <w:rFonts w:cs="Times New Roman"/>
        </w:rPr>
        <w:t xml:space="preserve">The sequenced sample has not been directly dated. However, four AMS radiocarbon dates were obtained from four left navicular bones from four different subjects found in the small room at the back of the cavity. These radiocarbon dates are consistent with the already rich corpus of radiocarbon results obtained from early Mesolithic burials of our regions (Toussaint, 2010 ; Meiklejohn </w:t>
      </w:r>
      <w:r w:rsidRPr="20974EA4">
        <w:rPr>
          <w:rFonts w:cs="Times New Roman"/>
          <w:i/>
          <w:iCs/>
        </w:rPr>
        <w:t>et</w:t>
      </w:r>
      <w:r w:rsidRPr="20974EA4">
        <w:rPr>
          <w:rFonts w:cs="Times New Roman"/>
        </w:rPr>
        <w:t xml:space="preserve"> </w:t>
      </w:r>
      <w:r w:rsidRPr="20974EA4">
        <w:rPr>
          <w:rFonts w:cs="Times New Roman"/>
          <w:i/>
          <w:iCs/>
        </w:rPr>
        <w:t>al.</w:t>
      </w:r>
      <w:r w:rsidRPr="20974EA4">
        <w:rPr>
          <w:rFonts w:cs="Times New Roman"/>
        </w:rPr>
        <w:t>, 2014).</w:t>
      </w:r>
    </w:p>
    <w:p w14:paraId="18100001" w14:textId="77777777" w:rsidR="00F17600" w:rsidRPr="00D77DB9" w:rsidRDefault="00F17600" w:rsidP="00F17600">
      <w:pPr>
        <w:rPr>
          <w:rFonts w:cs="Times New Roman"/>
          <w:color w:val="1C1C1C"/>
        </w:rPr>
      </w:pPr>
      <w:r w:rsidRPr="00D77DB9">
        <w:rPr>
          <w:rFonts w:cs="Times New Roman"/>
          <w:b/>
          <w:bCs/>
          <w:color w:val="1C1C1C"/>
        </w:rPr>
        <w:t>Source of the samples:</w:t>
      </w:r>
      <w:r w:rsidRPr="00D77DB9">
        <w:rPr>
          <w:rFonts w:cs="Times New Roman"/>
          <w:color w:val="1C1C1C"/>
        </w:rPr>
        <w:t xml:space="preserve"> The material discovered at the “Faille du Burin” is in the process of being deposited in public collections.</w:t>
      </w:r>
    </w:p>
    <w:p w14:paraId="38DCEA2D" w14:textId="77777777" w:rsidR="00F17600" w:rsidRPr="00D77DB9" w:rsidRDefault="00F17600" w:rsidP="00F17600">
      <w:pPr>
        <w:rPr>
          <w:rFonts w:cs="Times New Roman"/>
        </w:rPr>
      </w:pPr>
      <w:r w:rsidRPr="00D77DB9">
        <w:rPr>
          <w:rFonts w:cs="Times New Roman"/>
          <w:b/>
          <w:bCs/>
        </w:rPr>
        <w:t>Authors of the entry:</w:t>
      </w:r>
      <w:r w:rsidRPr="00D77DB9">
        <w:rPr>
          <w:rFonts w:cs="Times New Roman"/>
        </w:rPr>
        <w:t xml:space="preserve"> Michel Toussaint</w:t>
      </w:r>
    </w:p>
    <w:p w14:paraId="0E108296" w14:textId="77777777" w:rsidR="00F17600" w:rsidRPr="00D77DB9" w:rsidRDefault="00F17600" w:rsidP="00F17600">
      <w:pPr>
        <w:rPr>
          <w:rFonts w:cs="Times New Roman"/>
          <w:lang w:val="fr-FR"/>
        </w:rPr>
      </w:pPr>
      <w:r w:rsidRPr="00D77DB9">
        <w:rPr>
          <w:rFonts w:cs="Times New Roman"/>
          <w:b/>
          <w:bCs/>
          <w:lang w:val="fr-FR"/>
        </w:rPr>
        <w:t>References</w:t>
      </w:r>
      <w:r w:rsidRPr="00D77DB9">
        <w:rPr>
          <w:rFonts w:cs="Times New Roman"/>
          <w:lang w:val="fr-FR"/>
        </w:rPr>
        <w:t>:</w:t>
      </w:r>
    </w:p>
    <w:p w14:paraId="2A6E7DD9" w14:textId="77777777" w:rsidR="00F17600" w:rsidRPr="00D77DB9" w:rsidRDefault="00F17600" w:rsidP="00F17600">
      <w:pPr>
        <w:rPr>
          <w:rFonts w:cs="Times New Roman"/>
          <w:lang w:val="fr-FR"/>
        </w:rPr>
      </w:pPr>
      <w:r w:rsidRPr="00D77DB9">
        <w:rPr>
          <w:rFonts w:cs="Times New Roman"/>
          <w:lang w:val="fr-FR"/>
        </w:rPr>
        <w:t xml:space="preserve">Meiklejohn, C., Miller, B., &amp; Toussaint, M. (2014). </w:t>
      </w:r>
      <w:r w:rsidRPr="00D77DB9">
        <w:rPr>
          <w:rFonts w:cs="Times New Roman"/>
        </w:rPr>
        <w:t xml:space="preserve">Radiocarbon dating of Mesolithic human remains in Belgium and Luxembourg. </w:t>
      </w:r>
      <w:r w:rsidRPr="00D77DB9">
        <w:rPr>
          <w:rFonts w:cs="Times New Roman"/>
          <w:i/>
          <w:iCs/>
          <w:lang w:val="fr-FR"/>
        </w:rPr>
        <w:t>Mesolithic Miscellany</w:t>
      </w:r>
      <w:r w:rsidRPr="00D77DB9">
        <w:rPr>
          <w:rFonts w:cs="Times New Roman"/>
          <w:lang w:val="fr-FR"/>
        </w:rPr>
        <w:t xml:space="preserve"> 22, 10–39.</w:t>
      </w:r>
    </w:p>
    <w:p w14:paraId="6BDEC100" w14:textId="77777777" w:rsidR="00F17600" w:rsidRPr="00D77DB9" w:rsidRDefault="00F17600" w:rsidP="00F17600">
      <w:pPr>
        <w:rPr>
          <w:rFonts w:cs="Times New Roman"/>
          <w:lang w:val="fr-FR"/>
        </w:rPr>
      </w:pPr>
      <w:r w:rsidRPr="00D77DB9">
        <w:rPr>
          <w:rFonts w:cs="Times New Roman"/>
          <w:lang w:val="fr-FR"/>
        </w:rPr>
        <w:t xml:space="preserve">Toussaint M. (2010). Les sépultures mésolithiques du bassin mosan wallon : où en est la recherche en 2010 ? </w:t>
      </w:r>
      <w:r w:rsidRPr="00D77DB9">
        <w:rPr>
          <w:rFonts w:cs="Times New Roman"/>
          <w:i/>
          <w:iCs/>
          <w:lang w:val="fr-FR"/>
        </w:rPr>
        <w:t>Bulletin des Chercheurs de la Wallonie</w:t>
      </w:r>
      <w:r w:rsidRPr="00D77DB9">
        <w:rPr>
          <w:rFonts w:cs="Times New Roman"/>
          <w:lang w:val="fr-FR"/>
        </w:rPr>
        <w:t>, hors-série n° 2, 69-86.</w:t>
      </w:r>
    </w:p>
    <w:p w14:paraId="5B9F0EAA" w14:textId="77777777" w:rsidR="00F17600" w:rsidRPr="00D77DB9" w:rsidRDefault="00F17600" w:rsidP="00F17600">
      <w:pPr>
        <w:rPr>
          <w:rFonts w:cs="Times New Roman"/>
          <w:lang w:val="fr-FR"/>
        </w:rPr>
      </w:pPr>
      <w:r w:rsidRPr="00D77DB9">
        <w:rPr>
          <w:rFonts w:cs="Times New Roman"/>
          <w:lang w:val="fr-FR"/>
        </w:rPr>
        <w:lastRenderedPageBreak/>
        <w:t xml:space="preserve">Toussaint M. &amp; Lacroix Ph. (2002). Andenne/Thon : la Faille du Burin à Samson, une nouvelle sépulture collective du Mésolithique ancien. </w:t>
      </w:r>
      <w:r w:rsidRPr="00D77DB9">
        <w:rPr>
          <w:rFonts w:cs="Times New Roman"/>
          <w:i/>
          <w:iCs/>
          <w:lang w:val="fr-FR"/>
        </w:rPr>
        <w:t>Chronique de l'Archéologie wallonne</w:t>
      </w:r>
      <w:r w:rsidRPr="00D77DB9">
        <w:rPr>
          <w:rFonts w:cs="Times New Roman"/>
          <w:lang w:val="fr-FR"/>
        </w:rPr>
        <w:t>, 10/2002, 228-230.</w:t>
      </w:r>
    </w:p>
    <w:p w14:paraId="00027EBB" w14:textId="77777777" w:rsidR="00F17600" w:rsidRPr="00D77DB9" w:rsidRDefault="00F17600" w:rsidP="00F17600">
      <w:pPr>
        <w:rPr>
          <w:rFonts w:cs="Times New Roman"/>
          <w:lang w:val="fr-FR"/>
        </w:rPr>
      </w:pPr>
    </w:p>
    <w:p w14:paraId="7AC47FC8" w14:textId="6AD7EC49" w:rsidR="00F17600" w:rsidRPr="00F17600" w:rsidRDefault="00F17600" w:rsidP="00F17600">
      <w:pPr>
        <w:pStyle w:val="Heading2"/>
        <w:rPr>
          <w:rFonts w:eastAsia="Calibri" w:cs="Times New Roman"/>
          <w:sz w:val="32"/>
          <w:szCs w:val="32"/>
          <w:lang w:val="fr-FR"/>
        </w:rPr>
      </w:pPr>
      <w:r w:rsidRPr="00F17600">
        <w:rPr>
          <w:rFonts w:eastAsia="Calibri" w:cs="Times New Roman"/>
          <w:sz w:val="32"/>
          <w:szCs w:val="32"/>
          <w:lang w:val="fr-FR"/>
        </w:rPr>
        <w:t>2.2</w:t>
      </w:r>
      <w:r w:rsidR="002B2276">
        <w:rPr>
          <w:rFonts w:eastAsia="Calibri" w:cs="Times New Roman"/>
          <w:sz w:val="32"/>
          <w:szCs w:val="32"/>
          <w:lang w:val="fr-FR"/>
        </w:rPr>
        <w:t>2</w:t>
      </w:r>
      <w:r w:rsidRPr="00F17600">
        <w:rPr>
          <w:rFonts w:eastAsia="Calibri" w:cs="Times New Roman"/>
          <w:sz w:val="32"/>
          <w:szCs w:val="32"/>
          <w:lang w:val="fr-FR"/>
        </w:rPr>
        <w:t xml:space="preserve"> Grotte Rousseau </w:t>
      </w:r>
      <w:r w:rsidRPr="00F17600">
        <w:rPr>
          <w:rFonts w:eastAsia="Calibri" w:cs="Times New Roman"/>
          <w:sz w:val="32"/>
          <w:szCs w:val="32"/>
          <w:lang w:val="fr-BE"/>
        </w:rPr>
        <w:t>(Lustin, Profondeville, Namur, Belgium)</w:t>
      </w:r>
    </w:p>
    <w:p w14:paraId="5F67102B" w14:textId="77777777" w:rsidR="00F17600" w:rsidRPr="00D77DB9" w:rsidRDefault="00F17600" w:rsidP="00F17600">
      <w:pPr>
        <w:rPr>
          <w:rFonts w:cs="Times New Roman"/>
          <w:b/>
          <w:bCs/>
        </w:rPr>
      </w:pPr>
      <w:r w:rsidRPr="00D77DB9">
        <w:rPr>
          <w:rFonts w:cs="Times New Roman"/>
          <w:b/>
          <w:bCs/>
        </w:rPr>
        <w:t xml:space="preserve">Analyzed samples: </w:t>
      </w:r>
    </w:p>
    <w:tbl>
      <w:tblPr>
        <w:tblW w:w="10783" w:type="dxa"/>
        <w:tblCellMar>
          <w:left w:w="70" w:type="dxa"/>
          <w:right w:w="70" w:type="dxa"/>
        </w:tblCellMar>
        <w:tblLook w:val="04A0" w:firstRow="1" w:lastRow="0" w:firstColumn="1" w:lastColumn="0" w:noHBand="0" w:noVBand="1"/>
      </w:tblPr>
      <w:tblGrid>
        <w:gridCol w:w="709"/>
        <w:gridCol w:w="2204"/>
        <w:gridCol w:w="7870"/>
      </w:tblGrid>
      <w:tr w:rsidR="00F17600" w:rsidRPr="00D77DB9" w14:paraId="615A4941" w14:textId="77777777" w:rsidTr="00A55E37">
        <w:trPr>
          <w:trHeight w:val="305"/>
        </w:trPr>
        <w:tc>
          <w:tcPr>
            <w:tcW w:w="709" w:type="dxa"/>
            <w:tcBorders>
              <w:top w:val="nil"/>
              <w:left w:val="nil"/>
              <w:bottom w:val="nil"/>
              <w:right w:val="nil"/>
            </w:tcBorders>
            <w:noWrap/>
            <w:vAlign w:val="bottom"/>
            <w:hideMark/>
          </w:tcPr>
          <w:p w14:paraId="0FE43AA2" w14:textId="77777777" w:rsidR="00F17600" w:rsidRPr="00D77DB9" w:rsidRDefault="00F17600" w:rsidP="0048448C">
            <w:pPr>
              <w:spacing w:line="240" w:lineRule="auto"/>
              <w:rPr>
                <w:rFonts w:cs="Times New Roman"/>
                <w:color w:val="000000"/>
                <w:lang w:val="nl-NL" w:eastAsia="nl-NL"/>
              </w:rPr>
            </w:pPr>
            <w:r w:rsidRPr="00D77DB9">
              <w:rPr>
                <w:rFonts w:cs="Times New Roman"/>
                <w:color w:val="000000" w:themeColor="text1"/>
                <w:lang w:val="nl-NL" w:eastAsia="nl-NL"/>
              </w:rPr>
              <w:t>I7012</w:t>
            </w:r>
          </w:p>
        </w:tc>
        <w:tc>
          <w:tcPr>
            <w:tcW w:w="2204" w:type="dxa"/>
            <w:tcBorders>
              <w:top w:val="nil"/>
              <w:left w:val="nil"/>
              <w:bottom w:val="nil"/>
              <w:right w:val="nil"/>
            </w:tcBorders>
            <w:noWrap/>
            <w:vAlign w:val="bottom"/>
            <w:hideMark/>
          </w:tcPr>
          <w:p w14:paraId="41AA19BD" w14:textId="100E4328" w:rsidR="00F17600" w:rsidRPr="00D77DB9" w:rsidRDefault="20974EA4" w:rsidP="0048448C">
            <w:pPr>
              <w:spacing w:line="240" w:lineRule="auto"/>
              <w:rPr>
                <w:rFonts w:cs="Times New Roman"/>
                <w:color w:val="000000"/>
                <w:lang w:val="nl-NL" w:eastAsia="nl-NL"/>
              </w:rPr>
            </w:pPr>
            <w:r w:rsidRPr="20974EA4">
              <w:rPr>
                <w:rFonts w:cs="Times New Roman"/>
                <w:color w:val="000000" w:themeColor="text1"/>
                <w:lang w:val="nl-NL" w:eastAsia="nl-NL"/>
              </w:rPr>
              <w:t>(BELG_267)</w:t>
            </w:r>
          </w:p>
        </w:tc>
        <w:tc>
          <w:tcPr>
            <w:tcW w:w="7870" w:type="dxa"/>
            <w:tcBorders>
              <w:top w:val="nil"/>
              <w:left w:val="nil"/>
              <w:bottom w:val="nil"/>
              <w:right w:val="nil"/>
            </w:tcBorders>
            <w:noWrap/>
            <w:vAlign w:val="bottom"/>
            <w:hideMark/>
          </w:tcPr>
          <w:p w14:paraId="35AA4D0A" w14:textId="619CF3DF" w:rsidR="00F17600" w:rsidRPr="00D77DB9" w:rsidRDefault="00F17600" w:rsidP="0048448C">
            <w:pPr>
              <w:spacing w:line="240" w:lineRule="auto"/>
              <w:rPr>
                <w:rFonts w:cs="Times New Roman"/>
                <w:color w:val="000000"/>
                <w:lang w:val="nl-NL" w:eastAsia="nl-NL"/>
              </w:rPr>
            </w:pPr>
          </w:p>
        </w:tc>
      </w:tr>
      <w:tr w:rsidR="00F17600" w:rsidRPr="00D77DB9" w14:paraId="2698D819" w14:textId="77777777" w:rsidTr="20974EA4">
        <w:trPr>
          <w:trHeight w:val="315"/>
        </w:trPr>
        <w:tc>
          <w:tcPr>
            <w:tcW w:w="709" w:type="dxa"/>
            <w:tcBorders>
              <w:top w:val="nil"/>
              <w:left w:val="nil"/>
              <w:bottom w:val="nil"/>
              <w:right w:val="nil"/>
            </w:tcBorders>
            <w:noWrap/>
            <w:vAlign w:val="bottom"/>
            <w:hideMark/>
          </w:tcPr>
          <w:p w14:paraId="5FB92D89" w14:textId="77777777" w:rsidR="00F17600" w:rsidRPr="00D77DB9" w:rsidRDefault="00F17600" w:rsidP="0048448C">
            <w:pPr>
              <w:spacing w:line="240" w:lineRule="auto"/>
              <w:rPr>
                <w:rFonts w:cs="Times New Roman"/>
                <w:color w:val="000000"/>
                <w:lang w:val="nl-NL" w:eastAsia="nl-NL"/>
              </w:rPr>
            </w:pPr>
            <w:r w:rsidRPr="00D77DB9">
              <w:rPr>
                <w:rFonts w:cs="Times New Roman"/>
                <w:color w:val="000000" w:themeColor="text1"/>
                <w:lang w:val="nl-NL" w:eastAsia="nl-NL"/>
              </w:rPr>
              <w:t>I7018</w:t>
            </w:r>
          </w:p>
        </w:tc>
        <w:tc>
          <w:tcPr>
            <w:tcW w:w="2204" w:type="dxa"/>
            <w:tcBorders>
              <w:top w:val="nil"/>
              <w:left w:val="nil"/>
              <w:bottom w:val="nil"/>
              <w:right w:val="nil"/>
            </w:tcBorders>
            <w:noWrap/>
            <w:vAlign w:val="bottom"/>
            <w:hideMark/>
          </w:tcPr>
          <w:p w14:paraId="5E14C253" w14:textId="23B692C6" w:rsidR="00F17600" w:rsidRPr="00D77DB9" w:rsidRDefault="20974EA4" w:rsidP="0048448C">
            <w:pPr>
              <w:spacing w:line="240" w:lineRule="auto"/>
              <w:rPr>
                <w:rFonts w:cs="Times New Roman"/>
                <w:color w:val="000000"/>
                <w:lang w:val="nl-NL" w:eastAsia="nl-NL"/>
              </w:rPr>
            </w:pPr>
            <w:r w:rsidRPr="20974EA4">
              <w:rPr>
                <w:rFonts w:cs="Times New Roman"/>
                <w:color w:val="000000" w:themeColor="text1"/>
                <w:lang w:val="nl-NL" w:eastAsia="nl-NL"/>
              </w:rPr>
              <w:t>(BELG_7764)</w:t>
            </w:r>
          </w:p>
        </w:tc>
        <w:tc>
          <w:tcPr>
            <w:tcW w:w="7870" w:type="dxa"/>
            <w:tcBorders>
              <w:top w:val="nil"/>
              <w:left w:val="nil"/>
              <w:bottom w:val="nil"/>
              <w:right w:val="nil"/>
            </w:tcBorders>
            <w:noWrap/>
            <w:vAlign w:val="bottom"/>
            <w:hideMark/>
          </w:tcPr>
          <w:p w14:paraId="5D6FD706" w14:textId="3AC5C7ED" w:rsidR="00F17600" w:rsidRPr="00D77DB9" w:rsidRDefault="00F17600" w:rsidP="0048448C">
            <w:pPr>
              <w:spacing w:line="240" w:lineRule="auto"/>
              <w:rPr>
                <w:rFonts w:cs="Times New Roman"/>
                <w:color w:val="000000"/>
                <w:lang w:val="nl-NL" w:eastAsia="nl-NL"/>
              </w:rPr>
            </w:pPr>
          </w:p>
        </w:tc>
      </w:tr>
    </w:tbl>
    <w:p w14:paraId="328C1311" w14:textId="77777777" w:rsidR="00F17600" w:rsidRPr="00D77DB9" w:rsidRDefault="00F17600" w:rsidP="00F17600">
      <w:pPr>
        <w:rPr>
          <w:rFonts w:cs="Times New Roman"/>
          <w:lang w:val="fr-FR"/>
        </w:rPr>
      </w:pPr>
      <w:r w:rsidRPr="00D77DB9">
        <w:rPr>
          <w:rFonts w:cs="Times New Roman"/>
          <w:b/>
          <w:bCs/>
          <w:lang w:val="fr-FR"/>
        </w:rPr>
        <w:t xml:space="preserve">Contact person: </w:t>
      </w:r>
      <w:r w:rsidRPr="00D77DB9">
        <w:rPr>
          <w:rFonts w:cs="Times New Roman"/>
          <w:lang w:val="fr-FR"/>
        </w:rPr>
        <w:t>Michel Toussaint</w:t>
      </w:r>
    </w:p>
    <w:p w14:paraId="42C432CA" w14:textId="77777777" w:rsidR="00F17600" w:rsidRPr="00D77DB9" w:rsidRDefault="00F17600" w:rsidP="00F17600">
      <w:pPr>
        <w:rPr>
          <w:rFonts w:cs="Times New Roman"/>
        </w:rPr>
      </w:pPr>
      <w:r w:rsidRPr="00D77DB9">
        <w:rPr>
          <w:rFonts w:cs="Times New Roman"/>
          <w:b/>
          <w:bCs/>
        </w:rPr>
        <w:t xml:space="preserve">Site information and excavation history: </w:t>
      </w:r>
      <w:r w:rsidRPr="00D77DB9">
        <w:rPr>
          <w:rFonts w:cs="Times New Roman"/>
        </w:rPr>
        <w:t>This small cave was discovered during speleological and archaeological surveys by Philippe Lacroix in the 1980s and 1990s, near the Meuse river. It has not been the subject of detailed excavations, but only small surveys. The most spectacular piece collected is a part of a right human foot with bone ankylosis (Masy, 1997).</w:t>
      </w:r>
    </w:p>
    <w:p w14:paraId="7BDD5163" w14:textId="77777777" w:rsidR="00F17600" w:rsidRPr="00D77DB9" w:rsidRDefault="00F17600" w:rsidP="00F17600">
      <w:pPr>
        <w:rPr>
          <w:rFonts w:cs="Times New Roman"/>
        </w:rPr>
      </w:pPr>
      <w:r w:rsidRPr="00D77DB9">
        <w:rPr>
          <w:rFonts w:cs="Times New Roman"/>
          <w:b/>
          <w:bCs/>
        </w:rPr>
        <w:t xml:space="preserve">Summary of the sampled materials: </w:t>
      </w:r>
      <w:r w:rsidRPr="00D77DB9">
        <w:rPr>
          <w:rFonts w:cs="Times New Roman"/>
        </w:rPr>
        <w:t xml:space="preserve">The human bones analyzed in this article were found near the entrance of the cave. Two individuals have been sequenced and have been directly radiocarbon dated. Interestingly one dates to the Mesolithic (I7018), the other to the Neolithic (I7012). </w:t>
      </w:r>
    </w:p>
    <w:p w14:paraId="74883348" w14:textId="26AFDE50" w:rsidR="00F17600" w:rsidRDefault="20974EA4" w:rsidP="00F17600">
      <w:pPr>
        <w:rPr>
          <w:rFonts w:cs="Times New Roman"/>
        </w:rPr>
      </w:pPr>
      <w:r w:rsidRPr="20974EA4">
        <w:rPr>
          <w:rFonts w:cs="Times New Roman"/>
          <w:b/>
          <w:bCs/>
        </w:rPr>
        <w:t>Dating</w:t>
      </w:r>
      <w:r w:rsidRPr="20974EA4">
        <w:rPr>
          <w:rFonts w:cs="Times New Roman"/>
        </w:rPr>
        <w:t xml:space="preserve">: </w:t>
      </w:r>
    </w:p>
    <w:p w14:paraId="1C2006B5" w14:textId="6F217F49" w:rsidR="004229B3" w:rsidRPr="008E478F" w:rsidRDefault="004229B3" w:rsidP="00FE2742">
      <w:pPr>
        <w:pStyle w:val="Heading3"/>
      </w:pPr>
      <w:r w:rsidRPr="008E478F">
        <w:t xml:space="preserve">Table </w:t>
      </w:r>
      <w:r w:rsidR="000F437E">
        <w:t>SI2</w:t>
      </w:r>
      <w:r w:rsidRPr="008E478F">
        <w:t>.</w:t>
      </w:r>
      <w:r>
        <w:t>2</w:t>
      </w:r>
      <w:r w:rsidR="002B2276">
        <w:t>5</w:t>
      </w:r>
      <w:r w:rsidRPr="008E478F">
        <w:t xml:space="preserve"> </w:t>
      </w:r>
      <w:r w:rsidRPr="00FE2742">
        <w:rPr>
          <w:b w:val="0"/>
          <w:bCs w:val="0"/>
          <w:vertAlign w:val="superscript"/>
        </w:rPr>
        <w:t>14</w:t>
      </w:r>
      <w:r w:rsidRPr="00FE2742">
        <w:rPr>
          <w:b w:val="0"/>
          <w:bCs w:val="0"/>
        </w:rPr>
        <w:t>C date</w:t>
      </w:r>
      <w:r w:rsidR="00FE2742">
        <w:rPr>
          <w:b w:val="0"/>
          <w:bCs w:val="0"/>
        </w:rPr>
        <w:t xml:space="preserve">s </w:t>
      </w:r>
      <w:r w:rsidRPr="00FE2742">
        <w:rPr>
          <w:b w:val="0"/>
          <w:bCs w:val="0"/>
        </w:rPr>
        <w:t>from the Grotte Rousseau</w:t>
      </w:r>
    </w:p>
    <w:tbl>
      <w:tblPr>
        <w:tblW w:w="9776" w:type="dxa"/>
        <w:tblLayout w:type="fixed"/>
        <w:tblLook w:val="06A0" w:firstRow="1" w:lastRow="0" w:firstColumn="1" w:lastColumn="0" w:noHBand="1" w:noVBand="1"/>
      </w:tblPr>
      <w:tblGrid>
        <w:gridCol w:w="1980"/>
        <w:gridCol w:w="2693"/>
        <w:gridCol w:w="1418"/>
        <w:gridCol w:w="1559"/>
        <w:gridCol w:w="1417"/>
        <w:gridCol w:w="709"/>
      </w:tblGrid>
      <w:tr w:rsidR="20974EA4" w14:paraId="4AA338E5" w14:textId="77777777" w:rsidTr="00EF42FE">
        <w:trPr>
          <w:trHeight w:val="330"/>
        </w:trPr>
        <w:tc>
          <w:tcPr>
            <w:tcW w:w="1980"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3412DB51" w14:textId="5CC2C1BA" w:rsidR="20974EA4" w:rsidRDefault="20974EA4" w:rsidP="20974EA4">
            <w:pPr>
              <w:spacing w:before="0"/>
              <w:jc w:val="left"/>
            </w:pPr>
            <w:r w:rsidRPr="20974EA4">
              <w:rPr>
                <w:rFonts w:eastAsia="Times New Roman" w:cs="Times New Roman"/>
                <w:b/>
                <w:bCs/>
                <w:color w:val="FFFFFF" w:themeColor="background1"/>
                <w:sz w:val="20"/>
                <w:szCs w:val="20"/>
              </w:rPr>
              <w:t>ID number</w:t>
            </w:r>
          </w:p>
        </w:tc>
        <w:tc>
          <w:tcPr>
            <w:tcW w:w="2693"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44153E3C" w14:textId="7A79230E" w:rsidR="20974EA4" w:rsidRDefault="20974EA4" w:rsidP="20974EA4">
            <w:pPr>
              <w:spacing w:before="0"/>
            </w:pPr>
            <w:r w:rsidRPr="20974EA4">
              <w:rPr>
                <w:rFonts w:eastAsia="Times New Roman" w:cs="Times New Roman"/>
                <w:b/>
                <w:bCs/>
                <w:color w:val="FFFFFF" w:themeColor="background1"/>
                <w:sz w:val="20"/>
                <w:szCs w:val="20"/>
              </w:rPr>
              <w:t xml:space="preserve">Sample material </w:t>
            </w:r>
          </w:p>
        </w:tc>
        <w:tc>
          <w:tcPr>
            <w:tcW w:w="1418"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405E8444" w14:textId="60A44B8F" w:rsidR="20974EA4" w:rsidRDefault="20974EA4" w:rsidP="20974EA4">
            <w:pPr>
              <w:spacing w:before="0"/>
              <w:jc w:val="center"/>
            </w:pPr>
            <w:r w:rsidRPr="20974EA4">
              <w:rPr>
                <w:rFonts w:eastAsia="Times New Roman" w:cs="Times New Roman"/>
                <w:b/>
                <w:bCs/>
                <w:color w:val="FFFFFF" w:themeColor="background1"/>
                <w:sz w:val="20"/>
                <w:szCs w:val="20"/>
              </w:rPr>
              <w:t xml:space="preserve">Lab code </w:t>
            </w:r>
          </w:p>
        </w:tc>
        <w:tc>
          <w:tcPr>
            <w:tcW w:w="1559" w:type="dxa"/>
            <w:tcBorders>
              <w:top w:val="single" w:sz="4" w:space="0" w:color="auto"/>
              <w:left w:val="single" w:sz="4" w:space="0" w:color="auto"/>
              <w:bottom w:val="single" w:sz="4" w:space="0" w:color="auto"/>
              <w:right w:val="nil"/>
            </w:tcBorders>
            <w:shd w:val="clear" w:color="auto" w:fill="0F9ED5"/>
            <w:tcMar>
              <w:top w:w="15" w:type="dxa"/>
              <w:left w:w="15" w:type="dxa"/>
              <w:right w:w="15" w:type="dxa"/>
            </w:tcMar>
            <w:vAlign w:val="bottom"/>
          </w:tcPr>
          <w:p w14:paraId="36AAC590" w14:textId="26E00509" w:rsidR="20974EA4" w:rsidRDefault="20974EA4" w:rsidP="20974EA4">
            <w:pPr>
              <w:spacing w:before="0"/>
              <w:jc w:val="center"/>
            </w:pPr>
            <w:r w:rsidRPr="20974EA4">
              <w:rPr>
                <w:rFonts w:eastAsia="Times New Roman" w:cs="Times New Roman"/>
                <w:color w:val="FFFFFF" w:themeColor="background1"/>
                <w:sz w:val="20"/>
                <w:szCs w:val="20"/>
                <w:vertAlign w:val="superscript"/>
              </w:rPr>
              <w:t>14</w:t>
            </w:r>
            <w:r w:rsidRPr="20974EA4">
              <w:rPr>
                <w:rFonts w:eastAsia="Times New Roman" w:cs="Times New Roman"/>
                <w:color w:val="FFFFFF" w:themeColor="background1"/>
                <w:sz w:val="20"/>
                <w:szCs w:val="20"/>
              </w:rPr>
              <w:t>C Age BP ± 1 σ</w:t>
            </w:r>
          </w:p>
        </w:tc>
        <w:tc>
          <w:tcPr>
            <w:tcW w:w="1417"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68595AC7" w14:textId="2BF77F26" w:rsidR="20974EA4" w:rsidRDefault="27090796" w:rsidP="27090796">
            <w:pPr>
              <w:spacing w:before="0"/>
              <w:jc w:val="center"/>
              <w:rPr>
                <w:rFonts w:eastAsia="Times New Roman" w:cs="Times New Roman"/>
                <w:b/>
                <w:bCs/>
                <w:color w:val="FFFFFF" w:themeColor="background1"/>
                <w:sz w:val="20"/>
                <w:szCs w:val="20"/>
              </w:rPr>
            </w:pPr>
            <w:r w:rsidRPr="27090796">
              <w:rPr>
                <w:rFonts w:eastAsia="Times New Roman" w:cs="Times New Roman"/>
                <w:b/>
                <w:bCs/>
                <w:color w:val="FFFFFF" w:themeColor="background1"/>
                <w:sz w:val="20"/>
                <w:szCs w:val="20"/>
              </w:rPr>
              <w:t>95.4% cal BCE</w:t>
            </w:r>
          </w:p>
        </w:tc>
        <w:tc>
          <w:tcPr>
            <w:tcW w:w="709" w:type="dxa"/>
            <w:tcBorders>
              <w:top w:val="single" w:sz="4" w:space="0" w:color="auto"/>
              <w:left w:val="single" w:sz="4" w:space="0" w:color="auto"/>
              <w:bottom w:val="single" w:sz="4" w:space="0" w:color="auto"/>
              <w:right w:val="single" w:sz="4" w:space="0" w:color="auto"/>
            </w:tcBorders>
            <w:shd w:val="clear" w:color="auto" w:fill="0F9ED5"/>
            <w:tcMar>
              <w:top w:w="15" w:type="dxa"/>
              <w:left w:w="15" w:type="dxa"/>
              <w:right w:w="15" w:type="dxa"/>
            </w:tcMar>
            <w:vAlign w:val="bottom"/>
          </w:tcPr>
          <w:p w14:paraId="46B90B44" w14:textId="78F11811" w:rsidR="20974EA4" w:rsidRDefault="20974EA4" w:rsidP="20974EA4">
            <w:pPr>
              <w:spacing w:before="0"/>
              <w:jc w:val="center"/>
            </w:pPr>
            <w:r w:rsidRPr="20974EA4">
              <w:rPr>
                <w:rFonts w:eastAsia="Times New Roman" w:cs="Times New Roman"/>
                <w:b/>
                <w:bCs/>
                <w:color w:val="FFFFFF" w:themeColor="background1"/>
                <w:sz w:val="20"/>
                <w:szCs w:val="20"/>
              </w:rPr>
              <w:t>δ</w:t>
            </w:r>
            <w:r w:rsidRPr="20974EA4">
              <w:rPr>
                <w:rFonts w:eastAsia="Times New Roman" w:cs="Times New Roman"/>
                <w:color w:val="FFFFFF" w:themeColor="background1"/>
                <w:sz w:val="20"/>
                <w:szCs w:val="20"/>
                <w:vertAlign w:val="superscript"/>
              </w:rPr>
              <w:t>13</w:t>
            </w:r>
            <w:r w:rsidRPr="20974EA4">
              <w:rPr>
                <w:rFonts w:eastAsia="Times New Roman" w:cs="Times New Roman"/>
                <w:color w:val="FFFFFF" w:themeColor="background1"/>
                <w:sz w:val="20"/>
                <w:szCs w:val="20"/>
              </w:rPr>
              <w:t xml:space="preserve">C </w:t>
            </w:r>
          </w:p>
        </w:tc>
      </w:tr>
      <w:tr w:rsidR="20974EA4" w14:paraId="7FF25A52" w14:textId="77777777" w:rsidTr="00EF42FE">
        <w:trPr>
          <w:trHeight w:val="300"/>
        </w:trPr>
        <w:tc>
          <w:tcPr>
            <w:tcW w:w="1980" w:type="dxa"/>
            <w:tcBorders>
              <w:top w:val="single" w:sz="4" w:space="0" w:color="0F9ED5"/>
              <w:left w:val="single" w:sz="4" w:space="0" w:color="auto"/>
              <w:bottom w:val="single" w:sz="4" w:space="0" w:color="000000" w:themeColor="text1"/>
              <w:right w:val="nil"/>
            </w:tcBorders>
            <w:tcMar>
              <w:top w:w="15" w:type="dxa"/>
              <w:left w:w="15" w:type="dxa"/>
              <w:right w:w="15" w:type="dxa"/>
            </w:tcMar>
            <w:vAlign w:val="center"/>
          </w:tcPr>
          <w:p w14:paraId="43DFBF47" w14:textId="31EDCA11" w:rsidR="20974EA4" w:rsidRDefault="20974EA4" w:rsidP="00EF42FE">
            <w:pPr>
              <w:spacing w:before="0"/>
              <w:jc w:val="left"/>
            </w:pPr>
            <w:r w:rsidRPr="20974EA4">
              <w:rPr>
                <w:rFonts w:eastAsia="Times New Roman" w:cs="Times New Roman"/>
                <w:color w:val="000000" w:themeColor="text1"/>
                <w:sz w:val="20"/>
                <w:szCs w:val="20"/>
              </w:rPr>
              <w:t>I7012 (BELG_267)</w:t>
            </w:r>
          </w:p>
        </w:tc>
        <w:tc>
          <w:tcPr>
            <w:tcW w:w="2693" w:type="dxa"/>
            <w:tcBorders>
              <w:top w:val="single" w:sz="4" w:space="0" w:color="0F9ED5"/>
              <w:left w:val="nil"/>
              <w:bottom w:val="single" w:sz="4" w:space="0" w:color="000000" w:themeColor="text1"/>
              <w:right w:val="nil"/>
            </w:tcBorders>
            <w:tcMar>
              <w:top w:w="15" w:type="dxa"/>
              <w:left w:w="15" w:type="dxa"/>
              <w:right w:w="15" w:type="dxa"/>
            </w:tcMar>
            <w:vAlign w:val="bottom"/>
          </w:tcPr>
          <w:p w14:paraId="273F2C93" w14:textId="3D4A5B31" w:rsidR="20974EA4" w:rsidRDefault="00FE2742">
            <w:r>
              <w:t>bone</w:t>
            </w:r>
          </w:p>
        </w:tc>
        <w:tc>
          <w:tcPr>
            <w:tcW w:w="1418" w:type="dxa"/>
            <w:tcBorders>
              <w:top w:val="single" w:sz="4" w:space="0" w:color="auto"/>
              <w:left w:val="nil"/>
              <w:bottom w:val="single" w:sz="4" w:space="0" w:color="000000" w:themeColor="text1"/>
              <w:right w:val="nil"/>
            </w:tcBorders>
            <w:tcMar>
              <w:top w:w="15" w:type="dxa"/>
              <w:left w:w="15" w:type="dxa"/>
              <w:right w:w="15" w:type="dxa"/>
            </w:tcMar>
            <w:vAlign w:val="bottom"/>
          </w:tcPr>
          <w:p w14:paraId="3F0296C2" w14:textId="20A56AF3" w:rsidR="20974EA4" w:rsidRDefault="20974EA4" w:rsidP="20974EA4">
            <w:pPr>
              <w:spacing w:before="0"/>
              <w:jc w:val="center"/>
            </w:pPr>
            <w:r w:rsidRPr="20974EA4">
              <w:rPr>
                <w:rFonts w:eastAsia="Times New Roman" w:cs="Times New Roman"/>
                <w:color w:val="000000" w:themeColor="text1"/>
                <w:sz w:val="20"/>
                <w:szCs w:val="20"/>
              </w:rPr>
              <w:t>PSUAMS-7872</w:t>
            </w:r>
          </w:p>
        </w:tc>
        <w:tc>
          <w:tcPr>
            <w:tcW w:w="1559" w:type="dxa"/>
            <w:tcBorders>
              <w:top w:val="single" w:sz="4" w:space="0" w:color="0F9ED5"/>
              <w:left w:val="nil"/>
              <w:bottom w:val="single" w:sz="4" w:space="0" w:color="000000" w:themeColor="text1"/>
              <w:right w:val="nil"/>
            </w:tcBorders>
            <w:tcMar>
              <w:top w:w="15" w:type="dxa"/>
              <w:left w:w="15" w:type="dxa"/>
              <w:right w:w="15" w:type="dxa"/>
            </w:tcMar>
            <w:vAlign w:val="bottom"/>
          </w:tcPr>
          <w:p w14:paraId="2EE226A3" w14:textId="507C40B0" w:rsidR="20974EA4" w:rsidRDefault="20974EA4" w:rsidP="20974EA4">
            <w:pPr>
              <w:spacing w:before="0"/>
              <w:jc w:val="center"/>
            </w:pPr>
            <w:r w:rsidRPr="20974EA4">
              <w:rPr>
                <w:rFonts w:eastAsia="Times New Roman" w:cs="Times New Roman"/>
                <w:color w:val="000000" w:themeColor="text1"/>
                <w:sz w:val="20"/>
                <w:szCs w:val="20"/>
              </w:rPr>
              <w:t>4020 ± 25</w:t>
            </w:r>
          </w:p>
        </w:tc>
        <w:tc>
          <w:tcPr>
            <w:tcW w:w="1417" w:type="dxa"/>
            <w:tcBorders>
              <w:top w:val="single" w:sz="4" w:space="0" w:color="0F9ED5"/>
              <w:left w:val="nil"/>
              <w:bottom w:val="single" w:sz="4" w:space="0" w:color="000000" w:themeColor="text1"/>
              <w:right w:val="nil"/>
            </w:tcBorders>
            <w:tcMar>
              <w:top w:w="15" w:type="dxa"/>
              <w:left w:w="15" w:type="dxa"/>
              <w:right w:w="15" w:type="dxa"/>
            </w:tcMar>
            <w:vAlign w:val="bottom"/>
          </w:tcPr>
          <w:p w14:paraId="2673D4C6" w14:textId="4B78D23C" w:rsidR="20974EA4" w:rsidRDefault="20974EA4" w:rsidP="20974EA4">
            <w:pPr>
              <w:spacing w:before="0"/>
              <w:jc w:val="center"/>
            </w:pPr>
            <w:r w:rsidRPr="20974EA4">
              <w:rPr>
                <w:rFonts w:eastAsia="Times New Roman" w:cs="Times New Roman"/>
                <w:sz w:val="20"/>
                <w:szCs w:val="20"/>
              </w:rPr>
              <w:t>2618-2468</w:t>
            </w:r>
          </w:p>
        </w:tc>
        <w:tc>
          <w:tcPr>
            <w:tcW w:w="709" w:type="dxa"/>
            <w:tcBorders>
              <w:top w:val="single" w:sz="4" w:space="0" w:color="0F9ED5"/>
              <w:left w:val="nil"/>
              <w:bottom w:val="single" w:sz="4" w:space="0" w:color="000000" w:themeColor="text1"/>
              <w:right w:val="single" w:sz="4" w:space="0" w:color="auto"/>
            </w:tcBorders>
            <w:tcMar>
              <w:top w:w="15" w:type="dxa"/>
              <w:left w:w="15" w:type="dxa"/>
              <w:right w:w="15" w:type="dxa"/>
            </w:tcMar>
            <w:vAlign w:val="bottom"/>
          </w:tcPr>
          <w:p w14:paraId="130D7089" w14:textId="5BA9448B" w:rsidR="20974EA4" w:rsidRDefault="00FE2742">
            <w:r>
              <w:t>-</w:t>
            </w:r>
            <w:r w:rsidR="00B51D38">
              <w:t>20.77</w:t>
            </w:r>
          </w:p>
        </w:tc>
      </w:tr>
      <w:tr w:rsidR="20974EA4" w14:paraId="0C099E73" w14:textId="77777777" w:rsidTr="00EF42FE">
        <w:trPr>
          <w:trHeight w:val="300"/>
        </w:trPr>
        <w:tc>
          <w:tcPr>
            <w:tcW w:w="1980" w:type="dxa"/>
            <w:tcBorders>
              <w:top w:val="single" w:sz="4" w:space="0" w:color="000000" w:themeColor="text1"/>
              <w:left w:val="single" w:sz="4" w:space="0" w:color="auto"/>
              <w:bottom w:val="single" w:sz="4" w:space="0" w:color="auto"/>
              <w:right w:val="nil"/>
            </w:tcBorders>
            <w:tcMar>
              <w:top w:w="15" w:type="dxa"/>
              <w:left w:w="15" w:type="dxa"/>
              <w:right w:w="15" w:type="dxa"/>
            </w:tcMar>
            <w:vAlign w:val="bottom"/>
          </w:tcPr>
          <w:p w14:paraId="7B35B3A1" w14:textId="30CAF98B" w:rsidR="20974EA4" w:rsidRDefault="20974EA4" w:rsidP="00EF42FE">
            <w:pPr>
              <w:spacing w:before="0"/>
              <w:jc w:val="left"/>
            </w:pPr>
            <w:r w:rsidRPr="20974EA4">
              <w:rPr>
                <w:rFonts w:eastAsia="Times New Roman" w:cs="Times New Roman"/>
                <w:color w:val="000000" w:themeColor="text1"/>
                <w:sz w:val="20"/>
                <w:szCs w:val="20"/>
              </w:rPr>
              <w:t>I7018 (BELG_7764)</w:t>
            </w:r>
          </w:p>
        </w:tc>
        <w:tc>
          <w:tcPr>
            <w:tcW w:w="2693" w:type="dxa"/>
            <w:tcBorders>
              <w:top w:val="single" w:sz="4" w:space="0" w:color="000000" w:themeColor="text1"/>
              <w:left w:val="nil"/>
              <w:bottom w:val="single" w:sz="4" w:space="0" w:color="auto"/>
              <w:right w:val="nil"/>
            </w:tcBorders>
            <w:tcMar>
              <w:top w:w="15" w:type="dxa"/>
              <w:left w:w="15" w:type="dxa"/>
              <w:right w:w="15" w:type="dxa"/>
            </w:tcMar>
            <w:vAlign w:val="bottom"/>
          </w:tcPr>
          <w:p w14:paraId="3C0BE25A" w14:textId="4E816694" w:rsidR="20974EA4" w:rsidRDefault="00FE2742">
            <w:r>
              <w:t>bone</w:t>
            </w:r>
          </w:p>
        </w:tc>
        <w:tc>
          <w:tcPr>
            <w:tcW w:w="1418" w:type="dxa"/>
            <w:tcBorders>
              <w:top w:val="single" w:sz="4" w:space="0" w:color="000000" w:themeColor="text1"/>
              <w:left w:val="nil"/>
              <w:bottom w:val="single" w:sz="4" w:space="0" w:color="auto"/>
              <w:right w:val="nil"/>
            </w:tcBorders>
            <w:tcMar>
              <w:top w:w="15" w:type="dxa"/>
              <w:left w:w="15" w:type="dxa"/>
              <w:right w:w="15" w:type="dxa"/>
            </w:tcMar>
            <w:vAlign w:val="bottom"/>
          </w:tcPr>
          <w:p w14:paraId="3080CD4D" w14:textId="7B8D6165" w:rsidR="20974EA4" w:rsidRDefault="20974EA4" w:rsidP="20974EA4">
            <w:pPr>
              <w:spacing w:before="0"/>
              <w:jc w:val="center"/>
            </w:pPr>
            <w:r w:rsidRPr="20974EA4">
              <w:rPr>
                <w:rFonts w:eastAsia="Times New Roman" w:cs="Times New Roman"/>
                <w:color w:val="000000" w:themeColor="text1"/>
                <w:sz w:val="20"/>
                <w:szCs w:val="20"/>
              </w:rPr>
              <w:t>PSUAMS-7873</w:t>
            </w:r>
          </w:p>
        </w:tc>
        <w:tc>
          <w:tcPr>
            <w:tcW w:w="1559" w:type="dxa"/>
            <w:tcBorders>
              <w:top w:val="single" w:sz="4" w:space="0" w:color="000000" w:themeColor="text1"/>
              <w:left w:val="nil"/>
              <w:bottom w:val="single" w:sz="4" w:space="0" w:color="auto"/>
              <w:right w:val="nil"/>
            </w:tcBorders>
            <w:tcMar>
              <w:top w:w="15" w:type="dxa"/>
              <w:left w:w="15" w:type="dxa"/>
              <w:right w:w="15" w:type="dxa"/>
            </w:tcMar>
            <w:vAlign w:val="bottom"/>
          </w:tcPr>
          <w:p w14:paraId="44B5364F" w14:textId="5FA18F48" w:rsidR="20974EA4" w:rsidRDefault="20974EA4" w:rsidP="20974EA4">
            <w:pPr>
              <w:spacing w:before="0"/>
              <w:jc w:val="center"/>
            </w:pPr>
            <w:r w:rsidRPr="20974EA4">
              <w:rPr>
                <w:rFonts w:eastAsia="Times New Roman" w:cs="Times New Roman"/>
                <w:color w:val="000000" w:themeColor="text1"/>
                <w:sz w:val="20"/>
                <w:szCs w:val="20"/>
              </w:rPr>
              <w:t xml:space="preserve">9190 ± 45 </w:t>
            </w:r>
          </w:p>
        </w:tc>
        <w:tc>
          <w:tcPr>
            <w:tcW w:w="1417" w:type="dxa"/>
            <w:tcBorders>
              <w:top w:val="single" w:sz="4" w:space="0" w:color="000000" w:themeColor="text1"/>
              <w:left w:val="nil"/>
              <w:bottom w:val="single" w:sz="4" w:space="0" w:color="auto"/>
              <w:right w:val="nil"/>
            </w:tcBorders>
            <w:tcMar>
              <w:top w:w="15" w:type="dxa"/>
              <w:left w:w="15" w:type="dxa"/>
              <w:right w:w="15" w:type="dxa"/>
            </w:tcMar>
            <w:vAlign w:val="bottom"/>
          </w:tcPr>
          <w:p w14:paraId="35BDC4F8" w14:textId="16560BE6" w:rsidR="20974EA4" w:rsidRDefault="20974EA4" w:rsidP="20974EA4">
            <w:pPr>
              <w:spacing w:before="0"/>
              <w:jc w:val="center"/>
            </w:pPr>
            <w:r w:rsidRPr="20974EA4">
              <w:rPr>
                <w:rFonts w:eastAsia="Times New Roman" w:cs="Times New Roman"/>
                <w:sz w:val="20"/>
                <w:szCs w:val="20"/>
              </w:rPr>
              <w:t>8547-8293</w:t>
            </w:r>
          </w:p>
        </w:tc>
        <w:tc>
          <w:tcPr>
            <w:tcW w:w="709" w:type="dxa"/>
            <w:tcBorders>
              <w:top w:val="single" w:sz="4" w:space="0" w:color="000000" w:themeColor="text1"/>
              <w:left w:val="nil"/>
              <w:bottom w:val="single" w:sz="4" w:space="0" w:color="auto"/>
              <w:right w:val="single" w:sz="4" w:space="0" w:color="auto"/>
            </w:tcBorders>
            <w:tcMar>
              <w:top w:w="15" w:type="dxa"/>
              <w:left w:w="15" w:type="dxa"/>
              <w:right w:w="15" w:type="dxa"/>
            </w:tcMar>
            <w:vAlign w:val="bottom"/>
          </w:tcPr>
          <w:p w14:paraId="3A71371E" w14:textId="1BC9272D" w:rsidR="20974EA4" w:rsidRDefault="00FE2742">
            <w:r>
              <w:t>-</w:t>
            </w:r>
            <w:r w:rsidR="00B51D38">
              <w:t>20.15</w:t>
            </w:r>
          </w:p>
        </w:tc>
      </w:tr>
      <w:tr w:rsidR="20974EA4" w14:paraId="493CC535" w14:textId="77777777" w:rsidTr="00EF42FE">
        <w:trPr>
          <w:trHeight w:val="300"/>
        </w:trPr>
        <w:tc>
          <w:tcPr>
            <w:tcW w:w="1980" w:type="dxa"/>
            <w:tcBorders>
              <w:top w:val="single" w:sz="4" w:space="0" w:color="0F9ED5"/>
              <w:left w:val="single" w:sz="4" w:space="0" w:color="auto"/>
              <w:bottom w:val="single" w:sz="4" w:space="0" w:color="auto"/>
              <w:right w:val="nil"/>
            </w:tcBorders>
            <w:tcMar>
              <w:top w:w="15" w:type="dxa"/>
              <w:left w:w="15" w:type="dxa"/>
              <w:right w:w="15" w:type="dxa"/>
            </w:tcMar>
            <w:vAlign w:val="bottom"/>
          </w:tcPr>
          <w:p w14:paraId="3A2AEC30" w14:textId="7E6F763F" w:rsidR="20974EA4" w:rsidRDefault="739429ED" w:rsidP="739429ED">
            <w:pPr>
              <w:spacing w:before="0"/>
              <w:rPr>
                <w:rFonts w:eastAsia="Times New Roman" w:cs="Times New Roman"/>
                <w:color w:val="000000" w:themeColor="text1"/>
                <w:sz w:val="20"/>
                <w:szCs w:val="20"/>
              </w:rPr>
            </w:pPr>
            <w:r w:rsidRPr="739429ED">
              <w:rPr>
                <w:rFonts w:eastAsia="Times New Roman" w:cs="Times New Roman"/>
                <w:color w:val="000000" w:themeColor="text1"/>
                <w:sz w:val="20"/>
                <w:szCs w:val="20"/>
              </w:rPr>
              <w:t>-</w:t>
            </w:r>
          </w:p>
        </w:tc>
        <w:tc>
          <w:tcPr>
            <w:tcW w:w="2693" w:type="dxa"/>
            <w:tcBorders>
              <w:top w:val="single" w:sz="4" w:space="0" w:color="0F9ED5"/>
              <w:left w:val="nil"/>
              <w:bottom w:val="single" w:sz="4" w:space="0" w:color="auto"/>
              <w:right w:val="nil"/>
            </w:tcBorders>
            <w:tcMar>
              <w:top w:w="15" w:type="dxa"/>
              <w:left w:w="15" w:type="dxa"/>
              <w:right w:w="15" w:type="dxa"/>
            </w:tcMar>
            <w:vAlign w:val="bottom"/>
          </w:tcPr>
          <w:p w14:paraId="2EC47F8C" w14:textId="752D42C3" w:rsidR="20974EA4" w:rsidRDefault="739429ED" w:rsidP="739429ED">
            <w:pPr>
              <w:spacing w:before="0"/>
              <w:rPr>
                <w:rFonts w:eastAsia="Times New Roman" w:cs="Times New Roman"/>
                <w:color w:val="000000" w:themeColor="text1"/>
                <w:sz w:val="20"/>
                <w:szCs w:val="20"/>
              </w:rPr>
            </w:pPr>
            <w:r w:rsidRPr="739429ED">
              <w:rPr>
                <w:rFonts w:eastAsia="Times New Roman" w:cs="Times New Roman"/>
                <w:color w:val="000000" w:themeColor="text1"/>
                <w:sz w:val="20"/>
                <w:szCs w:val="20"/>
              </w:rPr>
              <w:t>Human bone, adult 5th metatarsal</w:t>
            </w:r>
          </w:p>
        </w:tc>
        <w:tc>
          <w:tcPr>
            <w:tcW w:w="1418" w:type="dxa"/>
            <w:tcBorders>
              <w:top w:val="single" w:sz="4" w:space="0" w:color="0F9ED5"/>
              <w:left w:val="nil"/>
              <w:bottom w:val="single" w:sz="4" w:space="0" w:color="auto"/>
              <w:right w:val="nil"/>
            </w:tcBorders>
            <w:tcMar>
              <w:top w:w="15" w:type="dxa"/>
              <w:left w:w="15" w:type="dxa"/>
              <w:right w:w="15" w:type="dxa"/>
            </w:tcMar>
            <w:vAlign w:val="bottom"/>
          </w:tcPr>
          <w:p w14:paraId="12F9EE5C" w14:textId="03E04666" w:rsidR="20974EA4" w:rsidRDefault="739429ED" w:rsidP="739429ED">
            <w:pPr>
              <w:spacing w:before="0"/>
              <w:jc w:val="center"/>
              <w:rPr>
                <w:rFonts w:eastAsia="Times New Roman" w:cs="Times New Roman"/>
                <w:color w:val="000000" w:themeColor="text1"/>
                <w:sz w:val="20"/>
                <w:szCs w:val="20"/>
              </w:rPr>
            </w:pPr>
            <w:r w:rsidRPr="739429ED">
              <w:rPr>
                <w:rFonts w:eastAsia="Times New Roman" w:cs="Times New Roman"/>
                <w:color w:val="000000" w:themeColor="text1"/>
                <w:sz w:val="20"/>
                <w:szCs w:val="20"/>
              </w:rPr>
              <w:t>OXA-8877</w:t>
            </w:r>
          </w:p>
        </w:tc>
        <w:tc>
          <w:tcPr>
            <w:tcW w:w="1559" w:type="dxa"/>
            <w:tcBorders>
              <w:top w:val="single" w:sz="4" w:space="0" w:color="0F9ED5"/>
              <w:left w:val="nil"/>
              <w:bottom w:val="single" w:sz="4" w:space="0" w:color="auto"/>
              <w:right w:val="nil"/>
            </w:tcBorders>
            <w:tcMar>
              <w:top w:w="15" w:type="dxa"/>
              <w:left w:w="15" w:type="dxa"/>
              <w:right w:w="15" w:type="dxa"/>
            </w:tcMar>
            <w:vAlign w:val="bottom"/>
          </w:tcPr>
          <w:p w14:paraId="15EBA73E" w14:textId="47C0A66A" w:rsidR="20974EA4" w:rsidRDefault="739429ED" w:rsidP="739429ED">
            <w:pPr>
              <w:spacing w:before="0"/>
              <w:jc w:val="center"/>
              <w:rPr>
                <w:rFonts w:eastAsia="Times New Roman" w:cs="Times New Roman"/>
                <w:color w:val="000000" w:themeColor="text1"/>
                <w:sz w:val="20"/>
                <w:szCs w:val="20"/>
              </w:rPr>
            </w:pPr>
            <w:r w:rsidRPr="739429ED">
              <w:rPr>
                <w:rFonts w:eastAsia="Times New Roman" w:cs="Times New Roman"/>
                <w:color w:val="000000" w:themeColor="text1"/>
                <w:sz w:val="20"/>
                <w:szCs w:val="20"/>
              </w:rPr>
              <w:t>4270 ± 70</w:t>
            </w:r>
          </w:p>
        </w:tc>
        <w:tc>
          <w:tcPr>
            <w:tcW w:w="1417" w:type="dxa"/>
            <w:tcBorders>
              <w:top w:val="single" w:sz="4" w:space="0" w:color="0F9ED5"/>
              <w:left w:val="nil"/>
              <w:bottom w:val="single" w:sz="4" w:space="0" w:color="auto"/>
              <w:right w:val="nil"/>
            </w:tcBorders>
            <w:tcMar>
              <w:top w:w="15" w:type="dxa"/>
              <w:left w:w="15" w:type="dxa"/>
              <w:right w:w="15" w:type="dxa"/>
            </w:tcMar>
            <w:vAlign w:val="bottom"/>
          </w:tcPr>
          <w:p w14:paraId="57403213" w14:textId="2DDB884C" w:rsidR="20974EA4" w:rsidRDefault="739429ED" w:rsidP="739429ED">
            <w:pPr>
              <w:spacing w:before="0"/>
              <w:jc w:val="center"/>
              <w:rPr>
                <w:rFonts w:eastAsia="Times New Roman" w:cs="Times New Roman"/>
                <w:color w:val="000000" w:themeColor="text1"/>
                <w:sz w:val="20"/>
                <w:szCs w:val="20"/>
              </w:rPr>
            </w:pPr>
            <w:r w:rsidRPr="739429ED">
              <w:rPr>
                <w:rFonts w:eastAsia="Times New Roman" w:cs="Times New Roman"/>
                <w:color w:val="000000" w:themeColor="text1"/>
                <w:sz w:val="20"/>
                <w:szCs w:val="20"/>
              </w:rPr>
              <w:t>3091-2630</w:t>
            </w:r>
          </w:p>
        </w:tc>
        <w:tc>
          <w:tcPr>
            <w:tcW w:w="709" w:type="dxa"/>
            <w:tcBorders>
              <w:top w:val="single" w:sz="4" w:space="0" w:color="0F9ED5"/>
              <w:left w:val="nil"/>
              <w:bottom w:val="single" w:sz="4" w:space="0" w:color="auto"/>
              <w:right w:val="single" w:sz="4" w:space="0" w:color="auto"/>
            </w:tcBorders>
            <w:tcMar>
              <w:top w:w="15" w:type="dxa"/>
              <w:left w:w="15" w:type="dxa"/>
              <w:right w:w="15" w:type="dxa"/>
            </w:tcMar>
            <w:vAlign w:val="bottom"/>
          </w:tcPr>
          <w:p w14:paraId="374822AD" w14:textId="5F906978" w:rsidR="20974EA4" w:rsidRDefault="00FE2742" w:rsidP="739429ED">
            <w:pPr>
              <w:spacing w:before="0"/>
              <w:rPr>
                <w:rFonts w:eastAsia="Times New Roman" w:cs="Times New Roman"/>
                <w:color w:val="000000" w:themeColor="text1"/>
                <w:sz w:val="20"/>
                <w:szCs w:val="20"/>
              </w:rPr>
            </w:pPr>
            <w:r>
              <w:rPr>
                <w:rFonts w:eastAsia="Times New Roman" w:cs="Times New Roman"/>
                <w:color w:val="000000" w:themeColor="text1"/>
                <w:sz w:val="20"/>
                <w:szCs w:val="20"/>
              </w:rPr>
              <w:t>-</w:t>
            </w:r>
          </w:p>
        </w:tc>
      </w:tr>
      <w:tr w:rsidR="20974EA4" w14:paraId="4FF4FD15" w14:textId="77777777" w:rsidTr="00EF42FE">
        <w:trPr>
          <w:trHeight w:val="300"/>
        </w:trPr>
        <w:tc>
          <w:tcPr>
            <w:tcW w:w="1980" w:type="dxa"/>
            <w:tcBorders>
              <w:top w:val="single" w:sz="4" w:space="0" w:color="0F9ED5"/>
              <w:left w:val="single" w:sz="4" w:space="0" w:color="auto"/>
              <w:bottom w:val="single" w:sz="4" w:space="0" w:color="auto"/>
              <w:right w:val="nil"/>
            </w:tcBorders>
            <w:tcMar>
              <w:top w:w="15" w:type="dxa"/>
              <w:left w:w="15" w:type="dxa"/>
              <w:right w:w="15" w:type="dxa"/>
            </w:tcMar>
            <w:vAlign w:val="bottom"/>
          </w:tcPr>
          <w:p w14:paraId="2B8B0BBF" w14:textId="78633E0D" w:rsidR="20974EA4" w:rsidRDefault="739429ED" w:rsidP="739429ED">
            <w:pPr>
              <w:spacing w:before="0"/>
              <w:rPr>
                <w:rFonts w:eastAsia="Times New Roman" w:cs="Times New Roman"/>
                <w:color w:val="000000" w:themeColor="text1"/>
                <w:sz w:val="20"/>
                <w:szCs w:val="20"/>
              </w:rPr>
            </w:pPr>
            <w:r w:rsidRPr="739429ED">
              <w:rPr>
                <w:rFonts w:eastAsia="Times New Roman" w:cs="Times New Roman"/>
                <w:color w:val="000000" w:themeColor="text1"/>
                <w:sz w:val="20"/>
                <w:szCs w:val="20"/>
              </w:rPr>
              <w:t>-</w:t>
            </w:r>
          </w:p>
        </w:tc>
        <w:tc>
          <w:tcPr>
            <w:tcW w:w="2693" w:type="dxa"/>
            <w:tcBorders>
              <w:top w:val="single" w:sz="4" w:space="0" w:color="0F9ED5"/>
              <w:left w:val="nil"/>
              <w:bottom w:val="single" w:sz="4" w:space="0" w:color="auto"/>
              <w:right w:val="nil"/>
            </w:tcBorders>
            <w:tcMar>
              <w:top w:w="15" w:type="dxa"/>
              <w:left w:w="15" w:type="dxa"/>
              <w:right w:w="15" w:type="dxa"/>
            </w:tcMar>
            <w:vAlign w:val="bottom"/>
          </w:tcPr>
          <w:p w14:paraId="3DDD2B65" w14:textId="78361DCE" w:rsidR="20974EA4" w:rsidRDefault="739429ED" w:rsidP="739429ED">
            <w:pPr>
              <w:spacing w:before="0"/>
              <w:rPr>
                <w:rFonts w:eastAsia="Times New Roman" w:cs="Times New Roman"/>
                <w:color w:val="000000" w:themeColor="text1"/>
                <w:sz w:val="20"/>
                <w:szCs w:val="20"/>
              </w:rPr>
            </w:pPr>
            <w:r w:rsidRPr="739429ED">
              <w:rPr>
                <w:rFonts w:eastAsia="Times New Roman" w:cs="Times New Roman"/>
                <w:color w:val="000000" w:themeColor="text1"/>
                <w:sz w:val="20"/>
                <w:szCs w:val="20"/>
              </w:rPr>
              <w:t>Human bone, adult 5th metatarsal</w:t>
            </w:r>
          </w:p>
        </w:tc>
        <w:tc>
          <w:tcPr>
            <w:tcW w:w="1418" w:type="dxa"/>
            <w:tcBorders>
              <w:top w:val="single" w:sz="4" w:space="0" w:color="0F9ED5"/>
              <w:left w:val="nil"/>
              <w:bottom w:val="single" w:sz="4" w:space="0" w:color="auto"/>
              <w:right w:val="nil"/>
            </w:tcBorders>
            <w:tcMar>
              <w:top w:w="15" w:type="dxa"/>
              <w:left w:w="15" w:type="dxa"/>
              <w:right w:w="15" w:type="dxa"/>
            </w:tcMar>
            <w:vAlign w:val="bottom"/>
          </w:tcPr>
          <w:p w14:paraId="629E4D2B" w14:textId="75D47437" w:rsidR="20974EA4" w:rsidRDefault="739429ED" w:rsidP="739429ED">
            <w:pPr>
              <w:spacing w:before="0"/>
              <w:jc w:val="center"/>
              <w:rPr>
                <w:rFonts w:eastAsia="Times New Roman" w:cs="Times New Roman"/>
                <w:color w:val="000000" w:themeColor="text1"/>
                <w:sz w:val="20"/>
                <w:szCs w:val="20"/>
              </w:rPr>
            </w:pPr>
            <w:r w:rsidRPr="739429ED">
              <w:rPr>
                <w:rFonts w:eastAsia="Times New Roman" w:cs="Times New Roman"/>
                <w:color w:val="000000" w:themeColor="text1"/>
                <w:sz w:val="20"/>
                <w:szCs w:val="20"/>
              </w:rPr>
              <w:t>OxA-8809</w:t>
            </w:r>
          </w:p>
        </w:tc>
        <w:tc>
          <w:tcPr>
            <w:tcW w:w="1559" w:type="dxa"/>
            <w:tcBorders>
              <w:top w:val="single" w:sz="4" w:space="0" w:color="0F9ED5"/>
              <w:left w:val="nil"/>
              <w:bottom w:val="single" w:sz="4" w:space="0" w:color="auto"/>
              <w:right w:val="nil"/>
            </w:tcBorders>
            <w:tcMar>
              <w:top w:w="15" w:type="dxa"/>
              <w:left w:w="15" w:type="dxa"/>
              <w:right w:w="15" w:type="dxa"/>
            </w:tcMar>
            <w:vAlign w:val="bottom"/>
          </w:tcPr>
          <w:p w14:paraId="779F9ED8" w14:textId="71E658EB" w:rsidR="20974EA4" w:rsidRDefault="739429ED" w:rsidP="739429ED">
            <w:pPr>
              <w:spacing w:before="0"/>
              <w:jc w:val="center"/>
              <w:rPr>
                <w:rFonts w:eastAsia="Times New Roman" w:cs="Times New Roman"/>
                <w:color w:val="000000" w:themeColor="text1"/>
                <w:sz w:val="20"/>
                <w:szCs w:val="20"/>
              </w:rPr>
            </w:pPr>
            <w:r w:rsidRPr="739429ED">
              <w:rPr>
                <w:rFonts w:eastAsia="Times New Roman" w:cs="Times New Roman"/>
                <w:color w:val="000000" w:themeColor="text1"/>
                <w:sz w:val="20"/>
                <w:szCs w:val="20"/>
              </w:rPr>
              <w:t>4150 ± 50</w:t>
            </w:r>
          </w:p>
        </w:tc>
        <w:tc>
          <w:tcPr>
            <w:tcW w:w="1417" w:type="dxa"/>
            <w:tcBorders>
              <w:top w:val="single" w:sz="4" w:space="0" w:color="0F9ED5"/>
              <w:left w:val="nil"/>
              <w:bottom w:val="single" w:sz="4" w:space="0" w:color="auto"/>
              <w:right w:val="nil"/>
            </w:tcBorders>
            <w:tcMar>
              <w:top w:w="15" w:type="dxa"/>
              <w:left w:w="15" w:type="dxa"/>
              <w:right w:w="15" w:type="dxa"/>
            </w:tcMar>
            <w:vAlign w:val="bottom"/>
          </w:tcPr>
          <w:p w14:paraId="3E1492BF" w14:textId="2C45C2AB" w:rsidR="20974EA4" w:rsidRDefault="739429ED" w:rsidP="739429ED">
            <w:pPr>
              <w:spacing w:before="0"/>
              <w:jc w:val="center"/>
              <w:rPr>
                <w:rFonts w:eastAsia="Times New Roman" w:cs="Times New Roman"/>
                <w:color w:val="000000" w:themeColor="text1"/>
                <w:sz w:val="20"/>
                <w:szCs w:val="20"/>
              </w:rPr>
            </w:pPr>
            <w:r w:rsidRPr="739429ED">
              <w:rPr>
                <w:rFonts w:eastAsia="Times New Roman" w:cs="Times New Roman"/>
                <w:color w:val="000000" w:themeColor="text1"/>
                <w:sz w:val="20"/>
                <w:szCs w:val="20"/>
              </w:rPr>
              <w:t>2882-2581</w:t>
            </w:r>
          </w:p>
        </w:tc>
        <w:tc>
          <w:tcPr>
            <w:tcW w:w="709" w:type="dxa"/>
            <w:tcBorders>
              <w:top w:val="single" w:sz="4" w:space="0" w:color="0F9ED5"/>
              <w:left w:val="nil"/>
              <w:bottom w:val="single" w:sz="4" w:space="0" w:color="auto"/>
              <w:right w:val="single" w:sz="4" w:space="0" w:color="auto"/>
            </w:tcBorders>
            <w:tcMar>
              <w:top w:w="15" w:type="dxa"/>
              <w:left w:w="15" w:type="dxa"/>
              <w:right w:w="15" w:type="dxa"/>
            </w:tcMar>
            <w:vAlign w:val="bottom"/>
          </w:tcPr>
          <w:p w14:paraId="6EBEBF4D" w14:textId="422B09B8" w:rsidR="20974EA4" w:rsidRDefault="00FE2742" w:rsidP="739429ED">
            <w:pPr>
              <w:spacing w:before="0"/>
              <w:rPr>
                <w:rFonts w:eastAsia="Times New Roman" w:cs="Times New Roman"/>
                <w:color w:val="000000" w:themeColor="text1"/>
                <w:sz w:val="20"/>
                <w:szCs w:val="20"/>
              </w:rPr>
            </w:pPr>
            <w:r>
              <w:rPr>
                <w:rFonts w:eastAsia="Times New Roman" w:cs="Times New Roman"/>
                <w:color w:val="000000" w:themeColor="text1"/>
                <w:sz w:val="20"/>
                <w:szCs w:val="20"/>
              </w:rPr>
              <w:t>-</w:t>
            </w:r>
          </w:p>
        </w:tc>
      </w:tr>
    </w:tbl>
    <w:p w14:paraId="3527CBE9" w14:textId="77777777" w:rsidR="00873AB1" w:rsidRDefault="00873AB1" w:rsidP="20974EA4">
      <w:pPr>
        <w:rPr>
          <w:rFonts w:cs="Times New Roman"/>
        </w:rPr>
      </w:pPr>
    </w:p>
    <w:p w14:paraId="2700AA89" w14:textId="567DDA2D" w:rsidR="00A55E37" w:rsidRDefault="20974EA4" w:rsidP="20974EA4">
      <w:pPr>
        <w:rPr>
          <w:rFonts w:cs="Times New Roman"/>
        </w:rPr>
      </w:pPr>
      <w:r w:rsidRPr="20974EA4">
        <w:rPr>
          <w:rFonts w:cs="Times New Roman"/>
        </w:rPr>
        <w:t xml:space="preserve">Two AMS radiocarbon dates were obtained from fifth metatarsals from two different individuals found near the entrance of the cavity (Toussaint </w:t>
      </w:r>
      <w:r w:rsidRPr="20974EA4">
        <w:rPr>
          <w:rFonts w:cs="Times New Roman"/>
          <w:i/>
          <w:iCs/>
        </w:rPr>
        <w:t>et al.</w:t>
      </w:r>
      <w:r w:rsidRPr="20974EA4">
        <w:rPr>
          <w:rFonts w:cs="Times New Roman"/>
        </w:rPr>
        <w:t>, 2020). The two sequenced individuals were also dated directly on the human bone. While three radiocarbon dates suggest the origin of the skeletons to be in the early 3</w:t>
      </w:r>
      <w:r w:rsidRPr="20974EA4">
        <w:rPr>
          <w:rFonts w:cs="Times New Roman"/>
          <w:vertAlign w:val="superscript"/>
        </w:rPr>
        <w:t>rd</w:t>
      </w:r>
      <w:r w:rsidRPr="20974EA4">
        <w:rPr>
          <w:rFonts w:cs="Times New Roman"/>
        </w:rPr>
        <w:t xml:space="preserve"> millennium BCE, I7018 must be dated in the </w:t>
      </w:r>
      <w:r w:rsidR="00A55E37">
        <w:rPr>
          <w:rFonts w:cs="Times New Roman"/>
        </w:rPr>
        <w:t>E</w:t>
      </w:r>
      <w:r w:rsidRPr="20974EA4">
        <w:rPr>
          <w:rFonts w:cs="Times New Roman"/>
        </w:rPr>
        <w:t xml:space="preserve">arly </w:t>
      </w:r>
      <w:r w:rsidR="00A55E37">
        <w:rPr>
          <w:rFonts w:cs="Times New Roman"/>
        </w:rPr>
        <w:t>M</w:t>
      </w:r>
      <w:r w:rsidRPr="20974EA4">
        <w:rPr>
          <w:rFonts w:cs="Times New Roman"/>
        </w:rPr>
        <w:t xml:space="preserve">esolithic. This is confirmed by the genetic profile of this individual. </w:t>
      </w:r>
    </w:p>
    <w:p w14:paraId="625D582D" w14:textId="77777777" w:rsidR="00F17600" w:rsidRPr="00D77DB9" w:rsidRDefault="00F17600" w:rsidP="00F17600">
      <w:pPr>
        <w:pStyle w:val="Standard"/>
        <w:rPr>
          <w:rFonts w:ascii="Times New Roman" w:eastAsia="Calibri" w:hAnsi="Times New Roman" w:cs="Times New Roman"/>
          <w:color w:val="333333"/>
          <w:sz w:val="22"/>
          <w:szCs w:val="22"/>
          <w:lang w:val="en-US"/>
        </w:rPr>
      </w:pPr>
      <w:r w:rsidRPr="00D77DB9">
        <w:rPr>
          <w:rFonts w:ascii="Times New Roman" w:eastAsia="Calibri" w:hAnsi="Times New Roman" w:cs="Times New Roman"/>
          <w:b/>
          <w:bCs/>
          <w:color w:val="333333"/>
          <w:sz w:val="22"/>
          <w:szCs w:val="22"/>
          <w:lang w:val="en-US"/>
        </w:rPr>
        <w:t>Source of the samples:</w:t>
      </w:r>
      <w:r w:rsidRPr="00D77DB9">
        <w:rPr>
          <w:rFonts w:ascii="Times New Roman" w:eastAsia="Calibri" w:hAnsi="Times New Roman" w:cs="Times New Roman"/>
          <w:color w:val="333333"/>
          <w:sz w:val="22"/>
          <w:szCs w:val="22"/>
          <w:lang w:val="en-US"/>
        </w:rPr>
        <w:t xml:space="preserve"> The anthropological material discovered at the Rousseau cave are in the process of being deposited in public collections.</w:t>
      </w:r>
    </w:p>
    <w:p w14:paraId="320C9522" w14:textId="77777777" w:rsidR="00F17600" w:rsidRPr="00D77DB9" w:rsidRDefault="00F17600" w:rsidP="00F17600">
      <w:pPr>
        <w:rPr>
          <w:rFonts w:cs="Times New Roman"/>
        </w:rPr>
      </w:pPr>
      <w:r w:rsidRPr="00D77DB9">
        <w:rPr>
          <w:rFonts w:cs="Times New Roman"/>
        </w:rPr>
        <w:t>Authors of the entry: Michel Toussaint</w:t>
      </w:r>
    </w:p>
    <w:p w14:paraId="27C20A93" w14:textId="77777777" w:rsidR="00F17600" w:rsidRPr="00D77DB9" w:rsidRDefault="00F17600" w:rsidP="00F17600">
      <w:pPr>
        <w:rPr>
          <w:rFonts w:cs="Times New Roman"/>
        </w:rPr>
      </w:pPr>
      <w:r w:rsidRPr="00D77DB9">
        <w:rPr>
          <w:rFonts w:cs="Times New Roman"/>
          <w:b/>
          <w:bCs/>
          <w:lang w:val="fr-FR"/>
        </w:rPr>
        <w:t>References</w:t>
      </w:r>
      <w:r w:rsidRPr="00D77DB9">
        <w:rPr>
          <w:rFonts w:cs="Times New Roman"/>
          <w:lang w:val="fr-FR"/>
        </w:rPr>
        <w:t> :</w:t>
      </w:r>
    </w:p>
    <w:p w14:paraId="5A1C7F58" w14:textId="77777777" w:rsidR="00F17600" w:rsidRPr="00D77DB9" w:rsidRDefault="00F17600" w:rsidP="00F17600">
      <w:pPr>
        <w:rPr>
          <w:rFonts w:cs="Times New Roman"/>
          <w:color w:val="111111"/>
        </w:rPr>
      </w:pPr>
      <w:r w:rsidRPr="00D77DB9">
        <w:rPr>
          <w:rFonts w:cs="Times New Roman"/>
          <w:color w:val="111111"/>
          <w:lang w:val="fr-FR"/>
        </w:rPr>
        <w:t xml:space="preserve">Masy Ph. (1997). </w:t>
      </w:r>
      <w:r w:rsidRPr="00D77DB9">
        <w:rPr>
          <w:rFonts w:cs="Times New Roman"/>
          <w:lang w:val="fr-FR"/>
        </w:rPr>
        <w:t xml:space="preserve">Notice, in descriptive catalogue in </w:t>
      </w:r>
      <w:r w:rsidRPr="00D77DB9">
        <w:rPr>
          <w:rFonts w:cs="Times New Roman"/>
          <w:i/>
          <w:iCs/>
          <w:lang w:val="fr-FR"/>
        </w:rPr>
        <w:t>Le secret des dolmen</w:t>
      </w:r>
      <w:r w:rsidRPr="00D77DB9">
        <w:rPr>
          <w:rFonts w:cs="Times New Roman"/>
          <w:lang w:val="fr-FR"/>
        </w:rPr>
        <w:t>s. Wéris, Musée des Mégalithes, 145.</w:t>
      </w:r>
    </w:p>
    <w:p w14:paraId="124E39EC" w14:textId="77777777" w:rsidR="00F17600" w:rsidRPr="00D77DB9" w:rsidRDefault="00F17600" w:rsidP="00F17600">
      <w:pPr>
        <w:rPr>
          <w:rFonts w:cs="Times New Roman"/>
        </w:rPr>
      </w:pPr>
      <w:r w:rsidRPr="00D77DB9">
        <w:rPr>
          <w:rFonts w:cs="Times New Roman"/>
          <w:lang w:val="fr-FR"/>
        </w:rPr>
        <w:lastRenderedPageBreak/>
        <w:t xml:space="preserve">Toussaint M., Smolderen A., Bocherens H., Cattelain L., Collin J.-Ph. &amp; Cattelain P. (2020). La Grotte Ambre à Matagne-la-Grande (Doische, Namur, Belgique) : étude anthropologique, biogéochimique et archéologique d’un amas d’ossements humains du Néolithique final du bassin mosan wallon. </w:t>
      </w:r>
      <w:r w:rsidRPr="00D77DB9">
        <w:rPr>
          <w:rFonts w:cs="Times New Roman"/>
          <w:i/>
          <w:iCs/>
        </w:rPr>
        <w:t>Archeo-Situla</w:t>
      </w:r>
      <w:r w:rsidRPr="00D77DB9">
        <w:rPr>
          <w:rFonts w:cs="Times New Roman"/>
        </w:rPr>
        <w:t xml:space="preserve"> 39, 63-100.</w:t>
      </w:r>
    </w:p>
    <w:p w14:paraId="47DDF144" w14:textId="482DEFC2"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2.2</w:t>
      </w:r>
      <w:r w:rsidR="002B2276">
        <w:rPr>
          <w:rFonts w:eastAsia="Calibri" w:cs="Times New Roman"/>
          <w:sz w:val="32"/>
          <w:szCs w:val="32"/>
          <w:lang w:val="en-US"/>
        </w:rPr>
        <w:t>3</w:t>
      </w:r>
      <w:r w:rsidRPr="00F17600">
        <w:rPr>
          <w:rFonts w:eastAsia="Calibri" w:cs="Times New Roman"/>
          <w:sz w:val="32"/>
          <w:szCs w:val="32"/>
          <w:lang w:val="en-US"/>
        </w:rPr>
        <w:t xml:space="preserve"> Wéris </w:t>
      </w:r>
      <w:r w:rsidRPr="00F17600">
        <w:rPr>
          <w:rFonts w:eastAsia="Calibri" w:cs="Times New Roman"/>
          <w:sz w:val="32"/>
          <w:szCs w:val="32"/>
        </w:rPr>
        <w:t>(Durbuy, Luxembourg</w:t>
      </w:r>
      <w:r w:rsidRPr="00F17600">
        <w:rPr>
          <w:rFonts w:eastAsia="Calibri" w:cs="Times New Roman"/>
          <w:sz w:val="32"/>
          <w:szCs w:val="32"/>
          <w:lang w:val="fr-FR"/>
        </w:rPr>
        <w:t>, Belgium)</w:t>
      </w:r>
    </w:p>
    <w:p w14:paraId="287DA721" w14:textId="77777777" w:rsidR="00F17600" w:rsidRPr="00D77DB9" w:rsidRDefault="00F17600" w:rsidP="00F17600">
      <w:pPr>
        <w:rPr>
          <w:rFonts w:cs="Times New Roman"/>
        </w:rPr>
      </w:pPr>
      <w:r w:rsidRPr="00D77DB9">
        <w:rPr>
          <w:rFonts w:cs="Times New Roman"/>
          <w:b/>
          <w:bCs/>
        </w:rPr>
        <w:t xml:space="preserve">Analyzed samples: </w:t>
      </w:r>
    </w:p>
    <w:tbl>
      <w:tblPr>
        <w:tblW w:w="10815" w:type="dxa"/>
        <w:tblCellMar>
          <w:left w:w="70" w:type="dxa"/>
          <w:right w:w="70" w:type="dxa"/>
        </w:tblCellMar>
        <w:tblLook w:val="04A0" w:firstRow="1" w:lastRow="0" w:firstColumn="1" w:lastColumn="0" w:noHBand="0" w:noVBand="1"/>
      </w:tblPr>
      <w:tblGrid>
        <w:gridCol w:w="709"/>
        <w:gridCol w:w="1603"/>
        <w:gridCol w:w="8503"/>
      </w:tblGrid>
      <w:tr w:rsidR="00F17600" w:rsidRPr="00D77DB9" w14:paraId="5867D0CD" w14:textId="77777777" w:rsidTr="739429ED">
        <w:trPr>
          <w:trHeight w:val="315"/>
        </w:trPr>
        <w:tc>
          <w:tcPr>
            <w:tcW w:w="709" w:type="dxa"/>
            <w:tcBorders>
              <w:top w:val="nil"/>
              <w:left w:val="nil"/>
              <w:bottom w:val="nil"/>
              <w:right w:val="nil"/>
            </w:tcBorders>
            <w:noWrap/>
            <w:vAlign w:val="bottom"/>
            <w:hideMark/>
          </w:tcPr>
          <w:p w14:paraId="77816644" w14:textId="77777777" w:rsidR="00F17600" w:rsidRPr="00D77DB9" w:rsidRDefault="00F17600" w:rsidP="0048448C">
            <w:pPr>
              <w:spacing w:line="240" w:lineRule="auto"/>
              <w:rPr>
                <w:rFonts w:cs="Times New Roman"/>
                <w:color w:val="000000"/>
                <w:lang w:val="nl-NL" w:eastAsia="nl-NL"/>
              </w:rPr>
            </w:pPr>
            <w:r w:rsidRPr="00D77DB9">
              <w:rPr>
                <w:rFonts w:cs="Times New Roman"/>
                <w:color w:val="000000" w:themeColor="text1"/>
                <w:lang w:val="nl-NL" w:eastAsia="nl-NL"/>
              </w:rPr>
              <w:t>I7014</w:t>
            </w:r>
          </w:p>
        </w:tc>
        <w:tc>
          <w:tcPr>
            <w:tcW w:w="1603" w:type="dxa"/>
            <w:tcBorders>
              <w:top w:val="nil"/>
              <w:left w:val="nil"/>
              <w:bottom w:val="nil"/>
              <w:right w:val="nil"/>
            </w:tcBorders>
            <w:noWrap/>
            <w:vAlign w:val="bottom"/>
            <w:hideMark/>
          </w:tcPr>
          <w:p w14:paraId="3A3D3145" w14:textId="3903A0A5" w:rsidR="00F17600" w:rsidRPr="00D77DB9" w:rsidRDefault="739429ED" w:rsidP="0048448C">
            <w:pPr>
              <w:spacing w:line="240" w:lineRule="auto"/>
              <w:rPr>
                <w:rFonts w:cs="Times New Roman"/>
                <w:color w:val="000000"/>
                <w:lang w:val="nl-NL" w:eastAsia="nl-NL"/>
              </w:rPr>
            </w:pPr>
            <w:r w:rsidRPr="739429ED">
              <w:rPr>
                <w:rFonts w:cs="Times New Roman"/>
                <w:color w:val="000000" w:themeColor="text1"/>
                <w:lang w:val="nl-NL" w:eastAsia="nl-NL"/>
              </w:rPr>
              <w:t>(BELG_273)</w:t>
            </w:r>
          </w:p>
        </w:tc>
        <w:tc>
          <w:tcPr>
            <w:tcW w:w="8503" w:type="dxa"/>
            <w:tcBorders>
              <w:top w:val="nil"/>
              <w:left w:val="nil"/>
              <w:bottom w:val="nil"/>
              <w:right w:val="nil"/>
            </w:tcBorders>
            <w:noWrap/>
            <w:vAlign w:val="bottom"/>
            <w:hideMark/>
          </w:tcPr>
          <w:p w14:paraId="5897F390" w14:textId="132E99AA" w:rsidR="00F17600" w:rsidRPr="00D77DB9" w:rsidRDefault="00F17600" w:rsidP="0048448C">
            <w:pPr>
              <w:spacing w:line="240" w:lineRule="auto"/>
              <w:rPr>
                <w:rFonts w:cs="Times New Roman"/>
                <w:color w:val="000000"/>
                <w:lang w:val="nl-NL" w:eastAsia="nl-NL"/>
              </w:rPr>
            </w:pPr>
          </w:p>
        </w:tc>
      </w:tr>
    </w:tbl>
    <w:p w14:paraId="2E973527" w14:textId="77777777" w:rsidR="00F17600" w:rsidRPr="00D77DB9" w:rsidRDefault="00F17600" w:rsidP="00F17600">
      <w:pPr>
        <w:rPr>
          <w:rFonts w:cs="Times New Roman"/>
          <w:lang w:val="fr-FR"/>
        </w:rPr>
      </w:pPr>
      <w:r w:rsidRPr="00D77DB9">
        <w:rPr>
          <w:rFonts w:cs="Times New Roman"/>
          <w:b/>
          <w:bCs/>
          <w:lang w:val="fr-FR"/>
        </w:rPr>
        <w:t xml:space="preserve">Contact person: </w:t>
      </w:r>
      <w:r w:rsidRPr="00D77DB9">
        <w:rPr>
          <w:rFonts w:cs="Times New Roman"/>
          <w:lang w:val="fr-FR"/>
        </w:rPr>
        <w:t>Michel Toussaint</w:t>
      </w:r>
    </w:p>
    <w:p w14:paraId="79DED82E" w14:textId="2169EEE1" w:rsidR="00F17600" w:rsidRPr="00D77DB9" w:rsidRDefault="77E0C35C" w:rsidP="00CB37D3">
      <w:r w:rsidRPr="77E0C35C">
        <w:rPr>
          <w:b/>
          <w:bCs/>
        </w:rPr>
        <w:t xml:space="preserve">Site information and excavation history: </w:t>
      </w:r>
      <w:r w:rsidRPr="77E0C35C">
        <w:t xml:space="preserve">The megalithic complex of Wéris (Durbuy, province of Luxembourg) stretches over some 8 km long and 300 m wide, on two plateaus aligned on either side of the Aisne, an Ardennes tributary on the right bank of the Ourthe river. The sites consist of two passage graves (Wéris I and Wéris II) with associated standing stones, and six sites composed of one or more menhirs. All these monuments are made of puddingstone, a rock that has formed in natural benches on the Ardennes ridge overlooking the Wéris plateau (Toussaint, 2003; Toussaint </w:t>
      </w:r>
      <w:r w:rsidRPr="77E0C35C">
        <w:rPr>
          <w:i/>
          <w:iCs/>
        </w:rPr>
        <w:t>et al</w:t>
      </w:r>
      <w:r w:rsidRPr="77E0C35C">
        <w:t>., 2009).</w:t>
      </w:r>
    </w:p>
    <w:p w14:paraId="751853B2" w14:textId="77777777" w:rsidR="00F17600" w:rsidRPr="00D77DB9" w:rsidRDefault="00F17600" w:rsidP="00CB37D3">
      <w:r w:rsidRPr="00D77DB9">
        <w:t>The interest of the Wéris megalithic field has long been recognised. The two passage graves and the site of the menhirs of Oppagne were the subject of initial excavations at the end of the 19th century and the beginning of the 20th century. Recent excavations at the end of the 20th century and the beginning of the 21st century were still carried out in the two passage graves but also in a series of sites with standing stones discovered on this occasion</w:t>
      </w:r>
    </w:p>
    <w:p w14:paraId="414FBE96" w14:textId="77777777" w:rsidR="00F17600" w:rsidRPr="00D77DB9" w:rsidRDefault="00F17600" w:rsidP="00CB37D3">
      <w:pPr>
        <w:rPr>
          <w:color w:val="1C1C1C"/>
          <w:szCs w:val="22"/>
        </w:rPr>
      </w:pPr>
      <w:r w:rsidRPr="00D77DB9">
        <w:rPr>
          <w:color w:val="1C1C1C"/>
          <w:szCs w:val="22"/>
        </w:rPr>
        <w:t>The two passage graves are built according to the same rectangular plan. They both have an ante-chamber, an elongated burial chamber and a posterior slab lying behind the back stone. It is in these two alleys, clearly formerly disturbed, that very rare archaeological and anthropological material was discovered both during the first excavations and recent excavations.</w:t>
      </w:r>
    </w:p>
    <w:p w14:paraId="2B4F6220" w14:textId="77777777" w:rsidR="00F17600" w:rsidRPr="00D77DB9" w:rsidRDefault="00F17600" w:rsidP="00F17600">
      <w:pPr>
        <w:rPr>
          <w:rFonts w:cs="Times New Roman"/>
        </w:rPr>
      </w:pPr>
      <w:r w:rsidRPr="00D77DB9">
        <w:rPr>
          <w:rFonts w:cs="Times New Roman"/>
          <w:b/>
          <w:bCs/>
        </w:rPr>
        <w:t xml:space="preserve">Summary of the sampled materials: </w:t>
      </w:r>
      <w:r w:rsidRPr="00D77DB9">
        <w:rPr>
          <w:rFonts w:cs="Times New Roman"/>
        </w:rPr>
        <w:t>The human bone analyzed in this article comes from the Wéris II covered alley (I7014).</w:t>
      </w:r>
    </w:p>
    <w:p w14:paraId="1F74331A" w14:textId="311C46FB" w:rsidR="00F17600" w:rsidRPr="00D77DB9" w:rsidRDefault="739429ED" w:rsidP="00F17600">
      <w:pPr>
        <w:pStyle w:val="Standard"/>
        <w:rPr>
          <w:rFonts w:ascii="Times New Roman" w:eastAsia="Calibri" w:hAnsi="Times New Roman" w:cs="Times New Roman"/>
          <w:color w:val="1C1C1C"/>
          <w:sz w:val="22"/>
          <w:szCs w:val="22"/>
          <w:lang w:val="en-US"/>
        </w:rPr>
      </w:pPr>
      <w:r w:rsidRPr="739429ED">
        <w:rPr>
          <w:rFonts w:ascii="Times New Roman" w:eastAsia="Calibri" w:hAnsi="Times New Roman" w:cs="Times New Roman"/>
          <w:b/>
          <w:bCs/>
          <w:color w:val="1C1C1C"/>
          <w:sz w:val="22"/>
          <w:szCs w:val="22"/>
          <w:lang w:val="en-US"/>
        </w:rPr>
        <w:t>Dating</w:t>
      </w:r>
      <w:r w:rsidRPr="739429ED">
        <w:rPr>
          <w:rFonts w:ascii="Times New Roman" w:eastAsia="Calibri" w:hAnsi="Times New Roman" w:cs="Times New Roman"/>
          <w:color w:val="1C1C1C"/>
          <w:sz w:val="22"/>
          <w:szCs w:val="22"/>
          <w:lang w:val="en-US"/>
        </w:rPr>
        <w:t xml:space="preserve">: Five </w:t>
      </w:r>
      <w:r w:rsidRPr="739429ED">
        <w:rPr>
          <w:rFonts w:ascii="Times New Roman" w:eastAsia="Calibri" w:hAnsi="Times New Roman" w:cs="Times New Roman"/>
          <w:color w:val="1C1C1C"/>
          <w:sz w:val="22"/>
          <w:szCs w:val="22"/>
          <w:vertAlign w:val="superscript"/>
          <w:lang w:val="en-US"/>
        </w:rPr>
        <w:t>14</w:t>
      </w:r>
      <w:r w:rsidRPr="739429ED">
        <w:rPr>
          <w:rFonts w:ascii="Times New Roman" w:eastAsia="Calibri" w:hAnsi="Times New Roman" w:cs="Times New Roman"/>
          <w:color w:val="1C1C1C"/>
          <w:sz w:val="22"/>
          <w:szCs w:val="22"/>
          <w:lang w:val="en-US"/>
        </w:rPr>
        <w:t xml:space="preserve">C dates were obtained from the Wéris megalithic field, all using human bones (Toussaint 2003, Toussaint </w:t>
      </w:r>
      <w:r w:rsidRPr="739429ED">
        <w:rPr>
          <w:rFonts w:ascii="Times New Roman" w:eastAsia="Calibri" w:hAnsi="Times New Roman" w:cs="Times New Roman"/>
          <w:i/>
          <w:iCs/>
          <w:color w:val="1C1C1C"/>
          <w:sz w:val="22"/>
          <w:szCs w:val="22"/>
          <w:lang w:val="en-US"/>
        </w:rPr>
        <w:t>et al</w:t>
      </w:r>
      <w:r w:rsidRPr="739429ED">
        <w:rPr>
          <w:rFonts w:ascii="Times New Roman" w:eastAsia="Calibri" w:hAnsi="Times New Roman" w:cs="Times New Roman"/>
          <w:color w:val="1C1C1C"/>
          <w:sz w:val="22"/>
          <w:szCs w:val="22"/>
          <w:lang w:val="en-US"/>
        </w:rPr>
        <w:t>. 2009):</w:t>
      </w:r>
    </w:p>
    <w:p w14:paraId="286E3088" w14:textId="07E4223A" w:rsidR="004229B3" w:rsidRPr="008E478F" w:rsidRDefault="004229B3" w:rsidP="00FE2742">
      <w:pPr>
        <w:pStyle w:val="Heading3"/>
      </w:pPr>
      <w:r w:rsidRPr="008E478F">
        <w:t xml:space="preserve">Table </w:t>
      </w:r>
      <w:r w:rsidR="000F437E">
        <w:t>SI2</w:t>
      </w:r>
      <w:r w:rsidRPr="008E478F">
        <w:t>.</w:t>
      </w:r>
      <w:r>
        <w:t>2</w:t>
      </w:r>
      <w:r w:rsidR="00873AB1">
        <w:t>6</w:t>
      </w:r>
      <w:r w:rsidRPr="008E478F">
        <w:t xml:space="preserve"> </w:t>
      </w:r>
      <w:r w:rsidRPr="00FE2742">
        <w:rPr>
          <w:b w:val="0"/>
          <w:bCs w:val="0"/>
          <w:vertAlign w:val="superscript"/>
        </w:rPr>
        <w:t>14</w:t>
      </w:r>
      <w:r w:rsidRPr="00FE2742">
        <w:rPr>
          <w:b w:val="0"/>
          <w:bCs w:val="0"/>
        </w:rPr>
        <w:t>C dates from the sites at Wéris</w:t>
      </w:r>
    </w:p>
    <w:tbl>
      <w:tblPr>
        <w:tblW w:w="9707" w:type="dxa"/>
        <w:tblCellMar>
          <w:left w:w="70" w:type="dxa"/>
          <w:right w:w="70" w:type="dxa"/>
        </w:tblCellMar>
        <w:tblLook w:val="04A0" w:firstRow="1" w:lastRow="0" w:firstColumn="1" w:lastColumn="0" w:noHBand="0" w:noVBand="1"/>
      </w:tblPr>
      <w:tblGrid>
        <w:gridCol w:w="1980"/>
        <w:gridCol w:w="2300"/>
        <w:gridCol w:w="1527"/>
        <w:gridCol w:w="1560"/>
        <w:gridCol w:w="1580"/>
        <w:gridCol w:w="760"/>
      </w:tblGrid>
      <w:tr w:rsidR="00EF42FE" w:rsidRPr="007B319F" w14:paraId="2B464638" w14:textId="77777777" w:rsidTr="00EF42FE">
        <w:trPr>
          <w:trHeight w:val="330"/>
        </w:trPr>
        <w:tc>
          <w:tcPr>
            <w:tcW w:w="1980" w:type="dxa"/>
            <w:tcBorders>
              <w:top w:val="single" w:sz="4" w:space="0" w:color="0F9ED5"/>
              <w:left w:val="single" w:sz="4" w:space="0" w:color="0F9ED5"/>
              <w:bottom w:val="nil"/>
              <w:right w:val="nil"/>
            </w:tcBorders>
            <w:shd w:val="clear" w:color="0F9ED5" w:fill="0F9ED5"/>
            <w:vAlign w:val="center"/>
            <w:hideMark/>
          </w:tcPr>
          <w:p w14:paraId="2EAC00B8" w14:textId="77777777" w:rsidR="007B319F" w:rsidRPr="007B319F" w:rsidRDefault="007B319F" w:rsidP="007B319F">
            <w:pPr>
              <w:spacing w:before="0" w:line="240" w:lineRule="auto"/>
              <w:jc w:val="left"/>
              <w:rPr>
                <w:rFonts w:eastAsia="Times New Roman" w:cs="Times New Roman"/>
                <w:b/>
                <w:bCs/>
                <w:color w:val="FFFFFF"/>
                <w:sz w:val="20"/>
                <w:szCs w:val="20"/>
                <w:lang w:val="nl-NL" w:eastAsia="nl-NL"/>
              </w:rPr>
            </w:pPr>
            <w:r w:rsidRPr="007B319F">
              <w:rPr>
                <w:rFonts w:eastAsia="Times New Roman" w:cs="Times New Roman"/>
                <w:b/>
                <w:bCs/>
                <w:color w:val="FFFFFF"/>
                <w:sz w:val="20"/>
                <w:szCs w:val="20"/>
                <w:lang w:val="nl-NL" w:eastAsia="nl-NL"/>
              </w:rPr>
              <w:t>site</w:t>
            </w:r>
          </w:p>
        </w:tc>
        <w:tc>
          <w:tcPr>
            <w:tcW w:w="2300" w:type="dxa"/>
            <w:tcBorders>
              <w:top w:val="single" w:sz="4" w:space="0" w:color="0F9ED5"/>
              <w:left w:val="nil"/>
              <w:bottom w:val="nil"/>
              <w:right w:val="nil"/>
            </w:tcBorders>
            <w:shd w:val="clear" w:color="0F9ED5" w:fill="0F9ED5"/>
            <w:vAlign w:val="center"/>
            <w:hideMark/>
          </w:tcPr>
          <w:p w14:paraId="17A45A1A" w14:textId="77777777" w:rsidR="007B319F" w:rsidRPr="007B319F" w:rsidRDefault="007B319F" w:rsidP="007B319F">
            <w:pPr>
              <w:spacing w:before="0" w:line="240" w:lineRule="auto"/>
              <w:jc w:val="left"/>
              <w:rPr>
                <w:rFonts w:eastAsia="Times New Roman" w:cs="Times New Roman"/>
                <w:b/>
                <w:bCs/>
                <w:color w:val="FFFFFF"/>
                <w:sz w:val="20"/>
                <w:szCs w:val="20"/>
                <w:lang w:val="nl-NL" w:eastAsia="nl-NL"/>
              </w:rPr>
            </w:pPr>
            <w:r w:rsidRPr="007B319F">
              <w:rPr>
                <w:rFonts w:eastAsia="Times New Roman" w:cs="Times New Roman"/>
                <w:b/>
                <w:bCs/>
                <w:color w:val="FFFFFF"/>
                <w:sz w:val="20"/>
                <w:szCs w:val="20"/>
                <w:lang w:val="nl-NL" w:eastAsia="nl-NL"/>
              </w:rPr>
              <w:t xml:space="preserve">Sample material </w:t>
            </w:r>
          </w:p>
        </w:tc>
        <w:tc>
          <w:tcPr>
            <w:tcW w:w="1527" w:type="dxa"/>
            <w:tcBorders>
              <w:top w:val="single" w:sz="4" w:space="0" w:color="0F9ED5"/>
              <w:left w:val="nil"/>
              <w:bottom w:val="nil"/>
              <w:right w:val="nil"/>
            </w:tcBorders>
            <w:shd w:val="clear" w:color="0F9ED5" w:fill="0F9ED5"/>
            <w:vAlign w:val="center"/>
            <w:hideMark/>
          </w:tcPr>
          <w:p w14:paraId="17216752" w14:textId="77777777" w:rsidR="007B319F" w:rsidRPr="007B319F" w:rsidRDefault="007B319F" w:rsidP="007B319F">
            <w:pPr>
              <w:spacing w:before="0" w:line="240" w:lineRule="auto"/>
              <w:jc w:val="center"/>
              <w:rPr>
                <w:rFonts w:eastAsia="Times New Roman" w:cs="Times New Roman"/>
                <w:b/>
                <w:bCs/>
                <w:color w:val="FFFFFF"/>
                <w:sz w:val="20"/>
                <w:szCs w:val="20"/>
                <w:lang w:val="nl-NL" w:eastAsia="nl-NL"/>
              </w:rPr>
            </w:pPr>
            <w:r w:rsidRPr="007B319F">
              <w:rPr>
                <w:rFonts w:eastAsia="Times New Roman" w:cs="Times New Roman"/>
                <w:b/>
                <w:bCs/>
                <w:color w:val="FFFFFF"/>
                <w:sz w:val="20"/>
                <w:szCs w:val="20"/>
                <w:lang w:val="nl-NL" w:eastAsia="nl-NL"/>
              </w:rPr>
              <w:t xml:space="preserve">Lab code </w:t>
            </w:r>
          </w:p>
        </w:tc>
        <w:tc>
          <w:tcPr>
            <w:tcW w:w="1560" w:type="dxa"/>
            <w:tcBorders>
              <w:top w:val="single" w:sz="4" w:space="0" w:color="0F9ED5"/>
              <w:left w:val="single" w:sz="4" w:space="0" w:color="auto"/>
              <w:bottom w:val="single" w:sz="4" w:space="0" w:color="auto"/>
              <w:right w:val="single" w:sz="4" w:space="0" w:color="auto"/>
            </w:tcBorders>
            <w:shd w:val="clear" w:color="0F9ED5" w:fill="0F9ED5"/>
            <w:vAlign w:val="bottom"/>
            <w:hideMark/>
          </w:tcPr>
          <w:p w14:paraId="77858063" w14:textId="77777777" w:rsidR="007B319F" w:rsidRPr="007B319F" w:rsidRDefault="007B319F" w:rsidP="007B319F">
            <w:pPr>
              <w:spacing w:before="0" w:line="240" w:lineRule="auto"/>
              <w:jc w:val="center"/>
              <w:rPr>
                <w:rFonts w:eastAsia="Times New Roman" w:cs="Times New Roman"/>
                <w:b/>
                <w:bCs/>
                <w:color w:val="FFFFFF"/>
                <w:sz w:val="20"/>
                <w:szCs w:val="20"/>
                <w:lang w:val="nl-NL" w:eastAsia="nl-NL"/>
              </w:rPr>
            </w:pPr>
            <w:r w:rsidRPr="007B319F">
              <w:rPr>
                <w:rFonts w:eastAsia="Times New Roman" w:cs="Times New Roman"/>
                <w:color w:val="FFFFFF"/>
                <w:sz w:val="20"/>
                <w:szCs w:val="20"/>
                <w:vertAlign w:val="superscript"/>
                <w:lang w:val="nl-NL" w:eastAsia="nl-NL"/>
              </w:rPr>
              <w:t>14</w:t>
            </w:r>
            <w:r w:rsidRPr="007B319F">
              <w:rPr>
                <w:rFonts w:eastAsia="Times New Roman" w:cs="Times New Roman"/>
                <w:color w:val="FFFFFF"/>
                <w:sz w:val="20"/>
                <w:szCs w:val="20"/>
                <w:lang w:val="nl-NL" w:eastAsia="nl-NL"/>
              </w:rPr>
              <w:t>C Age BP ± 1 σ</w:t>
            </w:r>
          </w:p>
        </w:tc>
        <w:tc>
          <w:tcPr>
            <w:tcW w:w="1580" w:type="dxa"/>
            <w:tcBorders>
              <w:top w:val="single" w:sz="4" w:space="0" w:color="0F9ED5"/>
              <w:left w:val="nil"/>
              <w:bottom w:val="nil"/>
              <w:right w:val="nil"/>
            </w:tcBorders>
            <w:shd w:val="clear" w:color="0F9ED5" w:fill="0F9ED5"/>
            <w:vAlign w:val="center"/>
            <w:hideMark/>
          </w:tcPr>
          <w:p w14:paraId="579B60BB" w14:textId="77777777" w:rsidR="007B319F" w:rsidRPr="007B319F" w:rsidRDefault="007B319F" w:rsidP="007B319F">
            <w:pPr>
              <w:spacing w:before="0" w:line="240" w:lineRule="auto"/>
              <w:jc w:val="center"/>
              <w:rPr>
                <w:rFonts w:eastAsia="Times New Roman" w:cs="Times New Roman"/>
                <w:b/>
                <w:bCs/>
                <w:color w:val="FFFFFF"/>
                <w:sz w:val="20"/>
                <w:szCs w:val="20"/>
                <w:lang w:val="nl-NL" w:eastAsia="nl-NL"/>
              </w:rPr>
            </w:pPr>
            <w:r w:rsidRPr="007B319F">
              <w:rPr>
                <w:rFonts w:eastAsia="Times New Roman" w:cs="Times New Roman"/>
                <w:b/>
                <w:bCs/>
                <w:color w:val="FFFFFF"/>
                <w:sz w:val="20"/>
                <w:szCs w:val="20"/>
                <w:lang w:val="nl-NL" w:eastAsia="nl-NL"/>
              </w:rPr>
              <w:t>cal. BCE (2σ)</w:t>
            </w:r>
          </w:p>
        </w:tc>
        <w:tc>
          <w:tcPr>
            <w:tcW w:w="760" w:type="dxa"/>
            <w:tcBorders>
              <w:top w:val="single" w:sz="4" w:space="0" w:color="0F9ED5"/>
              <w:left w:val="nil"/>
              <w:bottom w:val="nil"/>
              <w:right w:val="single" w:sz="4" w:space="0" w:color="auto"/>
            </w:tcBorders>
            <w:shd w:val="clear" w:color="0F9ED5" w:fill="0F9ED5"/>
            <w:vAlign w:val="center"/>
            <w:hideMark/>
          </w:tcPr>
          <w:p w14:paraId="7EDACF0E" w14:textId="77777777" w:rsidR="007B319F" w:rsidRPr="007B319F" w:rsidRDefault="007B319F" w:rsidP="007B319F">
            <w:pPr>
              <w:spacing w:before="0" w:line="240" w:lineRule="auto"/>
              <w:jc w:val="center"/>
              <w:rPr>
                <w:rFonts w:eastAsia="Times New Roman" w:cs="Times New Roman"/>
                <w:b/>
                <w:bCs/>
                <w:color w:val="FFFFFF"/>
                <w:sz w:val="20"/>
                <w:szCs w:val="20"/>
                <w:lang w:val="nl-NL" w:eastAsia="nl-NL"/>
              </w:rPr>
            </w:pPr>
            <w:r w:rsidRPr="007B319F">
              <w:rPr>
                <w:rFonts w:eastAsia="Times New Roman" w:cs="Times New Roman"/>
                <w:b/>
                <w:bCs/>
                <w:color w:val="FFFFFF"/>
                <w:sz w:val="20"/>
                <w:szCs w:val="20"/>
                <w:lang w:val="nl-NL" w:eastAsia="nl-NL"/>
              </w:rPr>
              <w:t>δ</w:t>
            </w:r>
            <w:r w:rsidRPr="007B319F">
              <w:rPr>
                <w:rFonts w:eastAsia="Times New Roman" w:cs="Times New Roman"/>
                <w:b/>
                <w:bCs/>
                <w:color w:val="FFFFFF"/>
                <w:sz w:val="20"/>
                <w:szCs w:val="20"/>
                <w:vertAlign w:val="superscript"/>
                <w:lang w:val="nl-NL" w:eastAsia="nl-NL"/>
              </w:rPr>
              <w:t>13</w:t>
            </w:r>
            <w:r w:rsidRPr="007B319F">
              <w:rPr>
                <w:rFonts w:eastAsia="Times New Roman" w:cs="Times New Roman"/>
                <w:b/>
                <w:bCs/>
                <w:color w:val="FFFFFF"/>
                <w:sz w:val="20"/>
                <w:szCs w:val="20"/>
                <w:lang w:val="nl-NL" w:eastAsia="nl-NL"/>
              </w:rPr>
              <w:t xml:space="preserve">C </w:t>
            </w:r>
          </w:p>
        </w:tc>
      </w:tr>
      <w:tr w:rsidR="007B319F" w:rsidRPr="007B319F" w14:paraId="4D730F03" w14:textId="77777777" w:rsidTr="00EF42FE">
        <w:trPr>
          <w:trHeight w:val="300"/>
        </w:trPr>
        <w:tc>
          <w:tcPr>
            <w:tcW w:w="1980" w:type="dxa"/>
            <w:tcBorders>
              <w:top w:val="single" w:sz="4" w:space="0" w:color="0F9ED5"/>
              <w:left w:val="single" w:sz="4" w:space="0" w:color="0F9ED5"/>
              <w:bottom w:val="nil"/>
              <w:right w:val="nil"/>
            </w:tcBorders>
            <w:vAlign w:val="center"/>
            <w:hideMark/>
          </w:tcPr>
          <w:p w14:paraId="4200AF2E" w14:textId="77777777" w:rsidR="007B319F" w:rsidRPr="007B319F" w:rsidRDefault="007B319F" w:rsidP="007B319F">
            <w:pPr>
              <w:spacing w:before="0" w:line="240" w:lineRule="auto"/>
              <w:jc w:val="left"/>
              <w:rPr>
                <w:rFonts w:eastAsia="Times New Roman" w:cs="Times New Roman"/>
                <w:b/>
                <w:bCs/>
                <w:i/>
                <w:iCs/>
                <w:color w:val="000000"/>
                <w:sz w:val="20"/>
                <w:szCs w:val="20"/>
                <w:lang w:val="nl-NL" w:eastAsia="nl-NL"/>
              </w:rPr>
            </w:pPr>
            <w:r w:rsidRPr="007B319F">
              <w:rPr>
                <w:rFonts w:eastAsia="Times New Roman" w:cs="Times New Roman"/>
                <w:b/>
                <w:bCs/>
                <w:i/>
                <w:iCs/>
                <w:color w:val="000000"/>
                <w:sz w:val="20"/>
                <w:szCs w:val="20"/>
                <w:lang w:val="nl-NL" w:eastAsia="nl-NL"/>
              </w:rPr>
              <w:t>Wéris I :</w:t>
            </w:r>
          </w:p>
        </w:tc>
        <w:tc>
          <w:tcPr>
            <w:tcW w:w="2300" w:type="dxa"/>
            <w:tcBorders>
              <w:top w:val="single" w:sz="4" w:space="0" w:color="0F9ED5"/>
              <w:left w:val="nil"/>
              <w:bottom w:val="nil"/>
              <w:right w:val="nil"/>
            </w:tcBorders>
            <w:vAlign w:val="center"/>
            <w:hideMark/>
          </w:tcPr>
          <w:p w14:paraId="2F4D5393" w14:textId="77777777" w:rsidR="007B319F" w:rsidRPr="007B319F" w:rsidRDefault="007B319F" w:rsidP="007B319F">
            <w:pPr>
              <w:spacing w:before="0" w:line="240" w:lineRule="auto"/>
              <w:jc w:val="left"/>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Adult phalange</w:t>
            </w:r>
          </w:p>
        </w:tc>
        <w:tc>
          <w:tcPr>
            <w:tcW w:w="1527" w:type="dxa"/>
            <w:tcBorders>
              <w:top w:val="single" w:sz="4" w:space="0" w:color="0F9ED5"/>
              <w:left w:val="nil"/>
              <w:bottom w:val="nil"/>
              <w:right w:val="nil"/>
            </w:tcBorders>
            <w:vAlign w:val="center"/>
            <w:hideMark/>
          </w:tcPr>
          <w:p w14:paraId="448BFC67"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OxA-6457</w:t>
            </w:r>
          </w:p>
        </w:tc>
        <w:tc>
          <w:tcPr>
            <w:tcW w:w="1560" w:type="dxa"/>
            <w:tcBorders>
              <w:top w:val="single" w:sz="4" w:space="0" w:color="0F9ED5"/>
              <w:left w:val="nil"/>
              <w:bottom w:val="nil"/>
              <w:right w:val="nil"/>
            </w:tcBorders>
            <w:vAlign w:val="center"/>
            <w:hideMark/>
          </w:tcPr>
          <w:p w14:paraId="495ED8A1"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4240 ± 65</w:t>
            </w:r>
          </w:p>
        </w:tc>
        <w:tc>
          <w:tcPr>
            <w:tcW w:w="1580" w:type="dxa"/>
            <w:tcBorders>
              <w:top w:val="single" w:sz="4" w:space="0" w:color="0F9ED5"/>
              <w:left w:val="nil"/>
              <w:bottom w:val="nil"/>
              <w:right w:val="nil"/>
            </w:tcBorders>
            <w:vAlign w:val="center"/>
            <w:hideMark/>
          </w:tcPr>
          <w:p w14:paraId="56A970D4"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3010-2625</w:t>
            </w:r>
          </w:p>
        </w:tc>
        <w:tc>
          <w:tcPr>
            <w:tcW w:w="760" w:type="dxa"/>
            <w:tcBorders>
              <w:top w:val="single" w:sz="4" w:space="0" w:color="0F9ED5"/>
              <w:left w:val="nil"/>
              <w:bottom w:val="nil"/>
              <w:right w:val="single" w:sz="4" w:space="0" w:color="auto"/>
            </w:tcBorders>
            <w:vAlign w:val="bottom"/>
            <w:hideMark/>
          </w:tcPr>
          <w:p w14:paraId="3D5A54C6" w14:textId="77777777" w:rsidR="007B319F" w:rsidRPr="007B319F" w:rsidRDefault="007B319F" w:rsidP="007B319F">
            <w:pPr>
              <w:spacing w:before="0" w:line="240" w:lineRule="auto"/>
              <w:jc w:val="center"/>
              <w:rPr>
                <w:rFonts w:eastAsia="Times New Roman" w:cs="Times New Roman"/>
                <w:b/>
                <w:bCs/>
                <w:color w:val="000000"/>
                <w:sz w:val="20"/>
                <w:szCs w:val="20"/>
                <w:lang w:val="nl-NL" w:eastAsia="nl-NL"/>
              </w:rPr>
            </w:pPr>
            <w:r w:rsidRPr="007B319F">
              <w:rPr>
                <w:rFonts w:eastAsia="Times New Roman" w:cs="Times New Roman"/>
                <w:b/>
                <w:bCs/>
                <w:color w:val="000000"/>
                <w:sz w:val="20"/>
                <w:szCs w:val="20"/>
                <w:lang w:val="nl-NL" w:eastAsia="nl-NL"/>
              </w:rPr>
              <w:t>-</w:t>
            </w:r>
          </w:p>
        </w:tc>
      </w:tr>
      <w:tr w:rsidR="007B319F" w:rsidRPr="007B319F" w14:paraId="2A2D0E30" w14:textId="77777777" w:rsidTr="00EF42FE">
        <w:trPr>
          <w:trHeight w:val="300"/>
        </w:trPr>
        <w:tc>
          <w:tcPr>
            <w:tcW w:w="1980" w:type="dxa"/>
            <w:tcBorders>
              <w:top w:val="single" w:sz="4" w:space="0" w:color="0F9ED5"/>
              <w:left w:val="single" w:sz="4" w:space="0" w:color="0F9ED5"/>
              <w:bottom w:val="nil"/>
              <w:right w:val="nil"/>
            </w:tcBorders>
            <w:vAlign w:val="center"/>
            <w:hideMark/>
          </w:tcPr>
          <w:p w14:paraId="5213D32F" w14:textId="77777777" w:rsidR="007B319F" w:rsidRPr="007B319F" w:rsidRDefault="007B319F" w:rsidP="007B319F">
            <w:pPr>
              <w:spacing w:before="0" w:line="240" w:lineRule="auto"/>
              <w:jc w:val="center"/>
              <w:rPr>
                <w:rFonts w:eastAsia="Times New Roman" w:cs="Times New Roman"/>
                <w:b/>
                <w:bCs/>
                <w:color w:val="000000"/>
                <w:sz w:val="20"/>
                <w:szCs w:val="20"/>
                <w:lang w:val="nl-NL" w:eastAsia="nl-NL"/>
              </w:rPr>
            </w:pPr>
          </w:p>
        </w:tc>
        <w:tc>
          <w:tcPr>
            <w:tcW w:w="2300" w:type="dxa"/>
            <w:tcBorders>
              <w:top w:val="single" w:sz="4" w:space="0" w:color="0F9ED5"/>
              <w:left w:val="nil"/>
              <w:bottom w:val="nil"/>
              <w:right w:val="nil"/>
            </w:tcBorders>
            <w:vAlign w:val="center"/>
            <w:hideMark/>
          </w:tcPr>
          <w:p w14:paraId="5D999DE5" w14:textId="77777777" w:rsidR="007B319F" w:rsidRPr="007B319F" w:rsidRDefault="007B319F" w:rsidP="007B319F">
            <w:pPr>
              <w:spacing w:before="0" w:line="240" w:lineRule="auto"/>
              <w:jc w:val="left"/>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Fragment of maxilla</w:t>
            </w:r>
          </w:p>
        </w:tc>
        <w:tc>
          <w:tcPr>
            <w:tcW w:w="1527" w:type="dxa"/>
            <w:tcBorders>
              <w:top w:val="single" w:sz="4" w:space="0" w:color="0F9ED5"/>
              <w:left w:val="nil"/>
              <w:bottom w:val="nil"/>
              <w:right w:val="nil"/>
            </w:tcBorders>
            <w:vAlign w:val="center"/>
            <w:hideMark/>
          </w:tcPr>
          <w:p w14:paraId="694B42A4"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OxA-6458</w:t>
            </w:r>
          </w:p>
        </w:tc>
        <w:tc>
          <w:tcPr>
            <w:tcW w:w="1560" w:type="dxa"/>
            <w:tcBorders>
              <w:top w:val="single" w:sz="4" w:space="0" w:color="0F9ED5"/>
              <w:left w:val="nil"/>
              <w:bottom w:val="nil"/>
              <w:right w:val="nil"/>
            </w:tcBorders>
            <w:vAlign w:val="center"/>
            <w:hideMark/>
          </w:tcPr>
          <w:p w14:paraId="07486F5D"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4170 ± 60</w:t>
            </w:r>
          </w:p>
        </w:tc>
        <w:tc>
          <w:tcPr>
            <w:tcW w:w="1580" w:type="dxa"/>
            <w:tcBorders>
              <w:top w:val="single" w:sz="4" w:space="0" w:color="0F9ED5"/>
              <w:left w:val="nil"/>
              <w:bottom w:val="nil"/>
              <w:right w:val="nil"/>
            </w:tcBorders>
            <w:vAlign w:val="center"/>
            <w:hideMark/>
          </w:tcPr>
          <w:p w14:paraId="00E4F7D7"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2895-2580</w:t>
            </w:r>
          </w:p>
        </w:tc>
        <w:tc>
          <w:tcPr>
            <w:tcW w:w="760" w:type="dxa"/>
            <w:tcBorders>
              <w:top w:val="single" w:sz="4" w:space="0" w:color="0F9ED5"/>
              <w:left w:val="nil"/>
              <w:bottom w:val="nil"/>
              <w:right w:val="single" w:sz="4" w:space="0" w:color="auto"/>
            </w:tcBorders>
            <w:vAlign w:val="bottom"/>
            <w:hideMark/>
          </w:tcPr>
          <w:p w14:paraId="6B04974B" w14:textId="77777777" w:rsidR="007B319F" w:rsidRPr="007B319F" w:rsidRDefault="007B319F" w:rsidP="007B319F">
            <w:pPr>
              <w:spacing w:before="0" w:line="240" w:lineRule="auto"/>
              <w:jc w:val="center"/>
              <w:rPr>
                <w:rFonts w:eastAsia="Times New Roman" w:cs="Times New Roman"/>
                <w:b/>
                <w:bCs/>
                <w:color w:val="000000"/>
                <w:sz w:val="20"/>
                <w:szCs w:val="20"/>
                <w:lang w:val="nl-NL" w:eastAsia="nl-NL"/>
              </w:rPr>
            </w:pPr>
            <w:r w:rsidRPr="007B319F">
              <w:rPr>
                <w:rFonts w:eastAsia="Times New Roman" w:cs="Times New Roman"/>
                <w:b/>
                <w:bCs/>
                <w:color w:val="000000"/>
                <w:sz w:val="20"/>
                <w:szCs w:val="20"/>
                <w:lang w:val="nl-NL" w:eastAsia="nl-NL"/>
              </w:rPr>
              <w:t>-</w:t>
            </w:r>
          </w:p>
        </w:tc>
      </w:tr>
      <w:tr w:rsidR="007B319F" w:rsidRPr="007B319F" w14:paraId="3F7FF54F" w14:textId="77777777" w:rsidTr="00EF42FE">
        <w:trPr>
          <w:trHeight w:val="510"/>
        </w:trPr>
        <w:tc>
          <w:tcPr>
            <w:tcW w:w="1980" w:type="dxa"/>
            <w:tcBorders>
              <w:top w:val="single" w:sz="4" w:space="0" w:color="0F9ED5"/>
              <w:left w:val="single" w:sz="4" w:space="0" w:color="0F9ED5"/>
              <w:bottom w:val="nil"/>
              <w:right w:val="nil"/>
            </w:tcBorders>
            <w:noWrap/>
            <w:vAlign w:val="center"/>
            <w:hideMark/>
          </w:tcPr>
          <w:p w14:paraId="1D8602B5" w14:textId="77777777" w:rsidR="007B319F" w:rsidRPr="007B319F" w:rsidRDefault="007B319F" w:rsidP="007B319F">
            <w:pPr>
              <w:spacing w:before="0" w:line="240" w:lineRule="auto"/>
              <w:jc w:val="left"/>
              <w:rPr>
                <w:rFonts w:eastAsia="Times New Roman" w:cs="Times New Roman"/>
                <w:b/>
                <w:bCs/>
                <w:i/>
                <w:iCs/>
                <w:color w:val="1C1C1C"/>
                <w:sz w:val="20"/>
                <w:szCs w:val="20"/>
                <w:lang w:val="nl-NL" w:eastAsia="nl-NL"/>
              </w:rPr>
            </w:pPr>
            <w:r w:rsidRPr="007B319F">
              <w:rPr>
                <w:rFonts w:eastAsia="Times New Roman" w:cs="Times New Roman"/>
                <w:b/>
                <w:bCs/>
                <w:i/>
                <w:iCs/>
                <w:color w:val="1C1C1C"/>
                <w:sz w:val="20"/>
                <w:szCs w:val="20"/>
                <w:lang w:val="nl-NL" w:eastAsia="nl-NL"/>
              </w:rPr>
              <w:t xml:space="preserve">Wéris II </w:t>
            </w:r>
            <w:r w:rsidRPr="007B319F">
              <w:rPr>
                <w:rFonts w:eastAsia="Times New Roman" w:cs="Times New Roman"/>
                <w:b/>
                <w:bCs/>
                <w:color w:val="1C1C1C"/>
                <w:sz w:val="20"/>
                <w:szCs w:val="20"/>
                <w:lang w:val="nl-NL" w:eastAsia="nl-NL"/>
              </w:rPr>
              <w:t>:</w:t>
            </w:r>
          </w:p>
        </w:tc>
        <w:tc>
          <w:tcPr>
            <w:tcW w:w="2300" w:type="dxa"/>
            <w:tcBorders>
              <w:top w:val="single" w:sz="4" w:space="0" w:color="0F9ED5"/>
              <w:left w:val="nil"/>
              <w:bottom w:val="nil"/>
              <w:right w:val="nil"/>
            </w:tcBorders>
            <w:vAlign w:val="center"/>
            <w:hideMark/>
          </w:tcPr>
          <w:p w14:paraId="3922A73B" w14:textId="77777777" w:rsidR="007B319F" w:rsidRPr="007B319F" w:rsidRDefault="007B319F" w:rsidP="007B319F">
            <w:pPr>
              <w:spacing w:before="0" w:line="240" w:lineRule="auto"/>
              <w:jc w:val="left"/>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Adult second left metacarpal</w:t>
            </w:r>
          </w:p>
        </w:tc>
        <w:tc>
          <w:tcPr>
            <w:tcW w:w="1527" w:type="dxa"/>
            <w:tcBorders>
              <w:top w:val="single" w:sz="4" w:space="0" w:color="0F9ED5"/>
              <w:left w:val="nil"/>
              <w:bottom w:val="nil"/>
              <w:right w:val="nil"/>
            </w:tcBorders>
            <w:vAlign w:val="center"/>
            <w:hideMark/>
          </w:tcPr>
          <w:p w14:paraId="0176553C"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OxA-8956</w:t>
            </w:r>
          </w:p>
        </w:tc>
        <w:tc>
          <w:tcPr>
            <w:tcW w:w="1560" w:type="dxa"/>
            <w:tcBorders>
              <w:top w:val="single" w:sz="4" w:space="0" w:color="0F9ED5"/>
              <w:left w:val="nil"/>
              <w:bottom w:val="nil"/>
              <w:right w:val="nil"/>
            </w:tcBorders>
            <w:vAlign w:val="center"/>
            <w:hideMark/>
          </w:tcPr>
          <w:p w14:paraId="33B08742"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4240 ± 45</w:t>
            </w:r>
          </w:p>
        </w:tc>
        <w:tc>
          <w:tcPr>
            <w:tcW w:w="1580" w:type="dxa"/>
            <w:tcBorders>
              <w:top w:val="single" w:sz="4" w:space="0" w:color="0F9ED5"/>
              <w:left w:val="nil"/>
              <w:bottom w:val="nil"/>
              <w:right w:val="nil"/>
            </w:tcBorders>
            <w:vAlign w:val="center"/>
            <w:hideMark/>
          </w:tcPr>
          <w:p w14:paraId="1641CC1E"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2925-2640</w:t>
            </w:r>
          </w:p>
        </w:tc>
        <w:tc>
          <w:tcPr>
            <w:tcW w:w="760" w:type="dxa"/>
            <w:tcBorders>
              <w:top w:val="single" w:sz="4" w:space="0" w:color="0F9ED5"/>
              <w:left w:val="nil"/>
              <w:bottom w:val="nil"/>
              <w:right w:val="single" w:sz="4" w:space="0" w:color="auto"/>
            </w:tcBorders>
            <w:vAlign w:val="center"/>
            <w:hideMark/>
          </w:tcPr>
          <w:p w14:paraId="75405168"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-20.40</w:t>
            </w:r>
          </w:p>
        </w:tc>
      </w:tr>
      <w:tr w:rsidR="007B319F" w:rsidRPr="007B319F" w14:paraId="604EA0D8" w14:textId="77777777" w:rsidTr="00EF42FE">
        <w:trPr>
          <w:trHeight w:val="300"/>
        </w:trPr>
        <w:tc>
          <w:tcPr>
            <w:tcW w:w="1980" w:type="dxa"/>
            <w:tcBorders>
              <w:top w:val="single" w:sz="4" w:space="0" w:color="0F9ED5"/>
              <w:left w:val="single" w:sz="4" w:space="0" w:color="0F9ED5"/>
              <w:bottom w:val="nil"/>
              <w:right w:val="nil"/>
            </w:tcBorders>
            <w:vAlign w:val="center"/>
            <w:hideMark/>
          </w:tcPr>
          <w:p w14:paraId="2AF2B6EF"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p>
        </w:tc>
        <w:tc>
          <w:tcPr>
            <w:tcW w:w="2300" w:type="dxa"/>
            <w:tcBorders>
              <w:top w:val="single" w:sz="4" w:space="0" w:color="0F9ED5"/>
              <w:left w:val="nil"/>
              <w:bottom w:val="nil"/>
              <w:right w:val="nil"/>
            </w:tcBorders>
            <w:vAlign w:val="center"/>
            <w:hideMark/>
          </w:tcPr>
          <w:p w14:paraId="3C60C37E" w14:textId="77777777" w:rsidR="007B319F" w:rsidRPr="007B319F" w:rsidRDefault="007B319F" w:rsidP="007B319F">
            <w:pPr>
              <w:spacing w:before="0" w:line="240" w:lineRule="auto"/>
              <w:jc w:val="left"/>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Adult five left metatarsal</w:t>
            </w:r>
          </w:p>
        </w:tc>
        <w:tc>
          <w:tcPr>
            <w:tcW w:w="1527" w:type="dxa"/>
            <w:tcBorders>
              <w:top w:val="single" w:sz="4" w:space="0" w:color="0F9ED5"/>
              <w:left w:val="nil"/>
              <w:bottom w:val="nil"/>
              <w:right w:val="nil"/>
            </w:tcBorders>
            <w:vAlign w:val="center"/>
            <w:hideMark/>
          </w:tcPr>
          <w:p w14:paraId="67389C5A"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OxA-8939</w:t>
            </w:r>
          </w:p>
        </w:tc>
        <w:tc>
          <w:tcPr>
            <w:tcW w:w="1560" w:type="dxa"/>
            <w:tcBorders>
              <w:top w:val="single" w:sz="4" w:space="0" w:color="0F9ED5"/>
              <w:left w:val="nil"/>
              <w:bottom w:val="nil"/>
              <w:right w:val="nil"/>
            </w:tcBorders>
            <w:vAlign w:val="center"/>
            <w:hideMark/>
          </w:tcPr>
          <w:p w14:paraId="01D311E6"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4180 ± 40</w:t>
            </w:r>
          </w:p>
        </w:tc>
        <w:tc>
          <w:tcPr>
            <w:tcW w:w="1580" w:type="dxa"/>
            <w:tcBorders>
              <w:top w:val="single" w:sz="4" w:space="0" w:color="0F9ED5"/>
              <w:left w:val="nil"/>
              <w:bottom w:val="nil"/>
              <w:right w:val="nil"/>
            </w:tcBorders>
            <w:vAlign w:val="center"/>
            <w:hideMark/>
          </w:tcPr>
          <w:p w14:paraId="196258EF"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2890-2630</w:t>
            </w:r>
          </w:p>
        </w:tc>
        <w:tc>
          <w:tcPr>
            <w:tcW w:w="760" w:type="dxa"/>
            <w:tcBorders>
              <w:top w:val="single" w:sz="4" w:space="0" w:color="0F9ED5"/>
              <w:left w:val="nil"/>
              <w:bottom w:val="nil"/>
              <w:right w:val="single" w:sz="4" w:space="0" w:color="auto"/>
            </w:tcBorders>
            <w:vAlign w:val="center"/>
            <w:hideMark/>
          </w:tcPr>
          <w:p w14:paraId="6CFA7B07"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-20.50</w:t>
            </w:r>
          </w:p>
        </w:tc>
      </w:tr>
      <w:tr w:rsidR="007B319F" w:rsidRPr="007B319F" w14:paraId="3FDA05D4" w14:textId="77777777" w:rsidTr="00EF42FE">
        <w:trPr>
          <w:trHeight w:val="300"/>
        </w:trPr>
        <w:tc>
          <w:tcPr>
            <w:tcW w:w="1980" w:type="dxa"/>
            <w:tcBorders>
              <w:top w:val="single" w:sz="4" w:space="0" w:color="0F9ED5"/>
              <w:left w:val="single" w:sz="4" w:space="0" w:color="0F9ED5"/>
              <w:bottom w:val="nil"/>
              <w:right w:val="nil"/>
            </w:tcBorders>
            <w:vAlign w:val="center"/>
            <w:hideMark/>
          </w:tcPr>
          <w:p w14:paraId="437D6E7D" w14:textId="77777777" w:rsidR="007B319F" w:rsidRPr="007B319F" w:rsidRDefault="007B319F" w:rsidP="007B319F">
            <w:pPr>
              <w:spacing w:before="0" w:line="240" w:lineRule="auto"/>
              <w:jc w:val="left"/>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I7014</w:t>
            </w:r>
          </w:p>
        </w:tc>
        <w:tc>
          <w:tcPr>
            <w:tcW w:w="2300" w:type="dxa"/>
            <w:tcBorders>
              <w:top w:val="single" w:sz="4" w:space="0" w:color="0F9ED5"/>
              <w:left w:val="nil"/>
              <w:bottom w:val="nil"/>
              <w:right w:val="nil"/>
            </w:tcBorders>
            <w:vAlign w:val="center"/>
            <w:hideMark/>
          </w:tcPr>
          <w:p w14:paraId="3E047A17" w14:textId="77777777" w:rsidR="007B319F" w:rsidRPr="007B319F" w:rsidRDefault="007B319F" w:rsidP="007B319F">
            <w:pPr>
              <w:spacing w:before="0" w:line="240" w:lineRule="auto"/>
              <w:jc w:val="left"/>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bone</w:t>
            </w:r>
          </w:p>
        </w:tc>
        <w:tc>
          <w:tcPr>
            <w:tcW w:w="1527" w:type="dxa"/>
            <w:tcBorders>
              <w:top w:val="single" w:sz="4" w:space="0" w:color="0F9ED5"/>
              <w:left w:val="nil"/>
              <w:bottom w:val="nil"/>
              <w:right w:val="nil"/>
            </w:tcBorders>
            <w:vAlign w:val="center"/>
            <w:hideMark/>
          </w:tcPr>
          <w:p w14:paraId="4CCCA589"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PSUAMS-14124</w:t>
            </w:r>
          </w:p>
        </w:tc>
        <w:tc>
          <w:tcPr>
            <w:tcW w:w="1560" w:type="dxa"/>
            <w:tcBorders>
              <w:top w:val="single" w:sz="4" w:space="0" w:color="0F9ED5"/>
              <w:left w:val="nil"/>
              <w:bottom w:val="nil"/>
              <w:right w:val="nil"/>
            </w:tcBorders>
            <w:vAlign w:val="center"/>
            <w:hideMark/>
          </w:tcPr>
          <w:p w14:paraId="61F76929"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4055 ± 20</w:t>
            </w:r>
          </w:p>
        </w:tc>
        <w:tc>
          <w:tcPr>
            <w:tcW w:w="1580" w:type="dxa"/>
            <w:tcBorders>
              <w:top w:val="single" w:sz="4" w:space="0" w:color="0F9ED5"/>
              <w:left w:val="nil"/>
              <w:bottom w:val="nil"/>
              <w:right w:val="nil"/>
            </w:tcBorders>
            <w:vAlign w:val="center"/>
            <w:hideMark/>
          </w:tcPr>
          <w:p w14:paraId="6B8A356A"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2831-2476</w:t>
            </w:r>
          </w:p>
        </w:tc>
        <w:tc>
          <w:tcPr>
            <w:tcW w:w="760" w:type="dxa"/>
            <w:tcBorders>
              <w:top w:val="single" w:sz="4" w:space="0" w:color="0F9ED5"/>
              <w:left w:val="nil"/>
              <w:bottom w:val="nil"/>
              <w:right w:val="single" w:sz="4" w:space="0" w:color="auto"/>
            </w:tcBorders>
            <w:vAlign w:val="center"/>
            <w:hideMark/>
          </w:tcPr>
          <w:p w14:paraId="30301673" w14:textId="5AA0E632" w:rsidR="007B319F" w:rsidRPr="007B319F" w:rsidRDefault="00B51D38" w:rsidP="007B319F">
            <w:pPr>
              <w:spacing w:before="0" w:line="240" w:lineRule="auto"/>
              <w:jc w:val="center"/>
              <w:rPr>
                <w:rFonts w:eastAsia="Times New Roman" w:cs="Times New Roman"/>
                <w:color w:val="1C1C1C"/>
                <w:sz w:val="20"/>
                <w:szCs w:val="20"/>
                <w:lang w:val="nl-NL" w:eastAsia="nl-NL"/>
              </w:rPr>
            </w:pPr>
            <w:r>
              <w:rPr>
                <w:rFonts w:eastAsia="Times New Roman" w:cs="Times New Roman"/>
                <w:color w:val="1C1C1C"/>
                <w:sz w:val="20"/>
                <w:szCs w:val="20"/>
                <w:lang w:val="nl-NL" w:eastAsia="nl-NL"/>
              </w:rPr>
              <w:t>-20.61</w:t>
            </w:r>
            <w:r w:rsidR="007B319F" w:rsidRPr="007B319F">
              <w:rPr>
                <w:rFonts w:eastAsia="Times New Roman" w:cs="Times New Roman"/>
                <w:color w:val="1C1C1C"/>
                <w:sz w:val="20"/>
                <w:szCs w:val="20"/>
                <w:lang w:val="nl-NL" w:eastAsia="nl-NL"/>
              </w:rPr>
              <w:t> </w:t>
            </w:r>
          </w:p>
        </w:tc>
      </w:tr>
      <w:tr w:rsidR="007B319F" w:rsidRPr="007B319F" w14:paraId="0C9D4185" w14:textId="77777777" w:rsidTr="00EF42FE">
        <w:trPr>
          <w:trHeight w:val="300"/>
        </w:trPr>
        <w:tc>
          <w:tcPr>
            <w:tcW w:w="1980" w:type="dxa"/>
            <w:tcBorders>
              <w:top w:val="single" w:sz="4" w:space="0" w:color="0F9ED5"/>
              <w:left w:val="single" w:sz="4" w:space="0" w:color="0F9ED5"/>
              <w:bottom w:val="single" w:sz="4" w:space="0" w:color="0F9ED5"/>
              <w:right w:val="nil"/>
            </w:tcBorders>
            <w:noWrap/>
            <w:vAlign w:val="center"/>
            <w:hideMark/>
          </w:tcPr>
          <w:p w14:paraId="2A1E7DDE" w14:textId="77777777" w:rsidR="007B319F" w:rsidRPr="007B319F" w:rsidRDefault="007B319F" w:rsidP="007B319F">
            <w:pPr>
              <w:spacing w:before="0" w:line="240" w:lineRule="auto"/>
              <w:jc w:val="left"/>
              <w:rPr>
                <w:rFonts w:eastAsia="Times New Roman" w:cs="Times New Roman"/>
                <w:b/>
                <w:bCs/>
                <w:i/>
                <w:iCs/>
                <w:color w:val="1C1C1C"/>
                <w:sz w:val="20"/>
                <w:szCs w:val="20"/>
                <w:lang w:val="nl-NL" w:eastAsia="nl-NL"/>
              </w:rPr>
            </w:pPr>
            <w:r w:rsidRPr="007B319F">
              <w:rPr>
                <w:rFonts w:eastAsia="Times New Roman" w:cs="Times New Roman"/>
                <w:b/>
                <w:bCs/>
                <w:i/>
                <w:iCs/>
                <w:color w:val="1C1C1C"/>
                <w:sz w:val="20"/>
                <w:szCs w:val="20"/>
                <w:lang w:val="nl-NL" w:eastAsia="nl-NL"/>
              </w:rPr>
              <w:t xml:space="preserve">Heyd standing stone </w:t>
            </w:r>
            <w:r w:rsidRPr="007B319F">
              <w:rPr>
                <w:rFonts w:eastAsia="Times New Roman" w:cs="Times New Roman"/>
                <w:b/>
                <w:bCs/>
                <w:color w:val="1C1C1C"/>
                <w:sz w:val="20"/>
                <w:szCs w:val="20"/>
                <w:lang w:val="nl-NL" w:eastAsia="nl-NL"/>
              </w:rPr>
              <w:t>:</w:t>
            </w:r>
          </w:p>
        </w:tc>
        <w:tc>
          <w:tcPr>
            <w:tcW w:w="2300" w:type="dxa"/>
            <w:tcBorders>
              <w:top w:val="single" w:sz="4" w:space="0" w:color="0F9ED5"/>
              <w:left w:val="nil"/>
              <w:bottom w:val="single" w:sz="4" w:space="0" w:color="0F9ED5"/>
              <w:right w:val="nil"/>
            </w:tcBorders>
            <w:vAlign w:val="center"/>
            <w:hideMark/>
          </w:tcPr>
          <w:p w14:paraId="6ECF7E0B" w14:textId="77777777" w:rsidR="007B319F" w:rsidRPr="007B319F" w:rsidRDefault="007B319F" w:rsidP="007B319F">
            <w:pPr>
              <w:spacing w:before="0" w:line="240" w:lineRule="auto"/>
              <w:jc w:val="left"/>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Human clavicle</w:t>
            </w:r>
          </w:p>
        </w:tc>
        <w:tc>
          <w:tcPr>
            <w:tcW w:w="1527" w:type="dxa"/>
            <w:tcBorders>
              <w:top w:val="single" w:sz="4" w:space="0" w:color="0F9ED5"/>
              <w:left w:val="nil"/>
              <w:bottom w:val="single" w:sz="4" w:space="0" w:color="0F9ED5"/>
              <w:right w:val="nil"/>
            </w:tcBorders>
            <w:vAlign w:val="center"/>
            <w:hideMark/>
          </w:tcPr>
          <w:p w14:paraId="29236861"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OxA-8828</w:t>
            </w:r>
          </w:p>
        </w:tc>
        <w:tc>
          <w:tcPr>
            <w:tcW w:w="1560" w:type="dxa"/>
            <w:tcBorders>
              <w:top w:val="single" w:sz="4" w:space="0" w:color="0F9ED5"/>
              <w:left w:val="nil"/>
              <w:bottom w:val="single" w:sz="4" w:space="0" w:color="0F9ED5"/>
              <w:right w:val="nil"/>
            </w:tcBorders>
            <w:vAlign w:val="center"/>
            <w:hideMark/>
          </w:tcPr>
          <w:p w14:paraId="4E6818CB"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4425 ± 45</w:t>
            </w:r>
          </w:p>
        </w:tc>
        <w:tc>
          <w:tcPr>
            <w:tcW w:w="1580" w:type="dxa"/>
            <w:tcBorders>
              <w:top w:val="single" w:sz="4" w:space="0" w:color="0F9ED5"/>
              <w:left w:val="nil"/>
              <w:bottom w:val="single" w:sz="4" w:space="0" w:color="0F9ED5"/>
              <w:right w:val="nil"/>
            </w:tcBorders>
            <w:vAlign w:val="center"/>
            <w:hideMark/>
          </w:tcPr>
          <w:p w14:paraId="0A8C0F7F" w14:textId="77777777" w:rsidR="007B319F" w:rsidRPr="007B319F" w:rsidRDefault="007B319F" w:rsidP="007B319F">
            <w:pPr>
              <w:spacing w:before="0" w:line="240" w:lineRule="auto"/>
              <w:jc w:val="center"/>
              <w:rPr>
                <w:rFonts w:eastAsia="Times New Roman" w:cs="Times New Roman"/>
                <w:color w:val="000000"/>
                <w:sz w:val="20"/>
                <w:szCs w:val="20"/>
                <w:lang w:val="nl-NL" w:eastAsia="nl-NL"/>
              </w:rPr>
            </w:pPr>
            <w:r w:rsidRPr="007B319F">
              <w:rPr>
                <w:rFonts w:eastAsia="Times New Roman" w:cs="Times New Roman"/>
                <w:color w:val="000000"/>
                <w:sz w:val="20"/>
                <w:szCs w:val="20"/>
                <w:lang w:val="nl-NL" w:eastAsia="nl-NL"/>
              </w:rPr>
              <w:t>3330-2920</w:t>
            </w:r>
          </w:p>
        </w:tc>
        <w:tc>
          <w:tcPr>
            <w:tcW w:w="760" w:type="dxa"/>
            <w:tcBorders>
              <w:top w:val="single" w:sz="4" w:space="0" w:color="0F9ED5"/>
              <w:left w:val="nil"/>
              <w:bottom w:val="single" w:sz="4" w:space="0" w:color="0F9ED5"/>
              <w:right w:val="single" w:sz="4" w:space="0" w:color="auto"/>
            </w:tcBorders>
            <w:vAlign w:val="center"/>
            <w:hideMark/>
          </w:tcPr>
          <w:p w14:paraId="3A3B3641" w14:textId="77777777" w:rsidR="007B319F" w:rsidRPr="007B319F" w:rsidRDefault="007B319F" w:rsidP="007B319F">
            <w:pPr>
              <w:spacing w:before="0" w:line="240" w:lineRule="auto"/>
              <w:jc w:val="center"/>
              <w:rPr>
                <w:rFonts w:eastAsia="Times New Roman" w:cs="Times New Roman"/>
                <w:color w:val="1C1C1C"/>
                <w:sz w:val="20"/>
                <w:szCs w:val="20"/>
                <w:lang w:val="nl-NL" w:eastAsia="nl-NL"/>
              </w:rPr>
            </w:pPr>
            <w:r w:rsidRPr="007B319F">
              <w:rPr>
                <w:rFonts w:eastAsia="Times New Roman" w:cs="Times New Roman"/>
                <w:color w:val="1C1C1C"/>
                <w:sz w:val="20"/>
                <w:szCs w:val="20"/>
                <w:lang w:val="nl-NL" w:eastAsia="nl-NL"/>
              </w:rPr>
              <w:t>-20.90</w:t>
            </w:r>
          </w:p>
        </w:tc>
      </w:tr>
    </w:tbl>
    <w:p w14:paraId="4C0281DE" w14:textId="497A39A4" w:rsidR="00F17600" w:rsidRPr="00D77DB9" w:rsidRDefault="00F17600" w:rsidP="739429ED">
      <w:pPr>
        <w:pStyle w:val="Standard"/>
        <w:rPr>
          <w:rFonts w:ascii="Times New Roman" w:eastAsia="Calibri" w:hAnsi="Times New Roman" w:cs="Times New Roman"/>
          <w:color w:val="1C1C1C"/>
          <w:sz w:val="22"/>
          <w:szCs w:val="22"/>
          <w:lang w:val="en-US"/>
        </w:rPr>
      </w:pPr>
    </w:p>
    <w:p w14:paraId="677E0278" w14:textId="3D04A42B" w:rsidR="00F17600" w:rsidRPr="00D77DB9" w:rsidRDefault="739429ED" w:rsidP="739429ED">
      <w:pPr>
        <w:rPr>
          <w:rFonts w:cs="Times New Roman"/>
        </w:rPr>
      </w:pPr>
      <w:r w:rsidRPr="739429ED">
        <w:rPr>
          <w:rFonts w:cs="Times New Roman"/>
          <w:b/>
          <w:bCs/>
        </w:rPr>
        <w:lastRenderedPageBreak/>
        <w:t>Source of the samples:</w:t>
      </w:r>
      <w:r w:rsidRPr="739429ED">
        <w:rPr>
          <w:rFonts w:cs="Times New Roman"/>
        </w:rPr>
        <w:t xml:space="preserve">  The archaeological and anthropological material discovered in Wéris is very poor due to old alterations of the two gallery graves (</w:t>
      </w:r>
      <w:r w:rsidRPr="739429ED">
        <w:rPr>
          <w:rFonts w:cs="Times New Roman"/>
          <w:i/>
          <w:iCs/>
        </w:rPr>
        <w:t>allées couvertes</w:t>
      </w:r>
      <w:r w:rsidRPr="739429ED">
        <w:rPr>
          <w:rFonts w:cs="Times New Roman"/>
        </w:rPr>
        <w:t>). The few discoveries from the first excavations, at the end of the 19th century and the beginning of the 20th century, are kept at the Archaeological Museum in Arlon. The archives and the few objects from the recent excavations are kept in Namur at the “Agence wallonne du Patrimoine, Service public de Wallonie.</w:t>
      </w:r>
    </w:p>
    <w:p w14:paraId="6831932D" w14:textId="77777777" w:rsidR="00F17600" w:rsidRPr="00D77DB9" w:rsidRDefault="739429ED" w:rsidP="00F17600">
      <w:pPr>
        <w:rPr>
          <w:rFonts w:cs="Times New Roman"/>
        </w:rPr>
      </w:pPr>
      <w:r w:rsidRPr="739429ED">
        <w:rPr>
          <w:rFonts w:cs="Times New Roman"/>
          <w:b/>
          <w:bCs/>
        </w:rPr>
        <w:t xml:space="preserve">Authors of the entry: </w:t>
      </w:r>
      <w:r w:rsidRPr="739429ED">
        <w:rPr>
          <w:rFonts w:cs="Times New Roman"/>
        </w:rPr>
        <w:t>Michel Toussaint</w:t>
      </w:r>
    </w:p>
    <w:p w14:paraId="50E82087" w14:textId="77777777" w:rsidR="00F17600" w:rsidRPr="00D77DB9" w:rsidRDefault="739429ED" w:rsidP="739429ED">
      <w:pPr>
        <w:rPr>
          <w:rFonts w:cs="Times New Roman"/>
          <w:b/>
          <w:bCs/>
        </w:rPr>
      </w:pPr>
      <w:r w:rsidRPr="739429ED">
        <w:rPr>
          <w:rFonts w:cs="Times New Roman"/>
          <w:b/>
          <w:bCs/>
          <w:lang w:val="fr-FR"/>
        </w:rPr>
        <w:t>References :</w:t>
      </w:r>
    </w:p>
    <w:p w14:paraId="7434CC8E" w14:textId="5F4DB2D7" w:rsidR="00F17600" w:rsidRPr="00096B3F" w:rsidRDefault="00F17600" w:rsidP="00F17600">
      <w:pPr>
        <w:rPr>
          <w:rFonts w:cs="Times New Roman"/>
          <w:lang w:val="fr-FR"/>
        </w:rPr>
      </w:pPr>
      <w:r w:rsidRPr="00D77DB9">
        <w:rPr>
          <w:rFonts w:cs="Times New Roman"/>
          <w:lang w:val="fr-FR"/>
        </w:rPr>
        <w:t>Toussaint M. (ed.), (2003). Le « champ mégalithique de Wéris ». Fouilles de 1979 à 2001. Volume 1. Contexte archéologique et géologique, Namur,  Études et Documents, Archéologie, 9.</w:t>
      </w:r>
    </w:p>
    <w:p w14:paraId="28986AE8" w14:textId="3A08D132" w:rsidR="00F17600" w:rsidRPr="00D77DB9" w:rsidRDefault="00F17600" w:rsidP="00F17600">
      <w:pPr>
        <w:rPr>
          <w:rFonts w:cs="Times New Roman"/>
          <w:lang w:val="nl-NL"/>
        </w:rPr>
      </w:pPr>
      <w:r w:rsidRPr="00D77DB9">
        <w:rPr>
          <w:rFonts w:cs="Times New Roman"/>
          <w:lang w:val="fr-FR"/>
        </w:rPr>
        <w:t xml:space="preserve">Toussaint M. Frébutte C. &amp; hubert F. (eds.), (2009). </w:t>
      </w:r>
      <w:r w:rsidRPr="00D77DB9">
        <w:rPr>
          <w:rFonts w:cs="Times New Roman"/>
          <w:i/>
          <w:iCs/>
          <w:lang w:val="fr-FR"/>
        </w:rPr>
        <w:t>Le « champ mégalithique de Wéris ». Fouilles de 1979 à 2001, volume 2. Rapports de fouilles</w:t>
      </w:r>
      <w:r w:rsidRPr="00D77DB9">
        <w:rPr>
          <w:rFonts w:cs="Times New Roman"/>
          <w:lang w:val="fr-FR"/>
        </w:rPr>
        <w:t>. Namur, Études et Documents, Archéologie 15.</w:t>
      </w:r>
    </w:p>
    <w:p w14:paraId="7A4A21C4" w14:textId="77777777" w:rsidR="00F17600" w:rsidRPr="00D77DB9" w:rsidRDefault="00F17600" w:rsidP="00F17600">
      <w:pPr>
        <w:rPr>
          <w:rFonts w:cs="Times New Roman"/>
          <w:lang w:val="fr-FR"/>
        </w:rPr>
      </w:pPr>
      <w:r w:rsidRPr="00D77DB9">
        <w:rPr>
          <w:rFonts w:cs="Times New Roman"/>
          <w:lang w:val="fr-FR"/>
        </w:rPr>
        <w:t xml:space="preserve"> </w:t>
      </w:r>
    </w:p>
    <w:p w14:paraId="08FE5418" w14:textId="48015D51"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2.2</w:t>
      </w:r>
      <w:r w:rsidR="002B2276">
        <w:rPr>
          <w:rFonts w:eastAsia="Calibri" w:cs="Times New Roman"/>
          <w:sz w:val="32"/>
          <w:szCs w:val="32"/>
          <w:lang w:val="en-US"/>
        </w:rPr>
        <w:t>4</w:t>
      </w:r>
      <w:r w:rsidRPr="00F17600">
        <w:rPr>
          <w:rFonts w:eastAsia="Calibri" w:cs="Times New Roman"/>
          <w:sz w:val="32"/>
          <w:szCs w:val="32"/>
          <w:lang w:val="en-US"/>
        </w:rPr>
        <w:t xml:space="preserve"> Claminforge (Sambreville, Namur, Belgium)</w:t>
      </w:r>
    </w:p>
    <w:p w14:paraId="1FECC1CF" w14:textId="77777777" w:rsidR="00F17600" w:rsidRPr="00D77DB9" w:rsidRDefault="00F17600" w:rsidP="00F17600">
      <w:pPr>
        <w:rPr>
          <w:rFonts w:cs="Times New Roman"/>
        </w:rPr>
      </w:pPr>
      <w:r w:rsidRPr="00D77DB9">
        <w:rPr>
          <w:rFonts w:cs="Times New Roman"/>
          <w:b/>
          <w:bCs/>
        </w:rPr>
        <w:t>Sample analyzed</w:t>
      </w:r>
      <w:r w:rsidRPr="00D77DB9">
        <w:rPr>
          <w:rFonts w:cs="Times New Roman"/>
        </w:rPr>
        <w:t xml:space="preserve">: </w:t>
      </w:r>
    </w:p>
    <w:tbl>
      <w:tblPr>
        <w:tblW w:w="2329" w:type="dxa"/>
        <w:tblCellMar>
          <w:left w:w="70" w:type="dxa"/>
          <w:right w:w="70" w:type="dxa"/>
        </w:tblCellMar>
        <w:tblLook w:val="04A0" w:firstRow="1" w:lastRow="0" w:firstColumn="1" w:lastColumn="0" w:noHBand="0" w:noVBand="1"/>
      </w:tblPr>
      <w:tblGrid>
        <w:gridCol w:w="709"/>
        <w:gridCol w:w="1620"/>
      </w:tblGrid>
      <w:tr w:rsidR="00F17600" w:rsidRPr="00D77DB9" w14:paraId="4F0CDEAC" w14:textId="77777777" w:rsidTr="739429ED">
        <w:trPr>
          <w:trHeight w:val="315"/>
        </w:trPr>
        <w:tc>
          <w:tcPr>
            <w:tcW w:w="709" w:type="dxa"/>
            <w:tcBorders>
              <w:top w:val="nil"/>
              <w:left w:val="nil"/>
              <w:bottom w:val="nil"/>
              <w:right w:val="nil"/>
            </w:tcBorders>
            <w:noWrap/>
            <w:vAlign w:val="bottom"/>
            <w:hideMark/>
          </w:tcPr>
          <w:p w14:paraId="58D3F8AA" w14:textId="77777777" w:rsidR="00F17600" w:rsidRPr="00D77DB9" w:rsidRDefault="00F17600" w:rsidP="0048448C">
            <w:pPr>
              <w:spacing w:line="240" w:lineRule="auto"/>
              <w:rPr>
                <w:rFonts w:cs="Times New Roman"/>
                <w:color w:val="000000"/>
                <w:lang w:eastAsia="nl-NL"/>
              </w:rPr>
            </w:pPr>
            <w:r w:rsidRPr="00D77DB9">
              <w:rPr>
                <w:rFonts w:cs="Times New Roman"/>
                <w:color w:val="000000" w:themeColor="text1"/>
                <w:lang w:eastAsia="nl-NL"/>
              </w:rPr>
              <w:t>I7015</w:t>
            </w:r>
          </w:p>
        </w:tc>
        <w:tc>
          <w:tcPr>
            <w:tcW w:w="1620" w:type="dxa"/>
            <w:tcBorders>
              <w:top w:val="nil"/>
              <w:left w:val="nil"/>
              <w:bottom w:val="nil"/>
              <w:right w:val="nil"/>
            </w:tcBorders>
            <w:noWrap/>
            <w:vAlign w:val="bottom"/>
            <w:hideMark/>
          </w:tcPr>
          <w:p w14:paraId="56F78320" w14:textId="6664855F" w:rsidR="00F17600" w:rsidRPr="00D77DB9" w:rsidRDefault="739429ED" w:rsidP="0048448C">
            <w:pPr>
              <w:spacing w:line="240" w:lineRule="auto"/>
              <w:rPr>
                <w:rFonts w:cs="Times New Roman"/>
                <w:color w:val="000000"/>
                <w:lang w:eastAsia="nl-NL"/>
              </w:rPr>
            </w:pPr>
            <w:r w:rsidRPr="739429ED">
              <w:rPr>
                <w:rFonts w:cs="Times New Roman"/>
                <w:color w:val="000000" w:themeColor="text1"/>
                <w:lang w:eastAsia="nl-NL"/>
              </w:rPr>
              <w:t>(BELG_6598)</w:t>
            </w:r>
          </w:p>
        </w:tc>
      </w:tr>
    </w:tbl>
    <w:p w14:paraId="6588BF57" w14:textId="77777777" w:rsidR="00F17600" w:rsidRPr="00D77DB9" w:rsidRDefault="00F17600" w:rsidP="00F17600">
      <w:pPr>
        <w:rPr>
          <w:rFonts w:cs="Times New Roman"/>
          <w:lang w:val="fr-FR"/>
        </w:rPr>
      </w:pPr>
      <w:r w:rsidRPr="00D77DB9">
        <w:rPr>
          <w:rFonts w:cs="Times New Roman"/>
          <w:b/>
          <w:lang w:val="fr-FR"/>
        </w:rPr>
        <w:t xml:space="preserve">Contact person: </w:t>
      </w:r>
      <w:r w:rsidRPr="00D77DB9">
        <w:rPr>
          <w:rFonts w:cs="Times New Roman"/>
          <w:lang w:val="fr-FR"/>
        </w:rPr>
        <w:t>Michel Toussaint</w:t>
      </w:r>
    </w:p>
    <w:p w14:paraId="4A216829" w14:textId="77777777" w:rsidR="00F17600" w:rsidRPr="00D77DB9" w:rsidRDefault="00F17600" w:rsidP="00F17600">
      <w:pPr>
        <w:rPr>
          <w:rFonts w:cs="Times New Roman"/>
        </w:rPr>
      </w:pPr>
      <w:r w:rsidRPr="00D77DB9">
        <w:rPr>
          <w:rFonts w:cs="Times New Roman"/>
          <w:b/>
          <w:bCs/>
        </w:rPr>
        <w:t xml:space="preserve">Site information and excavation history: </w:t>
      </w:r>
      <w:r w:rsidRPr="00D77DB9">
        <w:rPr>
          <w:rFonts w:cs="Times New Roman"/>
        </w:rPr>
        <w:t>Claminforge is a small cave site on the left bank of the Bième, a tributary of the Sambre. The site was first discovered in 1988 by a group of speleologists of the Centre Spéléologique de la Basse Sambre(Meiklejohn et al. 2014). In 1995 a small rescue excavation was carried out by M. Toussaint (Toussaint 2019).</w:t>
      </w:r>
      <w:r w:rsidRPr="00D77DB9">
        <w:rPr>
          <w:rFonts w:cs="Times New Roman"/>
          <w:color w:val="333333"/>
        </w:rPr>
        <w:t xml:space="preserve"> The front part of the site was formerly destroyed by the activity of a limestone quarry. Therefore the human remains discovered represent only part of the original bone deposit.</w:t>
      </w:r>
      <w:r w:rsidRPr="00D77DB9">
        <w:rPr>
          <w:rFonts w:cs="Times New Roman"/>
        </w:rPr>
        <w:t xml:space="preserve"> All of them, often fragmentary, have been discovered at the end</w:t>
      </w:r>
      <w:r w:rsidRPr="00D77DB9">
        <w:rPr>
          <w:rFonts w:cs="Times New Roman"/>
          <w:color w:val="333333"/>
        </w:rPr>
        <w:t xml:space="preserve"> narrow gallery of barely two square meters</w:t>
      </w:r>
      <w:r w:rsidRPr="00D77DB9">
        <w:rPr>
          <w:rFonts w:cs="Times New Roman"/>
        </w:rPr>
        <w:t>, most of them by speleologists in 1988. Seven individuals have been recovered from the cave. Direct dating of two bones, carried out just after the 1995 excavation, corresponds to the early Mesolithic. However, new, as yet unpublished datings carried out recently at Ghent University show that some of the other individuals correspond to the Neolithic. This discovery could possibly be interpreted as two successive secondary burials, one Mesolithic and one Neolithic, but more probably as rejections of bones intended to make room for new corpses.</w:t>
      </w:r>
    </w:p>
    <w:p w14:paraId="7EA5DAE3" w14:textId="77777777" w:rsidR="00F17600" w:rsidRPr="00D77DB9" w:rsidRDefault="00F17600" w:rsidP="00F17600">
      <w:pPr>
        <w:rPr>
          <w:rFonts w:cs="Times New Roman"/>
        </w:rPr>
      </w:pPr>
      <w:r w:rsidRPr="00D77DB9">
        <w:rPr>
          <w:rFonts w:cs="Times New Roman"/>
          <w:b/>
          <w:bCs/>
        </w:rPr>
        <w:t>Summary of the sampled materials:</w:t>
      </w:r>
      <w:r w:rsidRPr="00D77DB9">
        <w:rPr>
          <w:rFonts w:cs="Times New Roman"/>
        </w:rPr>
        <w:t xml:space="preserve"> The present assemblage gives evidence for the presence of at least seven individuals: four adults and three children aged between 8 and 11 years (Toussaint 2019). One of these individuals yielded sample I7015.</w:t>
      </w:r>
    </w:p>
    <w:p w14:paraId="52F21CFA" w14:textId="77777777" w:rsidR="004229B3" w:rsidRDefault="739429ED" w:rsidP="00F17600">
      <w:pPr>
        <w:rPr>
          <w:rFonts w:cs="Times New Roman"/>
          <w:b/>
          <w:bCs/>
        </w:rPr>
      </w:pPr>
      <w:r w:rsidRPr="739429ED">
        <w:rPr>
          <w:rFonts w:cs="Times New Roman"/>
          <w:b/>
          <w:bCs/>
        </w:rPr>
        <w:t xml:space="preserve">Dating: </w:t>
      </w:r>
    </w:p>
    <w:p w14:paraId="063944A8" w14:textId="262CF0F9" w:rsidR="004229B3" w:rsidRDefault="004229B3" w:rsidP="009D5F7D">
      <w:pPr>
        <w:pStyle w:val="Heading3"/>
      </w:pPr>
      <w:r w:rsidRPr="008E478F">
        <w:t xml:space="preserve">Table </w:t>
      </w:r>
      <w:r w:rsidR="000F437E">
        <w:t>SI2</w:t>
      </w:r>
      <w:r w:rsidRPr="008E478F">
        <w:t>.</w:t>
      </w:r>
      <w:r>
        <w:t>2</w:t>
      </w:r>
      <w:r w:rsidR="00873AB1">
        <w:t>7</w:t>
      </w:r>
      <w:r w:rsidRPr="008E478F">
        <w:t xml:space="preserve"> </w:t>
      </w:r>
      <w:r w:rsidRPr="009D5F7D">
        <w:rPr>
          <w:b w:val="0"/>
          <w:bCs w:val="0"/>
          <w:vertAlign w:val="superscript"/>
        </w:rPr>
        <w:t>14</w:t>
      </w:r>
      <w:r w:rsidRPr="009D5F7D">
        <w:rPr>
          <w:b w:val="0"/>
          <w:bCs w:val="0"/>
        </w:rPr>
        <w:t>C dates from Claminforge</w:t>
      </w:r>
    </w:p>
    <w:tbl>
      <w:tblPr>
        <w:tblpPr w:leftFromText="141" w:rightFromText="141" w:vertAnchor="text" w:horzAnchor="margin" w:tblpY="187"/>
        <w:tblW w:w="946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6A0" w:firstRow="1" w:lastRow="0" w:firstColumn="1" w:lastColumn="0" w:noHBand="1" w:noVBand="1"/>
      </w:tblPr>
      <w:tblGrid>
        <w:gridCol w:w="1980"/>
        <w:gridCol w:w="2259"/>
        <w:gridCol w:w="1395"/>
        <w:gridCol w:w="1526"/>
        <w:gridCol w:w="1548"/>
        <w:gridCol w:w="753"/>
      </w:tblGrid>
      <w:tr w:rsidR="004229B3" w14:paraId="5D9732E5" w14:textId="77777777" w:rsidTr="009D5F7D">
        <w:trPr>
          <w:trHeight w:val="330"/>
        </w:trPr>
        <w:tc>
          <w:tcPr>
            <w:tcW w:w="1980" w:type="dxa"/>
            <w:tcBorders>
              <w:bottom w:val="single" w:sz="4" w:space="0" w:color="000000" w:themeColor="text1"/>
            </w:tcBorders>
            <w:shd w:val="clear" w:color="auto" w:fill="0F9ED5"/>
            <w:tcMar>
              <w:top w:w="15" w:type="dxa"/>
              <w:left w:w="15" w:type="dxa"/>
              <w:right w:w="15" w:type="dxa"/>
            </w:tcMar>
            <w:vAlign w:val="center"/>
          </w:tcPr>
          <w:p w14:paraId="15659C93" w14:textId="77777777" w:rsidR="004229B3" w:rsidRDefault="004229B3" w:rsidP="004229B3">
            <w:pPr>
              <w:spacing w:before="0"/>
            </w:pPr>
            <w:r w:rsidRPr="739429ED">
              <w:rPr>
                <w:rFonts w:eastAsia="Times New Roman" w:cs="Times New Roman"/>
                <w:b/>
                <w:bCs/>
                <w:color w:val="FFFFFF" w:themeColor="background1"/>
                <w:sz w:val="20"/>
                <w:szCs w:val="20"/>
              </w:rPr>
              <w:t>site</w:t>
            </w:r>
          </w:p>
        </w:tc>
        <w:tc>
          <w:tcPr>
            <w:tcW w:w="2259" w:type="dxa"/>
            <w:tcBorders>
              <w:bottom w:val="single" w:sz="4" w:space="0" w:color="000000" w:themeColor="text1"/>
            </w:tcBorders>
            <w:shd w:val="clear" w:color="auto" w:fill="0F9ED5"/>
            <w:tcMar>
              <w:top w:w="15" w:type="dxa"/>
              <w:left w:w="15" w:type="dxa"/>
              <w:right w:w="15" w:type="dxa"/>
            </w:tcMar>
            <w:vAlign w:val="center"/>
          </w:tcPr>
          <w:p w14:paraId="7634612E" w14:textId="77777777" w:rsidR="004229B3" w:rsidRDefault="004229B3" w:rsidP="004229B3">
            <w:pPr>
              <w:spacing w:before="0"/>
            </w:pPr>
            <w:r w:rsidRPr="739429ED">
              <w:rPr>
                <w:rFonts w:eastAsia="Times New Roman" w:cs="Times New Roman"/>
                <w:b/>
                <w:bCs/>
                <w:color w:val="FFFFFF" w:themeColor="background1"/>
                <w:sz w:val="20"/>
                <w:szCs w:val="20"/>
              </w:rPr>
              <w:t xml:space="preserve">Sample material </w:t>
            </w:r>
          </w:p>
        </w:tc>
        <w:tc>
          <w:tcPr>
            <w:tcW w:w="1395" w:type="dxa"/>
            <w:tcBorders>
              <w:bottom w:val="single" w:sz="4" w:space="0" w:color="000000" w:themeColor="text1"/>
            </w:tcBorders>
            <w:shd w:val="clear" w:color="auto" w:fill="0F9ED5"/>
            <w:tcMar>
              <w:top w:w="15" w:type="dxa"/>
              <w:left w:w="15" w:type="dxa"/>
              <w:right w:w="15" w:type="dxa"/>
            </w:tcMar>
            <w:vAlign w:val="center"/>
          </w:tcPr>
          <w:p w14:paraId="5281213D" w14:textId="77777777" w:rsidR="004229B3" w:rsidRDefault="004229B3" w:rsidP="004229B3">
            <w:pPr>
              <w:spacing w:before="0"/>
              <w:jc w:val="center"/>
            </w:pPr>
            <w:r w:rsidRPr="739429ED">
              <w:rPr>
                <w:rFonts w:eastAsia="Times New Roman" w:cs="Times New Roman"/>
                <w:b/>
                <w:bCs/>
                <w:color w:val="FFFFFF" w:themeColor="background1"/>
                <w:sz w:val="20"/>
                <w:szCs w:val="20"/>
              </w:rPr>
              <w:t xml:space="preserve">Lab code </w:t>
            </w:r>
          </w:p>
        </w:tc>
        <w:tc>
          <w:tcPr>
            <w:tcW w:w="1526" w:type="dxa"/>
            <w:tcBorders>
              <w:bottom w:val="single" w:sz="4" w:space="0" w:color="000000" w:themeColor="text1"/>
            </w:tcBorders>
            <w:shd w:val="clear" w:color="auto" w:fill="0F9ED5"/>
            <w:tcMar>
              <w:top w:w="15" w:type="dxa"/>
              <w:left w:w="15" w:type="dxa"/>
              <w:right w:w="15" w:type="dxa"/>
            </w:tcMar>
            <w:vAlign w:val="bottom"/>
          </w:tcPr>
          <w:p w14:paraId="3EE500FE" w14:textId="77777777" w:rsidR="004229B3" w:rsidRDefault="004229B3" w:rsidP="004229B3">
            <w:pPr>
              <w:spacing w:before="0"/>
              <w:jc w:val="center"/>
            </w:pPr>
            <w:r w:rsidRPr="739429ED">
              <w:rPr>
                <w:rFonts w:eastAsia="Times New Roman" w:cs="Times New Roman"/>
                <w:color w:val="FFFFFF" w:themeColor="background1"/>
                <w:sz w:val="20"/>
                <w:szCs w:val="20"/>
                <w:vertAlign w:val="superscript"/>
              </w:rPr>
              <w:t>14</w:t>
            </w:r>
            <w:r w:rsidRPr="739429ED">
              <w:rPr>
                <w:rFonts w:eastAsia="Times New Roman" w:cs="Times New Roman"/>
                <w:color w:val="FFFFFF" w:themeColor="background1"/>
                <w:sz w:val="20"/>
                <w:szCs w:val="20"/>
              </w:rPr>
              <w:t>C Age BP ± 1 σ</w:t>
            </w:r>
          </w:p>
        </w:tc>
        <w:tc>
          <w:tcPr>
            <w:tcW w:w="1548" w:type="dxa"/>
            <w:tcBorders>
              <w:bottom w:val="single" w:sz="4" w:space="0" w:color="000000" w:themeColor="text1"/>
            </w:tcBorders>
            <w:shd w:val="clear" w:color="auto" w:fill="0F9ED5"/>
            <w:tcMar>
              <w:top w:w="15" w:type="dxa"/>
              <w:left w:w="15" w:type="dxa"/>
              <w:right w:w="15" w:type="dxa"/>
            </w:tcMar>
            <w:vAlign w:val="center"/>
          </w:tcPr>
          <w:p w14:paraId="7263F653" w14:textId="77777777" w:rsidR="004229B3" w:rsidRDefault="004229B3" w:rsidP="004229B3">
            <w:pPr>
              <w:spacing w:before="0"/>
              <w:jc w:val="center"/>
              <w:rPr>
                <w:rFonts w:eastAsia="Times New Roman" w:cs="Times New Roman"/>
                <w:b/>
                <w:bCs/>
                <w:color w:val="FFFFFF" w:themeColor="background1"/>
                <w:sz w:val="20"/>
                <w:szCs w:val="20"/>
              </w:rPr>
            </w:pPr>
            <w:r w:rsidRPr="27090796">
              <w:rPr>
                <w:rFonts w:eastAsia="Times New Roman" w:cs="Times New Roman"/>
                <w:b/>
                <w:bCs/>
                <w:color w:val="FFFFFF" w:themeColor="background1"/>
                <w:sz w:val="20"/>
                <w:szCs w:val="20"/>
              </w:rPr>
              <w:t>95.4% cal BCE</w:t>
            </w:r>
          </w:p>
        </w:tc>
        <w:tc>
          <w:tcPr>
            <w:tcW w:w="753" w:type="dxa"/>
            <w:tcBorders>
              <w:bottom w:val="single" w:sz="4" w:space="0" w:color="000000" w:themeColor="text1"/>
            </w:tcBorders>
            <w:shd w:val="clear" w:color="auto" w:fill="0F9ED5"/>
            <w:tcMar>
              <w:top w:w="15" w:type="dxa"/>
              <w:left w:w="15" w:type="dxa"/>
              <w:right w:w="15" w:type="dxa"/>
            </w:tcMar>
            <w:vAlign w:val="center"/>
          </w:tcPr>
          <w:p w14:paraId="7FEDB720" w14:textId="77777777" w:rsidR="004229B3" w:rsidRDefault="004229B3" w:rsidP="004229B3">
            <w:pPr>
              <w:spacing w:before="0"/>
              <w:jc w:val="center"/>
            </w:pPr>
            <w:r w:rsidRPr="739429ED">
              <w:rPr>
                <w:rFonts w:eastAsia="Times New Roman" w:cs="Times New Roman"/>
                <w:b/>
                <w:bCs/>
                <w:color w:val="FFFFFF" w:themeColor="background1"/>
                <w:sz w:val="20"/>
                <w:szCs w:val="20"/>
              </w:rPr>
              <w:t>δ</w:t>
            </w:r>
            <w:r w:rsidRPr="739429ED">
              <w:rPr>
                <w:rFonts w:eastAsia="Times New Roman" w:cs="Times New Roman"/>
                <w:b/>
                <w:bCs/>
                <w:color w:val="FFFFFF" w:themeColor="background1"/>
                <w:sz w:val="20"/>
                <w:szCs w:val="20"/>
                <w:vertAlign w:val="superscript"/>
              </w:rPr>
              <w:t>13</w:t>
            </w:r>
            <w:r w:rsidRPr="739429ED">
              <w:rPr>
                <w:rFonts w:eastAsia="Times New Roman" w:cs="Times New Roman"/>
                <w:b/>
                <w:bCs/>
                <w:color w:val="FFFFFF" w:themeColor="background1"/>
                <w:sz w:val="20"/>
                <w:szCs w:val="20"/>
              </w:rPr>
              <w:t xml:space="preserve">C </w:t>
            </w:r>
          </w:p>
        </w:tc>
      </w:tr>
      <w:tr w:rsidR="004229B3" w14:paraId="10FF7B69" w14:textId="77777777" w:rsidTr="009D5F7D">
        <w:trPr>
          <w:trHeight w:val="300"/>
        </w:trPr>
        <w:tc>
          <w:tcPr>
            <w:tcW w:w="1980" w:type="dxa"/>
            <w:tcBorders>
              <w:top w:val="single" w:sz="4" w:space="0" w:color="000000" w:themeColor="text1"/>
              <w:left w:val="singl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0C88672B" w14:textId="77777777" w:rsidR="004229B3" w:rsidRDefault="004229B3" w:rsidP="004229B3">
            <w:pPr>
              <w:spacing w:before="0"/>
            </w:pPr>
            <w:r w:rsidRPr="739429ED">
              <w:rPr>
                <w:rFonts w:eastAsia="Times New Roman" w:cs="Times New Roman"/>
                <w:b/>
                <w:bCs/>
                <w:i/>
                <w:iCs/>
                <w:color w:val="000000" w:themeColor="text1"/>
                <w:sz w:val="20"/>
                <w:szCs w:val="20"/>
              </w:rPr>
              <w:t>Claminforge</w:t>
            </w:r>
          </w:p>
        </w:tc>
        <w:tc>
          <w:tcPr>
            <w:tcW w:w="2259"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67EA8647" w14:textId="77777777" w:rsidR="004229B3" w:rsidRDefault="004229B3" w:rsidP="004229B3">
            <w:pPr>
              <w:spacing w:before="0"/>
            </w:pPr>
            <w:r w:rsidRPr="739429ED">
              <w:rPr>
                <w:rFonts w:eastAsia="Times New Roman" w:cs="Times New Roman"/>
                <w:color w:val="000000" w:themeColor="text1"/>
                <w:sz w:val="20"/>
                <w:szCs w:val="20"/>
              </w:rPr>
              <w:t xml:space="preserve">Cervical vertebra </w:t>
            </w:r>
          </w:p>
        </w:tc>
        <w:tc>
          <w:tcPr>
            <w:tcW w:w="1395"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2B2E51B2" w14:textId="77777777" w:rsidR="004229B3" w:rsidRDefault="004229B3" w:rsidP="004229B3">
            <w:pPr>
              <w:spacing w:before="0"/>
              <w:jc w:val="center"/>
            </w:pPr>
            <w:r w:rsidRPr="739429ED">
              <w:rPr>
                <w:rFonts w:eastAsia="Times New Roman" w:cs="Times New Roman"/>
                <w:color w:val="000000" w:themeColor="text1"/>
                <w:sz w:val="20"/>
                <w:szCs w:val="20"/>
              </w:rPr>
              <w:t xml:space="preserve">OxA-5451 </w:t>
            </w:r>
          </w:p>
        </w:tc>
        <w:tc>
          <w:tcPr>
            <w:tcW w:w="1526"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2B00F5D4" w14:textId="77777777" w:rsidR="004229B3" w:rsidRDefault="004229B3" w:rsidP="004229B3">
            <w:pPr>
              <w:spacing w:before="0"/>
              <w:jc w:val="center"/>
            </w:pPr>
            <w:r w:rsidRPr="739429ED">
              <w:rPr>
                <w:rFonts w:eastAsia="Times New Roman" w:cs="Times New Roman"/>
                <w:color w:val="000000" w:themeColor="text1"/>
                <w:sz w:val="20"/>
                <w:szCs w:val="20"/>
              </w:rPr>
              <w:t xml:space="preserve">9320 ± 75 </w:t>
            </w:r>
          </w:p>
        </w:tc>
        <w:tc>
          <w:tcPr>
            <w:tcW w:w="1548"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5EE38986" w14:textId="77777777" w:rsidR="004229B3" w:rsidRDefault="004229B3" w:rsidP="004229B3">
            <w:pPr>
              <w:spacing w:before="0"/>
              <w:jc w:val="center"/>
            </w:pPr>
            <w:r w:rsidRPr="739429ED">
              <w:rPr>
                <w:rFonts w:eastAsia="Times New Roman" w:cs="Times New Roman"/>
                <w:color w:val="000000" w:themeColor="text1"/>
                <w:sz w:val="20"/>
                <w:szCs w:val="20"/>
              </w:rPr>
              <w:t>8755-8315</w:t>
            </w:r>
          </w:p>
        </w:tc>
        <w:tc>
          <w:tcPr>
            <w:tcW w:w="753" w:type="dxa"/>
            <w:tcBorders>
              <w:top w:val="single" w:sz="4" w:space="0" w:color="000000" w:themeColor="text1"/>
              <w:left w:val="non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1FCCC5" w14:textId="77777777" w:rsidR="004229B3" w:rsidRDefault="004229B3" w:rsidP="004229B3">
            <w:pPr>
              <w:spacing w:before="0"/>
              <w:jc w:val="center"/>
            </w:pPr>
            <w:r w:rsidRPr="739429ED">
              <w:rPr>
                <w:rFonts w:eastAsia="Times New Roman" w:cs="Times New Roman"/>
                <w:color w:val="000000" w:themeColor="text1"/>
                <w:sz w:val="20"/>
                <w:szCs w:val="20"/>
              </w:rPr>
              <w:t>-19,40</w:t>
            </w:r>
          </w:p>
        </w:tc>
      </w:tr>
      <w:tr w:rsidR="004229B3" w14:paraId="71FA64EF" w14:textId="77777777" w:rsidTr="009D5F7D">
        <w:trPr>
          <w:trHeight w:val="300"/>
        </w:trPr>
        <w:tc>
          <w:tcPr>
            <w:tcW w:w="1980" w:type="dxa"/>
            <w:tcBorders>
              <w:top w:val="single" w:sz="4" w:space="0" w:color="000000" w:themeColor="text1"/>
              <w:left w:val="singl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342E1674" w14:textId="77777777" w:rsidR="004229B3" w:rsidRDefault="004229B3" w:rsidP="004229B3"/>
        </w:tc>
        <w:tc>
          <w:tcPr>
            <w:tcW w:w="2259"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67203987" w14:textId="77777777" w:rsidR="004229B3" w:rsidRDefault="004229B3" w:rsidP="004229B3">
            <w:pPr>
              <w:spacing w:before="0"/>
            </w:pPr>
            <w:r w:rsidRPr="739429ED">
              <w:rPr>
                <w:rFonts w:eastAsia="Times New Roman" w:cs="Times New Roman"/>
                <w:color w:val="000000" w:themeColor="text1"/>
                <w:sz w:val="20"/>
                <w:szCs w:val="20"/>
              </w:rPr>
              <w:t>3rd metacarpal</w:t>
            </w:r>
          </w:p>
        </w:tc>
        <w:tc>
          <w:tcPr>
            <w:tcW w:w="1395"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5A4BE4A1" w14:textId="77777777" w:rsidR="004229B3" w:rsidRDefault="004229B3" w:rsidP="004229B3">
            <w:pPr>
              <w:spacing w:before="0"/>
              <w:jc w:val="center"/>
            </w:pPr>
            <w:r w:rsidRPr="739429ED">
              <w:rPr>
                <w:rFonts w:eastAsia="Times New Roman" w:cs="Times New Roman"/>
                <w:color w:val="000000" w:themeColor="text1"/>
                <w:sz w:val="20"/>
                <w:szCs w:val="20"/>
              </w:rPr>
              <w:t xml:space="preserve">OxA-10552 </w:t>
            </w:r>
          </w:p>
        </w:tc>
        <w:tc>
          <w:tcPr>
            <w:tcW w:w="1526"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2C8EE69B" w14:textId="77777777" w:rsidR="004229B3" w:rsidRDefault="004229B3" w:rsidP="004229B3">
            <w:pPr>
              <w:spacing w:before="0"/>
              <w:jc w:val="center"/>
            </w:pPr>
            <w:r w:rsidRPr="739429ED">
              <w:rPr>
                <w:rFonts w:eastAsia="Times New Roman" w:cs="Times New Roman"/>
                <w:color w:val="000000" w:themeColor="text1"/>
                <w:sz w:val="20"/>
                <w:szCs w:val="20"/>
              </w:rPr>
              <w:t xml:space="preserve">9525 ± 60 </w:t>
            </w:r>
          </w:p>
        </w:tc>
        <w:tc>
          <w:tcPr>
            <w:tcW w:w="1548" w:type="dxa"/>
            <w:tcBorders>
              <w:top w:val="single" w:sz="4" w:space="0" w:color="000000" w:themeColor="text1"/>
              <w:left w:val="none" w:sz="4" w:space="0" w:color="000000" w:themeColor="text1"/>
              <w:bottom w:val="single" w:sz="4" w:space="0" w:color="000000" w:themeColor="text1"/>
              <w:right w:val="none" w:sz="4" w:space="0" w:color="000000" w:themeColor="text1"/>
            </w:tcBorders>
            <w:tcMar>
              <w:top w:w="15" w:type="dxa"/>
              <w:left w:w="15" w:type="dxa"/>
              <w:right w:w="15" w:type="dxa"/>
            </w:tcMar>
            <w:vAlign w:val="center"/>
          </w:tcPr>
          <w:p w14:paraId="0131944A" w14:textId="77777777" w:rsidR="004229B3" w:rsidRDefault="004229B3" w:rsidP="004229B3">
            <w:pPr>
              <w:spacing w:before="0"/>
              <w:jc w:val="center"/>
            </w:pPr>
            <w:r w:rsidRPr="739429ED">
              <w:rPr>
                <w:rFonts w:eastAsia="Times New Roman" w:cs="Times New Roman"/>
                <w:color w:val="000000" w:themeColor="text1"/>
                <w:sz w:val="20"/>
                <w:szCs w:val="20"/>
              </w:rPr>
              <w:t>9156-8642</w:t>
            </w:r>
          </w:p>
        </w:tc>
        <w:tc>
          <w:tcPr>
            <w:tcW w:w="753" w:type="dxa"/>
            <w:tcBorders>
              <w:top w:val="single" w:sz="4" w:space="0" w:color="000000" w:themeColor="text1"/>
              <w:left w:val="non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6129566" w14:textId="77777777" w:rsidR="004229B3" w:rsidRDefault="004229B3" w:rsidP="004229B3">
            <w:pPr>
              <w:spacing w:before="0"/>
              <w:jc w:val="center"/>
            </w:pPr>
            <w:r w:rsidRPr="739429ED">
              <w:rPr>
                <w:rFonts w:eastAsia="Times New Roman" w:cs="Times New Roman"/>
                <w:color w:val="000000" w:themeColor="text1"/>
                <w:sz w:val="20"/>
                <w:szCs w:val="20"/>
              </w:rPr>
              <w:t>-19,40</w:t>
            </w:r>
          </w:p>
        </w:tc>
      </w:tr>
    </w:tbl>
    <w:p w14:paraId="3BCB292E" w14:textId="5D4248DD" w:rsidR="00F17600" w:rsidRPr="00D77DB9" w:rsidRDefault="739429ED" w:rsidP="00F17600">
      <w:pPr>
        <w:rPr>
          <w:rFonts w:cs="Times New Roman"/>
        </w:rPr>
      </w:pPr>
      <w:r w:rsidRPr="739429ED">
        <w:rPr>
          <w:rFonts w:cs="Times New Roman"/>
        </w:rPr>
        <w:t xml:space="preserve">Two of the individuals have been dated: after the rescue excavation in 1995 Toussaint discovered, a human third metacarpal, which yielded a first </w:t>
      </w:r>
      <w:r w:rsidRPr="739429ED">
        <w:rPr>
          <w:rFonts w:cs="Times New Roman"/>
          <w:vertAlign w:val="superscript"/>
        </w:rPr>
        <w:t>14</w:t>
      </w:r>
      <w:r w:rsidRPr="739429ED">
        <w:rPr>
          <w:rFonts w:cs="Times New Roman"/>
        </w:rPr>
        <w:t>C date; a cervical vertebra found a year later, yielded a second date (Toussaint 2019, 255).</w:t>
      </w:r>
    </w:p>
    <w:p w14:paraId="517CDA87" w14:textId="0FBDE1FD" w:rsidR="00F17600" w:rsidRPr="00D77DB9" w:rsidRDefault="739429ED" w:rsidP="739429ED">
      <w:pPr>
        <w:rPr>
          <w:rFonts w:cs="Times New Roman"/>
        </w:rPr>
      </w:pPr>
      <w:r w:rsidRPr="739429ED">
        <w:rPr>
          <w:rFonts w:cs="Times New Roman"/>
          <w:b/>
          <w:bCs/>
        </w:rPr>
        <w:t>Source of the samples:</w:t>
      </w:r>
      <w:r w:rsidRPr="739429ED">
        <w:rPr>
          <w:rFonts w:cs="Times New Roman"/>
        </w:rPr>
        <w:t xml:space="preserve">  The bones of Claminforge are preserved at the Prehistomuseum of Ramioul, in Flémalle, in the province of Liège, Belgium.</w:t>
      </w:r>
    </w:p>
    <w:p w14:paraId="3DD84D1A" w14:textId="77777777" w:rsidR="00F17600" w:rsidRPr="00D77DB9" w:rsidRDefault="00F17600" w:rsidP="00F17600">
      <w:pPr>
        <w:rPr>
          <w:rFonts w:cs="Times New Roman"/>
        </w:rPr>
      </w:pPr>
      <w:r w:rsidRPr="00D77DB9">
        <w:rPr>
          <w:rFonts w:cs="Times New Roman"/>
          <w:b/>
          <w:bCs/>
        </w:rPr>
        <w:t xml:space="preserve">Authors of the entry: </w:t>
      </w:r>
      <w:r w:rsidRPr="00D77DB9">
        <w:rPr>
          <w:rFonts w:cs="Times New Roman"/>
        </w:rPr>
        <w:t>Michel Toussaint</w:t>
      </w:r>
    </w:p>
    <w:p w14:paraId="2E12B30A" w14:textId="77777777" w:rsidR="00F17600" w:rsidRPr="00D77DB9" w:rsidRDefault="00F17600" w:rsidP="00F17600">
      <w:pPr>
        <w:rPr>
          <w:rFonts w:cs="Times New Roman"/>
          <w:lang w:val="fr-FR"/>
        </w:rPr>
      </w:pPr>
      <w:r w:rsidRPr="00D77DB9">
        <w:rPr>
          <w:rFonts w:cs="Times New Roman"/>
          <w:b/>
          <w:bCs/>
          <w:lang w:val="fr-FR"/>
        </w:rPr>
        <w:t>References :</w:t>
      </w:r>
    </w:p>
    <w:p w14:paraId="1E6B633F" w14:textId="77777777" w:rsidR="00F17600" w:rsidRPr="00D77DB9" w:rsidRDefault="739429ED" w:rsidP="00776D49">
      <w:r w:rsidRPr="739429ED">
        <w:t xml:space="preserve">Meiklejohn, C., Miller, B., &amp; Toussaint, M. (2014). Radiocarbon dating of Mesolithic human remains in Belgium and Luxembourg. </w:t>
      </w:r>
      <w:r w:rsidRPr="739429ED">
        <w:rPr>
          <w:i/>
          <w:iCs/>
        </w:rPr>
        <w:t>Mesolithic Miscellany</w:t>
      </w:r>
      <w:r w:rsidRPr="739429ED">
        <w:t xml:space="preserve"> 22, p.10–39.</w:t>
      </w:r>
    </w:p>
    <w:p w14:paraId="18CB2ED9" w14:textId="77777777" w:rsidR="00F17600" w:rsidRPr="00D77DB9" w:rsidRDefault="739429ED" w:rsidP="00776D49">
      <w:r w:rsidRPr="739429ED">
        <w:t xml:space="preserve">Toussaint, M. (2019). Les ossements humains du Mésolithique ancien de la grotte de Claminforge (Sambreville, province de Namur, Belgique). </w:t>
      </w:r>
      <w:r w:rsidRPr="739429ED">
        <w:rPr>
          <w:i/>
          <w:iCs/>
        </w:rPr>
        <w:t>Bulletin des Chercheurs de la Wallonie, Tome LIV</w:t>
      </w:r>
      <w:r w:rsidRPr="739429ED">
        <w:t>, 251–281.</w:t>
      </w:r>
    </w:p>
    <w:p w14:paraId="7B673D76" w14:textId="77777777" w:rsidR="00F17600" w:rsidRPr="001C31A8" w:rsidRDefault="00F17600" w:rsidP="00F17600">
      <w:pPr>
        <w:pStyle w:val="Heading2"/>
        <w:rPr>
          <w:rFonts w:eastAsia="Calibri" w:cs="Times New Roman"/>
          <w:i/>
          <w:iCs/>
          <w:sz w:val="32"/>
          <w:szCs w:val="32"/>
          <w:lang w:val="fr-FR"/>
        </w:rPr>
      </w:pPr>
      <w:r w:rsidRPr="001C31A8">
        <w:rPr>
          <w:rFonts w:eastAsia="Calibri" w:cs="Times New Roman"/>
          <w:i/>
          <w:iCs/>
          <w:sz w:val="32"/>
          <w:szCs w:val="32"/>
          <w:lang w:val="fr-FR"/>
        </w:rPr>
        <w:t>Germany</w:t>
      </w:r>
    </w:p>
    <w:p w14:paraId="42ADE123" w14:textId="77F104C9" w:rsidR="00F17600" w:rsidRDefault="5F3EA400" w:rsidP="00F17600">
      <w:pPr>
        <w:pStyle w:val="Heading2"/>
        <w:rPr>
          <w:rFonts w:eastAsia="Calibri" w:cs="Times New Roman"/>
          <w:sz w:val="32"/>
          <w:szCs w:val="32"/>
          <w:lang w:val="fr-FR"/>
        </w:rPr>
      </w:pPr>
      <w:r w:rsidRPr="5F3EA400">
        <w:rPr>
          <w:rFonts w:eastAsia="Calibri" w:cs="Times New Roman"/>
          <w:sz w:val="32"/>
          <w:szCs w:val="32"/>
          <w:lang w:val="fr-FR"/>
        </w:rPr>
        <w:t>2.2</w:t>
      </w:r>
      <w:r w:rsidR="002B2276">
        <w:rPr>
          <w:rFonts w:eastAsia="Calibri" w:cs="Times New Roman"/>
          <w:sz w:val="32"/>
          <w:szCs w:val="32"/>
          <w:lang w:val="fr-FR"/>
        </w:rPr>
        <w:t>5</w:t>
      </w:r>
      <w:r w:rsidRPr="5F3EA400">
        <w:rPr>
          <w:rFonts w:eastAsia="Calibri" w:cs="Times New Roman"/>
          <w:sz w:val="32"/>
          <w:szCs w:val="32"/>
          <w:lang w:val="fr-FR"/>
        </w:rPr>
        <w:t xml:space="preserve"> </w:t>
      </w:r>
      <w:r w:rsidRPr="008C0F92">
        <w:rPr>
          <w:rFonts w:eastAsia="Calibri" w:cs="Times New Roman"/>
          <w:sz w:val="32"/>
          <w:szCs w:val="32"/>
          <w:lang w:val="fr-FR"/>
        </w:rPr>
        <w:t>Hagen-</w:t>
      </w:r>
      <w:r w:rsidRPr="5F3EA400">
        <w:rPr>
          <w:rFonts w:eastAsia="Calibri" w:cs="Times New Roman"/>
          <w:sz w:val="32"/>
          <w:szCs w:val="32"/>
          <w:lang w:val="fr-FR"/>
        </w:rPr>
        <w:t>Blätterhöhle cave (Westphalia, Germany)</w:t>
      </w:r>
    </w:p>
    <w:p w14:paraId="0BB5554E" w14:textId="21650300" w:rsidR="009D5F7D" w:rsidRPr="00776D49" w:rsidRDefault="00776D49" w:rsidP="00776D49">
      <w:pPr>
        <w:pStyle w:val="Heading3"/>
      </w:pPr>
      <w:r w:rsidRPr="008E478F">
        <w:t xml:space="preserve">Table </w:t>
      </w:r>
      <w:r w:rsidR="000F437E">
        <w:t>SI2</w:t>
      </w:r>
      <w:r w:rsidRPr="008E478F">
        <w:t>.</w:t>
      </w:r>
      <w:r>
        <w:t>2</w:t>
      </w:r>
      <w:r w:rsidR="00873AB1">
        <w:t>8</w:t>
      </w:r>
      <w:r w:rsidRPr="008E478F">
        <w:t xml:space="preserve"> </w:t>
      </w:r>
      <w:r w:rsidRPr="00776D49">
        <w:rPr>
          <w:b w:val="0"/>
          <w:bCs w:val="0"/>
        </w:rPr>
        <w:t>samples used from Blätterhöhle individuals</w:t>
      </w:r>
    </w:p>
    <w:tbl>
      <w:tblPr>
        <w:tblpPr w:leftFromText="141" w:rightFromText="141" w:vertAnchor="text" w:horzAnchor="margin" w:tblpXSpec="center" w:tblpY="261"/>
        <w:tblW w:w="10418" w:type="dxa"/>
        <w:tblLayout w:type="fixed"/>
        <w:tblCellMar>
          <w:left w:w="70" w:type="dxa"/>
          <w:right w:w="70" w:type="dxa"/>
        </w:tblCellMar>
        <w:tblLook w:val="04A0" w:firstRow="1" w:lastRow="0" w:firstColumn="1" w:lastColumn="0" w:noHBand="0" w:noVBand="1"/>
      </w:tblPr>
      <w:tblGrid>
        <w:gridCol w:w="3114"/>
        <w:gridCol w:w="862"/>
        <w:gridCol w:w="3532"/>
        <w:gridCol w:w="1276"/>
        <w:gridCol w:w="1115"/>
        <w:gridCol w:w="519"/>
      </w:tblGrid>
      <w:tr w:rsidR="009D5F7D" w:rsidRPr="009D5F7D" w14:paraId="1E56B9A6" w14:textId="77777777" w:rsidTr="00776D49">
        <w:trPr>
          <w:trHeight w:val="330"/>
        </w:trPr>
        <w:tc>
          <w:tcPr>
            <w:tcW w:w="3114" w:type="dxa"/>
            <w:tcBorders>
              <w:top w:val="single" w:sz="4" w:space="0" w:color="auto"/>
              <w:left w:val="single" w:sz="4" w:space="0" w:color="auto"/>
              <w:bottom w:val="single" w:sz="4" w:space="0" w:color="auto"/>
              <w:right w:val="single" w:sz="4" w:space="0" w:color="auto"/>
            </w:tcBorders>
            <w:shd w:val="clear" w:color="0F9ED5" w:fill="0F9ED5"/>
            <w:vAlign w:val="bottom"/>
            <w:hideMark/>
          </w:tcPr>
          <w:p w14:paraId="6BD5077C" w14:textId="77777777" w:rsidR="009D5F7D" w:rsidRPr="009D5F7D" w:rsidRDefault="009D5F7D" w:rsidP="009D5F7D">
            <w:pPr>
              <w:spacing w:before="0" w:line="240" w:lineRule="auto"/>
              <w:jc w:val="left"/>
              <w:rPr>
                <w:rFonts w:eastAsia="Times New Roman" w:cs="Times New Roman"/>
                <w:b/>
                <w:bCs/>
                <w:color w:val="FFFFFF"/>
                <w:sz w:val="20"/>
                <w:szCs w:val="20"/>
                <w:lang w:val="nl-NL" w:eastAsia="nl-NL"/>
              </w:rPr>
            </w:pPr>
            <w:r w:rsidRPr="009D5F7D">
              <w:rPr>
                <w:rFonts w:eastAsia="Times New Roman" w:cs="Times New Roman"/>
                <w:b/>
                <w:bCs/>
                <w:color w:val="FFFFFF"/>
                <w:sz w:val="20"/>
                <w:szCs w:val="20"/>
                <w:lang w:val="nl-NL" w:eastAsia="nl-NL"/>
              </w:rPr>
              <w:t>ID number</w:t>
            </w:r>
          </w:p>
        </w:tc>
        <w:tc>
          <w:tcPr>
            <w:tcW w:w="862" w:type="dxa"/>
            <w:tcBorders>
              <w:top w:val="single" w:sz="4" w:space="0" w:color="auto"/>
              <w:left w:val="nil"/>
              <w:bottom w:val="nil"/>
              <w:right w:val="nil"/>
            </w:tcBorders>
            <w:shd w:val="clear" w:color="0F9ED5" w:fill="0F9ED5"/>
            <w:vAlign w:val="center"/>
            <w:hideMark/>
          </w:tcPr>
          <w:p w14:paraId="668D1036" w14:textId="77777777" w:rsidR="009D5F7D" w:rsidRPr="009D5F7D" w:rsidRDefault="009D5F7D" w:rsidP="009D5F7D">
            <w:pPr>
              <w:spacing w:before="0" w:line="240" w:lineRule="auto"/>
              <w:jc w:val="left"/>
              <w:rPr>
                <w:rFonts w:eastAsia="Times New Roman" w:cs="Times New Roman"/>
                <w:b/>
                <w:bCs/>
                <w:color w:val="FFFFFF"/>
                <w:sz w:val="20"/>
                <w:szCs w:val="20"/>
                <w:lang w:val="nl-NL" w:eastAsia="nl-NL"/>
              </w:rPr>
            </w:pPr>
            <w:r w:rsidRPr="009D5F7D">
              <w:rPr>
                <w:rFonts w:eastAsia="Times New Roman" w:cs="Times New Roman"/>
                <w:b/>
                <w:bCs/>
                <w:color w:val="FFFFFF"/>
                <w:sz w:val="20"/>
                <w:szCs w:val="20"/>
                <w:lang w:val="nl-NL" w:eastAsia="nl-NL"/>
              </w:rPr>
              <w:t xml:space="preserve">Sample material </w:t>
            </w:r>
          </w:p>
        </w:tc>
        <w:tc>
          <w:tcPr>
            <w:tcW w:w="3532" w:type="dxa"/>
            <w:tcBorders>
              <w:top w:val="single" w:sz="4" w:space="0" w:color="auto"/>
              <w:left w:val="nil"/>
              <w:bottom w:val="nil"/>
              <w:right w:val="nil"/>
            </w:tcBorders>
            <w:shd w:val="clear" w:color="0F9ED5" w:fill="0F9ED5"/>
            <w:vAlign w:val="center"/>
            <w:hideMark/>
          </w:tcPr>
          <w:p w14:paraId="4CB3E4AC" w14:textId="77777777" w:rsidR="009D5F7D" w:rsidRPr="009D5F7D" w:rsidRDefault="009D5F7D" w:rsidP="009D5F7D">
            <w:pPr>
              <w:spacing w:before="0" w:line="240" w:lineRule="auto"/>
              <w:jc w:val="center"/>
              <w:rPr>
                <w:rFonts w:eastAsia="Times New Roman" w:cs="Times New Roman"/>
                <w:b/>
                <w:bCs/>
                <w:color w:val="FFFFFF"/>
                <w:sz w:val="20"/>
                <w:szCs w:val="20"/>
                <w:lang w:val="nl-NL" w:eastAsia="nl-NL"/>
              </w:rPr>
            </w:pPr>
            <w:r w:rsidRPr="009D5F7D">
              <w:rPr>
                <w:rFonts w:eastAsia="Times New Roman" w:cs="Times New Roman"/>
                <w:b/>
                <w:bCs/>
                <w:color w:val="FFFFFF"/>
                <w:sz w:val="20"/>
                <w:szCs w:val="20"/>
                <w:lang w:val="nl-NL" w:eastAsia="nl-NL"/>
              </w:rPr>
              <w:t xml:space="preserve">Lab code </w:t>
            </w:r>
          </w:p>
        </w:tc>
        <w:tc>
          <w:tcPr>
            <w:tcW w:w="1276" w:type="dxa"/>
            <w:tcBorders>
              <w:top w:val="single" w:sz="4" w:space="0" w:color="auto"/>
              <w:left w:val="single" w:sz="4" w:space="0" w:color="auto"/>
              <w:bottom w:val="single" w:sz="4" w:space="0" w:color="auto"/>
              <w:right w:val="single" w:sz="4" w:space="0" w:color="auto"/>
            </w:tcBorders>
            <w:shd w:val="clear" w:color="0F9ED5" w:fill="0F9ED5"/>
            <w:vAlign w:val="bottom"/>
            <w:hideMark/>
          </w:tcPr>
          <w:p w14:paraId="2C587A65" w14:textId="77777777" w:rsidR="009D5F7D" w:rsidRPr="009D5F7D" w:rsidRDefault="009D5F7D" w:rsidP="009D5F7D">
            <w:pPr>
              <w:spacing w:before="0" w:line="240" w:lineRule="auto"/>
              <w:jc w:val="center"/>
              <w:rPr>
                <w:rFonts w:eastAsia="Times New Roman" w:cs="Times New Roman"/>
                <w:b/>
                <w:bCs/>
                <w:color w:val="FFFFFF"/>
                <w:sz w:val="20"/>
                <w:szCs w:val="20"/>
                <w:lang w:val="nl-NL" w:eastAsia="nl-NL"/>
              </w:rPr>
            </w:pPr>
            <w:r w:rsidRPr="009D5F7D">
              <w:rPr>
                <w:rFonts w:eastAsia="Times New Roman" w:cs="Times New Roman"/>
                <w:color w:val="FFFFFF"/>
                <w:sz w:val="20"/>
                <w:szCs w:val="20"/>
                <w:vertAlign w:val="superscript"/>
                <w:lang w:val="nl-NL" w:eastAsia="nl-NL"/>
              </w:rPr>
              <w:t>14</w:t>
            </w:r>
            <w:r w:rsidRPr="009D5F7D">
              <w:rPr>
                <w:rFonts w:eastAsia="Times New Roman" w:cs="Times New Roman"/>
                <w:color w:val="FFFFFF"/>
                <w:sz w:val="20"/>
                <w:szCs w:val="20"/>
                <w:lang w:val="nl-NL" w:eastAsia="nl-NL"/>
              </w:rPr>
              <w:t>C Age BP ± 1 σ</w:t>
            </w:r>
          </w:p>
        </w:tc>
        <w:tc>
          <w:tcPr>
            <w:tcW w:w="1115" w:type="dxa"/>
            <w:tcBorders>
              <w:top w:val="single" w:sz="4" w:space="0" w:color="auto"/>
              <w:left w:val="nil"/>
              <w:bottom w:val="nil"/>
              <w:right w:val="nil"/>
            </w:tcBorders>
            <w:shd w:val="clear" w:color="0F9ED5" w:fill="0F9ED5"/>
            <w:vAlign w:val="center"/>
            <w:hideMark/>
          </w:tcPr>
          <w:p w14:paraId="595C3B59" w14:textId="77777777" w:rsidR="009D5F7D" w:rsidRPr="009D5F7D" w:rsidRDefault="009D5F7D" w:rsidP="009D5F7D">
            <w:pPr>
              <w:spacing w:before="0" w:line="240" w:lineRule="auto"/>
              <w:jc w:val="center"/>
              <w:rPr>
                <w:rFonts w:eastAsia="Times New Roman" w:cs="Times New Roman"/>
                <w:b/>
                <w:bCs/>
                <w:color w:val="FFFFFF"/>
                <w:sz w:val="20"/>
                <w:szCs w:val="20"/>
                <w:lang w:val="nl-NL" w:eastAsia="nl-NL"/>
              </w:rPr>
            </w:pPr>
            <w:r w:rsidRPr="009D5F7D">
              <w:rPr>
                <w:rFonts w:eastAsia="Times New Roman" w:cs="Times New Roman"/>
                <w:b/>
                <w:bCs/>
                <w:color w:val="FFFFFF"/>
                <w:sz w:val="20"/>
                <w:szCs w:val="20"/>
                <w:lang w:val="nl-NL" w:eastAsia="nl-NL"/>
              </w:rPr>
              <w:t>cal. BCE (2σ)</w:t>
            </w:r>
          </w:p>
        </w:tc>
        <w:tc>
          <w:tcPr>
            <w:tcW w:w="519" w:type="dxa"/>
            <w:tcBorders>
              <w:top w:val="single" w:sz="4" w:space="0" w:color="auto"/>
              <w:left w:val="nil"/>
              <w:bottom w:val="nil"/>
              <w:right w:val="single" w:sz="4" w:space="0" w:color="auto"/>
            </w:tcBorders>
            <w:shd w:val="clear" w:color="0F9ED5" w:fill="0F9ED5"/>
            <w:vAlign w:val="center"/>
            <w:hideMark/>
          </w:tcPr>
          <w:p w14:paraId="425DAA30" w14:textId="77777777" w:rsidR="009D5F7D" w:rsidRPr="009D5F7D" w:rsidRDefault="009D5F7D" w:rsidP="009D5F7D">
            <w:pPr>
              <w:spacing w:before="0" w:line="240" w:lineRule="auto"/>
              <w:jc w:val="center"/>
              <w:rPr>
                <w:rFonts w:eastAsia="Times New Roman" w:cs="Times New Roman"/>
                <w:b/>
                <w:bCs/>
                <w:color w:val="FFFFFF"/>
                <w:sz w:val="20"/>
                <w:szCs w:val="20"/>
                <w:lang w:val="nl-NL" w:eastAsia="nl-NL"/>
              </w:rPr>
            </w:pPr>
            <w:r w:rsidRPr="009D5F7D">
              <w:rPr>
                <w:rFonts w:eastAsia="Times New Roman" w:cs="Times New Roman"/>
                <w:b/>
                <w:bCs/>
                <w:color w:val="FFFFFF"/>
                <w:sz w:val="20"/>
                <w:szCs w:val="20"/>
                <w:lang w:val="nl-NL" w:eastAsia="nl-NL"/>
              </w:rPr>
              <w:t>δ</w:t>
            </w:r>
            <w:r w:rsidRPr="009D5F7D">
              <w:rPr>
                <w:rFonts w:eastAsia="Times New Roman" w:cs="Times New Roman"/>
                <w:b/>
                <w:bCs/>
                <w:color w:val="FFFFFF"/>
                <w:sz w:val="20"/>
                <w:szCs w:val="20"/>
                <w:vertAlign w:val="superscript"/>
                <w:lang w:val="nl-NL" w:eastAsia="nl-NL"/>
              </w:rPr>
              <w:t>13</w:t>
            </w:r>
            <w:r w:rsidRPr="009D5F7D">
              <w:rPr>
                <w:rFonts w:eastAsia="Times New Roman" w:cs="Times New Roman"/>
                <w:b/>
                <w:bCs/>
                <w:color w:val="FFFFFF"/>
                <w:sz w:val="20"/>
                <w:szCs w:val="20"/>
                <w:lang w:val="nl-NL" w:eastAsia="nl-NL"/>
              </w:rPr>
              <w:t xml:space="preserve">C </w:t>
            </w:r>
          </w:p>
        </w:tc>
      </w:tr>
      <w:tr w:rsidR="00776D49" w:rsidRPr="009D5F7D" w14:paraId="4A191A4F" w14:textId="77777777" w:rsidTr="00776D49">
        <w:trPr>
          <w:trHeight w:val="780"/>
        </w:trPr>
        <w:tc>
          <w:tcPr>
            <w:tcW w:w="3114" w:type="dxa"/>
            <w:tcBorders>
              <w:top w:val="nil"/>
              <w:left w:val="single" w:sz="4" w:space="0" w:color="auto"/>
              <w:bottom w:val="nil"/>
              <w:right w:val="nil"/>
            </w:tcBorders>
            <w:vAlign w:val="bottom"/>
            <w:hideMark/>
          </w:tcPr>
          <w:p w14:paraId="001CD05A" w14:textId="77777777" w:rsidR="009D5F7D" w:rsidRPr="008C0F92" w:rsidRDefault="009D5F7D" w:rsidP="009D5F7D">
            <w:pPr>
              <w:spacing w:before="0" w:line="240" w:lineRule="auto"/>
              <w:rPr>
                <w:rFonts w:eastAsia="Times New Roman" w:cs="Times New Roman"/>
                <w:color w:val="000000"/>
                <w:sz w:val="20"/>
                <w:szCs w:val="20"/>
                <w:lang w:val="es-ES" w:eastAsia="nl-NL"/>
              </w:rPr>
            </w:pPr>
            <w:r w:rsidRPr="008C0F92">
              <w:rPr>
                <w:rFonts w:eastAsia="Times New Roman" w:cs="Times New Roman"/>
                <w:color w:val="000000"/>
                <w:sz w:val="20"/>
                <w:szCs w:val="20"/>
                <w:lang w:val="es-ES" w:eastAsia="nl-NL"/>
              </w:rPr>
              <w:t>I1563 Bla5+Bla7+Bal13+Bla26(o)+Bla30+Bla54 (Excavation 2004, 2014)</w:t>
            </w:r>
          </w:p>
        </w:tc>
        <w:tc>
          <w:tcPr>
            <w:tcW w:w="862" w:type="dxa"/>
            <w:tcBorders>
              <w:top w:val="nil"/>
              <w:left w:val="nil"/>
              <w:bottom w:val="nil"/>
              <w:right w:val="nil"/>
            </w:tcBorders>
            <w:noWrap/>
            <w:vAlign w:val="center"/>
            <w:hideMark/>
          </w:tcPr>
          <w:p w14:paraId="6C71C544"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c>
          <w:tcPr>
            <w:tcW w:w="3532" w:type="dxa"/>
            <w:tcBorders>
              <w:top w:val="nil"/>
              <w:left w:val="nil"/>
              <w:bottom w:val="nil"/>
              <w:right w:val="nil"/>
            </w:tcBorders>
            <w:noWrap/>
            <w:vAlign w:val="center"/>
            <w:hideMark/>
          </w:tcPr>
          <w:p w14:paraId="63A9A0DD" w14:textId="77777777" w:rsidR="009D5F7D" w:rsidRPr="008C0F92" w:rsidRDefault="009D5F7D" w:rsidP="009D5F7D">
            <w:pPr>
              <w:spacing w:before="0" w:line="240" w:lineRule="auto"/>
              <w:jc w:val="center"/>
              <w:rPr>
                <w:rFonts w:eastAsia="Times New Roman" w:cs="Times New Roman"/>
                <w:color w:val="000000"/>
                <w:sz w:val="20"/>
                <w:szCs w:val="20"/>
                <w:lang w:val="es-ES" w:eastAsia="nl-NL"/>
              </w:rPr>
            </w:pPr>
            <w:r w:rsidRPr="008C0F92">
              <w:rPr>
                <w:rFonts w:eastAsia="Times New Roman" w:cs="Times New Roman"/>
                <w:color w:val="000000"/>
                <w:sz w:val="20"/>
                <w:szCs w:val="20"/>
                <w:lang w:val="es-ES" w:eastAsia="nl-NL"/>
              </w:rPr>
              <w:t>[R_combine: (4580±30, KIA-28844, Bla5); (4860±30, KIA-45011, Bla7); (4730±25, KIA-45010, Bla13)]</w:t>
            </w:r>
          </w:p>
        </w:tc>
        <w:tc>
          <w:tcPr>
            <w:tcW w:w="1276" w:type="dxa"/>
            <w:tcBorders>
              <w:top w:val="nil"/>
              <w:left w:val="nil"/>
              <w:bottom w:val="nil"/>
              <w:right w:val="nil"/>
            </w:tcBorders>
            <w:noWrap/>
            <w:vAlign w:val="center"/>
            <w:hideMark/>
          </w:tcPr>
          <w:p w14:paraId="7D8D1A5E"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4726 ± 17</w:t>
            </w:r>
          </w:p>
        </w:tc>
        <w:tc>
          <w:tcPr>
            <w:tcW w:w="1115" w:type="dxa"/>
            <w:tcBorders>
              <w:top w:val="nil"/>
              <w:left w:val="nil"/>
              <w:bottom w:val="nil"/>
              <w:right w:val="nil"/>
            </w:tcBorders>
            <w:vAlign w:val="center"/>
            <w:hideMark/>
          </w:tcPr>
          <w:p w14:paraId="2939916B"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 xml:space="preserve">3626-3378 </w:t>
            </w:r>
          </w:p>
        </w:tc>
        <w:tc>
          <w:tcPr>
            <w:tcW w:w="519" w:type="dxa"/>
            <w:tcBorders>
              <w:top w:val="nil"/>
              <w:left w:val="nil"/>
              <w:bottom w:val="nil"/>
              <w:right w:val="single" w:sz="4" w:space="0" w:color="auto"/>
            </w:tcBorders>
            <w:noWrap/>
            <w:vAlign w:val="center"/>
            <w:hideMark/>
          </w:tcPr>
          <w:p w14:paraId="208C86B9"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r>
      <w:tr w:rsidR="00776D49" w:rsidRPr="009D5F7D" w14:paraId="146CFE26" w14:textId="77777777" w:rsidTr="00776D49">
        <w:trPr>
          <w:trHeight w:val="780"/>
        </w:trPr>
        <w:tc>
          <w:tcPr>
            <w:tcW w:w="3114" w:type="dxa"/>
            <w:tcBorders>
              <w:top w:val="nil"/>
              <w:left w:val="single" w:sz="4" w:space="0" w:color="auto"/>
              <w:bottom w:val="nil"/>
              <w:right w:val="nil"/>
            </w:tcBorders>
            <w:vAlign w:val="bottom"/>
            <w:hideMark/>
          </w:tcPr>
          <w:p w14:paraId="40131DE5" w14:textId="77777777" w:rsidR="009D5F7D" w:rsidRPr="008C0F92" w:rsidRDefault="009D5F7D" w:rsidP="009D5F7D">
            <w:pPr>
              <w:spacing w:before="0" w:line="240" w:lineRule="auto"/>
              <w:rPr>
                <w:rFonts w:eastAsia="Times New Roman" w:cs="Times New Roman"/>
                <w:color w:val="000000"/>
                <w:sz w:val="20"/>
                <w:szCs w:val="20"/>
                <w:lang w:val="es-ES" w:eastAsia="nl-NL"/>
              </w:rPr>
            </w:pPr>
            <w:r w:rsidRPr="008C0F92">
              <w:rPr>
                <w:rFonts w:eastAsia="Times New Roman" w:cs="Times New Roman"/>
                <w:color w:val="000000"/>
                <w:sz w:val="20"/>
                <w:szCs w:val="20"/>
                <w:lang w:val="es-ES" w:eastAsia="nl-NL"/>
              </w:rPr>
              <w:t>I1565 Bla8+Bla9+Bla11+Bla24+Bla26(x)+Bla45 (Excavation 2004, 2014)</w:t>
            </w:r>
          </w:p>
        </w:tc>
        <w:tc>
          <w:tcPr>
            <w:tcW w:w="862" w:type="dxa"/>
            <w:tcBorders>
              <w:top w:val="nil"/>
              <w:left w:val="nil"/>
              <w:bottom w:val="nil"/>
              <w:right w:val="nil"/>
            </w:tcBorders>
            <w:noWrap/>
            <w:vAlign w:val="center"/>
            <w:hideMark/>
          </w:tcPr>
          <w:p w14:paraId="386EA1D3"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c>
          <w:tcPr>
            <w:tcW w:w="3532" w:type="dxa"/>
            <w:tcBorders>
              <w:top w:val="nil"/>
              <w:left w:val="nil"/>
              <w:bottom w:val="nil"/>
              <w:right w:val="nil"/>
            </w:tcBorders>
            <w:noWrap/>
            <w:vAlign w:val="center"/>
            <w:hideMark/>
          </w:tcPr>
          <w:p w14:paraId="0742E802" w14:textId="77777777" w:rsidR="009D5F7D" w:rsidRPr="008C0F92" w:rsidRDefault="009D5F7D" w:rsidP="009D5F7D">
            <w:pPr>
              <w:spacing w:before="0" w:line="240" w:lineRule="auto"/>
              <w:jc w:val="center"/>
              <w:rPr>
                <w:rFonts w:eastAsia="Times New Roman" w:cs="Times New Roman"/>
                <w:color w:val="000000"/>
                <w:sz w:val="20"/>
                <w:szCs w:val="20"/>
                <w:lang w:val="es-ES" w:eastAsia="nl-NL"/>
              </w:rPr>
            </w:pPr>
            <w:r w:rsidRPr="008C0F92">
              <w:rPr>
                <w:rFonts w:eastAsia="Times New Roman" w:cs="Times New Roman"/>
                <w:color w:val="000000"/>
                <w:sz w:val="20"/>
                <w:szCs w:val="20"/>
                <w:lang w:val="es-ES" w:eastAsia="nl-NL"/>
              </w:rPr>
              <w:t>[R_combine: (4950±30, KIA-45006, Bla8); (4905±25, KIA-45008, Bla9); (5145±30, KIA-45007, Bla11); (4845±35, KIA-37507, Bla24)]</w:t>
            </w:r>
          </w:p>
        </w:tc>
        <w:tc>
          <w:tcPr>
            <w:tcW w:w="1276" w:type="dxa"/>
            <w:tcBorders>
              <w:top w:val="nil"/>
              <w:left w:val="nil"/>
              <w:bottom w:val="nil"/>
              <w:right w:val="nil"/>
            </w:tcBorders>
            <w:noWrap/>
            <w:vAlign w:val="center"/>
            <w:hideMark/>
          </w:tcPr>
          <w:p w14:paraId="2CCB4BBA"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4965 ± 15</w:t>
            </w:r>
          </w:p>
        </w:tc>
        <w:tc>
          <w:tcPr>
            <w:tcW w:w="1115" w:type="dxa"/>
            <w:tcBorders>
              <w:top w:val="nil"/>
              <w:left w:val="nil"/>
              <w:bottom w:val="nil"/>
              <w:right w:val="nil"/>
            </w:tcBorders>
            <w:noWrap/>
            <w:vAlign w:val="center"/>
            <w:hideMark/>
          </w:tcPr>
          <w:p w14:paraId="0E24DE7D"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3783-3655</w:t>
            </w:r>
          </w:p>
        </w:tc>
        <w:tc>
          <w:tcPr>
            <w:tcW w:w="519" w:type="dxa"/>
            <w:tcBorders>
              <w:top w:val="nil"/>
              <w:left w:val="nil"/>
              <w:bottom w:val="nil"/>
              <w:right w:val="single" w:sz="4" w:space="0" w:color="auto"/>
            </w:tcBorders>
            <w:noWrap/>
            <w:vAlign w:val="center"/>
            <w:hideMark/>
          </w:tcPr>
          <w:p w14:paraId="37781290"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r>
      <w:tr w:rsidR="00776D49" w:rsidRPr="009D5F7D" w14:paraId="6EE05B44" w14:textId="77777777" w:rsidTr="00776D49">
        <w:trPr>
          <w:trHeight w:val="525"/>
        </w:trPr>
        <w:tc>
          <w:tcPr>
            <w:tcW w:w="3114" w:type="dxa"/>
            <w:tcBorders>
              <w:top w:val="nil"/>
              <w:left w:val="single" w:sz="4" w:space="0" w:color="auto"/>
              <w:bottom w:val="nil"/>
              <w:right w:val="nil"/>
            </w:tcBorders>
            <w:vAlign w:val="bottom"/>
            <w:hideMark/>
          </w:tcPr>
          <w:p w14:paraId="345EB77F" w14:textId="77777777" w:rsidR="009D5F7D" w:rsidRPr="008C0F92" w:rsidRDefault="009D5F7D" w:rsidP="009D5F7D">
            <w:pPr>
              <w:spacing w:before="0" w:line="240" w:lineRule="auto"/>
              <w:rPr>
                <w:rFonts w:eastAsia="Times New Roman" w:cs="Times New Roman"/>
                <w:color w:val="000000"/>
                <w:sz w:val="20"/>
                <w:szCs w:val="20"/>
                <w:lang w:val="es-ES" w:eastAsia="nl-NL"/>
              </w:rPr>
            </w:pPr>
            <w:r w:rsidRPr="008C0F92">
              <w:rPr>
                <w:rFonts w:eastAsia="Times New Roman" w:cs="Times New Roman"/>
                <w:color w:val="000000"/>
                <w:sz w:val="20"/>
                <w:szCs w:val="20"/>
                <w:lang w:val="es-ES" w:eastAsia="nl-NL"/>
              </w:rPr>
              <w:t>I1593 Bla16+Bla27+Bla59 (Excavation 2004, 2014)</w:t>
            </w:r>
          </w:p>
        </w:tc>
        <w:tc>
          <w:tcPr>
            <w:tcW w:w="862" w:type="dxa"/>
            <w:tcBorders>
              <w:top w:val="nil"/>
              <w:left w:val="nil"/>
              <w:bottom w:val="nil"/>
              <w:right w:val="nil"/>
            </w:tcBorders>
            <w:noWrap/>
            <w:vAlign w:val="center"/>
            <w:hideMark/>
          </w:tcPr>
          <w:p w14:paraId="30B245C0"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c>
          <w:tcPr>
            <w:tcW w:w="3532" w:type="dxa"/>
            <w:tcBorders>
              <w:top w:val="nil"/>
              <w:left w:val="nil"/>
              <w:bottom w:val="nil"/>
              <w:right w:val="nil"/>
            </w:tcBorders>
            <w:noWrap/>
            <w:vAlign w:val="center"/>
            <w:hideMark/>
          </w:tcPr>
          <w:p w14:paraId="422A9C95" w14:textId="77777777" w:rsidR="009D5F7D" w:rsidRPr="008C0F92" w:rsidRDefault="009D5F7D" w:rsidP="009D5F7D">
            <w:pPr>
              <w:spacing w:before="0" w:line="240" w:lineRule="auto"/>
              <w:jc w:val="center"/>
              <w:rPr>
                <w:rFonts w:eastAsia="Times New Roman" w:cs="Times New Roman"/>
                <w:color w:val="000000"/>
                <w:sz w:val="20"/>
                <w:szCs w:val="20"/>
                <w:lang w:val="es-ES" w:eastAsia="nl-NL"/>
              </w:rPr>
            </w:pPr>
            <w:r w:rsidRPr="008C0F92">
              <w:rPr>
                <w:rFonts w:eastAsia="Times New Roman" w:cs="Times New Roman"/>
                <w:color w:val="000000"/>
                <w:sz w:val="20"/>
                <w:szCs w:val="20"/>
                <w:lang w:val="es-ES" w:eastAsia="nl-NL"/>
              </w:rPr>
              <w:t>[R_combine: (4615±30, KIA-28845, Bla16); (5055±35, KIA-37508, Bla27)]</w:t>
            </w:r>
          </w:p>
        </w:tc>
        <w:tc>
          <w:tcPr>
            <w:tcW w:w="1276" w:type="dxa"/>
            <w:tcBorders>
              <w:top w:val="nil"/>
              <w:left w:val="nil"/>
              <w:bottom w:val="nil"/>
              <w:right w:val="nil"/>
            </w:tcBorders>
            <w:noWrap/>
            <w:vAlign w:val="center"/>
            <w:hideMark/>
          </w:tcPr>
          <w:p w14:paraId="77C5E50E"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4810 ± 23</w:t>
            </w:r>
          </w:p>
        </w:tc>
        <w:tc>
          <w:tcPr>
            <w:tcW w:w="1115" w:type="dxa"/>
            <w:tcBorders>
              <w:top w:val="nil"/>
              <w:left w:val="nil"/>
              <w:bottom w:val="nil"/>
              <w:right w:val="nil"/>
            </w:tcBorders>
            <w:noWrap/>
            <w:vAlign w:val="center"/>
            <w:hideMark/>
          </w:tcPr>
          <w:p w14:paraId="7DF13D9F"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3644-3528</w:t>
            </w:r>
          </w:p>
        </w:tc>
        <w:tc>
          <w:tcPr>
            <w:tcW w:w="519" w:type="dxa"/>
            <w:tcBorders>
              <w:top w:val="nil"/>
              <w:left w:val="nil"/>
              <w:bottom w:val="nil"/>
              <w:right w:val="single" w:sz="4" w:space="0" w:color="auto"/>
            </w:tcBorders>
            <w:noWrap/>
            <w:vAlign w:val="center"/>
            <w:hideMark/>
          </w:tcPr>
          <w:p w14:paraId="2AD60090"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r>
      <w:tr w:rsidR="00776D49" w:rsidRPr="009D5F7D" w14:paraId="3ACE2D34" w14:textId="77777777" w:rsidTr="00776D49">
        <w:trPr>
          <w:trHeight w:val="300"/>
        </w:trPr>
        <w:tc>
          <w:tcPr>
            <w:tcW w:w="3114" w:type="dxa"/>
            <w:tcBorders>
              <w:top w:val="nil"/>
              <w:left w:val="single" w:sz="4" w:space="0" w:color="auto"/>
              <w:bottom w:val="single" w:sz="4" w:space="0" w:color="auto"/>
              <w:right w:val="nil"/>
            </w:tcBorders>
            <w:vAlign w:val="bottom"/>
            <w:hideMark/>
          </w:tcPr>
          <w:p w14:paraId="301A406E" w14:textId="77777777" w:rsidR="009D5F7D" w:rsidRPr="009D5F7D" w:rsidRDefault="009D5F7D" w:rsidP="009D5F7D">
            <w:pPr>
              <w:spacing w:before="0" w:line="240" w:lineRule="auto"/>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I1594 Bla28 (Excavation 2004)</w:t>
            </w:r>
          </w:p>
        </w:tc>
        <w:tc>
          <w:tcPr>
            <w:tcW w:w="862" w:type="dxa"/>
            <w:tcBorders>
              <w:top w:val="nil"/>
              <w:left w:val="nil"/>
              <w:bottom w:val="single" w:sz="4" w:space="0" w:color="auto"/>
              <w:right w:val="nil"/>
            </w:tcBorders>
            <w:noWrap/>
            <w:vAlign w:val="center"/>
            <w:hideMark/>
          </w:tcPr>
          <w:p w14:paraId="7A269832"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c>
          <w:tcPr>
            <w:tcW w:w="3532" w:type="dxa"/>
            <w:tcBorders>
              <w:top w:val="nil"/>
              <w:left w:val="nil"/>
              <w:bottom w:val="single" w:sz="4" w:space="0" w:color="auto"/>
              <w:right w:val="nil"/>
            </w:tcBorders>
            <w:noWrap/>
            <w:vAlign w:val="center"/>
            <w:hideMark/>
          </w:tcPr>
          <w:p w14:paraId="35A9A702"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KIA-28846</w:t>
            </w:r>
          </w:p>
        </w:tc>
        <w:tc>
          <w:tcPr>
            <w:tcW w:w="1276" w:type="dxa"/>
            <w:tcBorders>
              <w:top w:val="nil"/>
              <w:left w:val="nil"/>
              <w:bottom w:val="single" w:sz="4" w:space="0" w:color="auto"/>
              <w:right w:val="nil"/>
            </w:tcBorders>
            <w:noWrap/>
            <w:vAlign w:val="center"/>
            <w:hideMark/>
          </w:tcPr>
          <w:p w14:paraId="4878C07B"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4465±30</w:t>
            </w:r>
          </w:p>
        </w:tc>
        <w:tc>
          <w:tcPr>
            <w:tcW w:w="1115" w:type="dxa"/>
            <w:tcBorders>
              <w:top w:val="nil"/>
              <w:left w:val="nil"/>
              <w:bottom w:val="single" w:sz="4" w:space="0" w:color="auto"/>
              <w:right w:val="nil"/>
            </w:tcBorders>
            <w:noWrap/>
            <w:vAlign w:val="center"/>
            <w:hideMark/>
          </w:tcPr>
          <w:p w14:paraId="5B7D16D5"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3338-3024</w:t>
            </w:r>
          </w:p>
        </w:tc>
        <w:tc>
          <w:tcPr>
            <w:tcW w:w="519" w:type="dxa"/>
            <w:tcBorders>
              <w:top w:val="nil"/>
              <w:left w:val="nil"/>
              <w:bottom w:val="single" w:sz="4" w:space="0" w:color="auto"/>
              <w:right w:val="single" w:sz="4" w:space="0" w:color="auto"/>
            </w:tcBorders>
            <w:noWrap/>
            <w:vAlign w:val="center"/>
            <w:hideMark/>
          </w:tcPr>
          <w:p w14:paraId="68E1D5A6" w14:textId="77777777" w:rsidR="009D5F7D" w:rsidRPr="009D5F7D" w:rsidRDefault="009D5F7D" w:rsidP="009D5F7D">
            <w:pPr>
              <w:spacing w:before="0" w:line="240" w:lineRule="auto"/>
              <w:jc w:val="center"/>
              <w:rPr>
                <w:rFonts w:eastAsia="Times New Roman" w:cs="Times New Roman"/>
                <w:color w:val="000000"/>
                <w:sz w:val="20"/>
                <w:szCs w:val="20"/>
                <w:lang w:val="nl-NL" w:eastAsia="nl-NL"/>
              </w:rPr>
            </w:pPr>
            <w:r w:rsidRPr="009D5F7D">
              <w:rPr>
                <w:rFonts w:eastAsia="Times New Roman" w:cs="Times New Roman"/>
                <w:color w:val="000000"/>
                <w:sz w:val="20"/>
                <w:szCs w:val="20"/>
                <w:lang w:val="nl-NL" w:eastAsia="nl-NL"/>
              </w:rPr>
              <w:t>-</w:t>
            </w:r>
          </w:p>
        </w:tc>
      </w:tr>
    </w:tbl>
    <w:p w14:paraId="70FC5681" w14:textId="0E197D65" w:rsidR="00725DAE" w:rsidRPr="005836CD" w:rsidRDefault="075EA43C" w:rsidP="00725DAE">
      <w:pPr>
        <w:rPr>
          <w:rFonts w:cs="Times New Roman"/>
        </w:rPr>
      </w:pPr>
      <w:r w:rsidRPr="075EA43C">
        <w:rPr>
          <w:rFonts w:cs="Times New Roman"/>
        </w:rPr>
        <w:t xml:space="preserve">A detailed description is published by </w:t>
      </w:r>
      <w:r w:rsidR="00725DAE" w:rsidRPr="008C0F92">
        <w:rPr>
          <w:rFonts w:cs="Times New Roman"/>
        </w:rPr>
        <w:t xml:space="preserve">Bollongino, R., O. Nehlich, M.P. Richards, J. Orschiedt, M.G. Thomas, C. Sell, Z. Fajkosová, A. Powell &amp; J. Burger. 2013. 2000 years of parallel societies in Stone Age Central Europe. </w:t>
      </w:r>
      <w:r w:rsidR="00725DAE" w:rsidRPr="008C0F92">
        <w:rPr>
          <w:rFonts w:cs="Times New Roman"/>
          <w:i/>
          <w:iCs/>
        </w:rPr>
        <w:t>Science (New York, N.Y.)</w:t>
      </w:r>
      <w:r w:rsidR="00725DAE" w:rsidRPr="008C0F92">
        <w:rPr>
          <w:rFonts w:cs="Times New Roman"/>
        </w:rPr>
        <w:t xml:space="preserve"> 342: 479–81. </w:t>
      </w:r>
      <w:r w:rsidR="00725DAE" w:rsidRPr="00156BD5">
        <w:rPr>
          <w:rFonts w:cs="Times New Roman"/>
        </w:rPr>
        <w:t>https://doi.org/10.1126/science.1245049</w:t>
      </w:r>
      <w:r w:rsidR="00725DAE" w:rsidRPr="005836CD">
        <w:rPr>
          <w:rFonts w:cs="Times New Roman"/>
        </w:rPr>
        <w:t>.</w:t>
      </w:r>
    </w:p>
    <w:p w14:paraId="7F4154EA" w14:textId="7AB6AC76" w:rsidR="00F17600" w:rsidRPr="00D77DB9" w:rsidRDefault="00725DAE" w:rsidP="00F17600">
      <w:pPr>
        <w:rPr>
          <w:rFonts w:cs="Times New Roman"/>
        </w:rPr>
      </w:pPr>
      <w:r w:rsidRPr="005836CD">
        <w:rPr>
          <w:rFonts w:cs="Times New Roman"/>
        </w:rPr>
        <w:t xml:space="preserve">A detailed analysis is published by </w:t>
      </w:r>
      <w:r w:rsidR="075EA43C" w:rsidRPr="005836CD">
        <w:rPr>
          <w:rFonts w:cs="Times New Roman"/>
        </w:rPr>
        <w:t xml:space="preserve">Lipson, M., Szécsényi-Nagy, A., Mallick, S., Pósa, A., Stégmár, B., Keerl, V., Rohland, N., Stewardson, K., Ferry, M., Michel, M., Oppenheimer, J., Broomandkhoshbacht, N., Harney, E., Nordenfelt, S., Llamas, B., Gusztáv Mende, B., Köhler, K., Oross, K., Bondár, M., … </w:t>
      </w:r>
      <w:r w:rsidR="075EA43C" w:rsidRPr="075EA43C">
        <w:rPr>
          <w:rFonts w:cs="Times New Roman"/>
        </w:rPr>
        <w:t xml:space="preserve">Reich, D. (2017). Parallel palaeogenomic transects reveal complex genetic history of early European farmers. </w:t>
      </w:r>
      <w:r w:rsidR="075EA43C" w:rsidRPr="075EA43C">
        <w:rPr>
          <w:rFonts w:cs="Times New Roman"/>
          <w:i/>
          <w:iCs/>
        </w:rPr>
        <w:t>Nature</w:t>
      </w:r>
      <w:r w:rsidR="075EA43C" w:rsidRPr="075EA43C">
        <w:rPr>
          <w:rFonts w:cs="Times New Roman"/>
        </w:rPr>
        <w:t xml:space="preserve">, </w:t>
      </w:r>
      <w:r w:rsidR="075EA43C" w:rsidRPr="075EA43C">
        <w:rPr>
          <w:rFonts w:cs="Times New Roman"/>
          <w:i/>
          <w:iCs/>
        </w:rPr>
        <w:t>551</w:t>
      </w:r>
      <w:r w:rsidR="075EA43C" w:rsidRPr="075EA43C">
        <w:rPr>
          <w:rFonts w:cs="Times New Roman"/>
        </w:rPr>
        <w:t xml:space="preserve">(7680), 368–372. </w:t>
      </w:r>
      <w:r w:rsidR="075EA43C" w:rsidRPr="00156BD5">
        <w:rPr>
          <w:rFonts w:cs="Times New Roman"/>
        </w:rPr>
        <w:t>https://doi.org/10.1038/nature24476</w:t>
      </w:r>
    </w:p>
    <w:p w14:paraId="08639297" w14:textId="77777777" w:rsidR="00F17600" w:rsidRPr="00096B3F" w:rsidRDefault="00F17600" w:rsidP="00F17600">
      <w:pPr>
        <w:rPr>
          <w:rFonts w:cs="Times New Roman"/>
        </w:rPr>
      </w:pPr>
    </w:p>
    <w:p w14:paraId="6EFB6ED0" w14:textId="656517CA" w:rsidR="00F17600" w:rsidRPr="00CF56BB" w:rsidRDefault="00F17600" w:rsidP="00F17600">
      <w:pPr>
        <w:pStyle w:val="Heading2"/>
        <w:rPr>
          <w:rFonts w:eastAsia="Calibri" w:cs="Times New Roman"/>
          <w:sz w:val="32"/>
          <w:szCs w:val="32"/>
          <w:lang w:val="en-US"/>
        </w:rPr>
      </w:pPr>
      <w:r w:rsidRPr="00CF56BB">
        <w:rPr>
          <w:rFonts w:eastAsia="Calibri" w:cs="Times New Roman"/>
          <w:sz w:val="32"/>
          <w:szCs w:val="32"/>
          <w:lang w:val="en-US"/>
        </w:rPr>
        <w:lastRenderedPageBreak/>
        <w:t>2.2</w:t>
      </w:r>
      <w:r w:rsidR="002B2276">
        <w:rPr>
          <w:rFonts w:eastAsia="Calibri" w:cs="Times New Roman"/>
          <w:sz w:val="32"/>
          <w:szCs w:val="32"/>
          <w:lang w:val="en-US"/>
        </w:rPr>
        <w:t>6</w:t>
      </w:r>
      <w:r w:rsidRPr="00CF56BB">
        <w:rPr>
          <w:rFonts w:eastAsia="Calibri" w:cs="Times New Roman"/>
          <w:sz w:val="32"/>
          <w:szCs w:val="32"/>
          <w:lang w:val="en-US"/>
        </w:rPr>
        <w:t xml:space="preserve"> Niedertiefenbach (Germany)</w:t>
      </w:r>
    </w:p>
    <w:p w14:paraId="1E007FE5" w14:textId="0F27E748" w:rsidR="00CF56BB" w:rsidRPr="00776D49" w:rsidRDefault="00CF56BB" w:rsidP="00CF56BB">
      <w:pPr>
        <w:pStyle w:val="Heading3"/>
      </w:pPr>
      <w:r w:rsidRPr="008E478F">
        <w:t xml:space="preserve">Table </w:t>
      </w:r>
      <w:r w:rsidR="000F437E">
        <w:t>SI2</w:t>
      </w:r>
      <w:r w:rsidRPr="008E478F">
        <w:t>.</w:t>
      </w:r>
      <w:r>
        <w:t>2</w:t>
      </w:r>
      <w:r w:rsidR="00873AB1">
        <w:t>9</w:t>
      </w:r>
      <w:r w:rsidRPr="008E478F">
        <w:t xml:space="preserve"> </w:t>
      </w:r>
      <w:r w:rsidRPr="00776D49">
        <w:rPr>
          <w:b w:val="0"/>
          <w:bCs w:val="0"/>
        </w:rPr>
        <w:t xml:space="preserve">samples used from </w:t>
      </w:r>
      <w:r>
        <w:rPr>
          <w:b w:val="0"/>
          <w:bCs w:val="0"/>
        </w:rPr>
        <w:t>Niedertiefenbach</w:t>
      </w:r>
      <w:r w:rsidRPr="00776D49">
        <w:rPr>
          <w:b w:val="0"/>
          <w:bCs w:val="0"/>
        </w:rPr>
        <w:t xml:space="preserve"> individuals</w:t>
      </w:r>
    </w:p>
    <w:tbl>
      <w:tblPr>
        <w:tblW w:w="9918" w:type="dxa"/>
        <w:tblCellMar>
          <w:left w:w="70" w:type="dxa"/>
          <w:right w:w="70" w:type="dxa"/>
        </w:tblCellMar>
        <w:tblLook w:val="04A0" w:firstRow="1" w:lastRow="0" w:firstColumn="1" w:lastColumn="0" w:noHBand="0" w:noVBand="1"/>
      </w:tblPr>
      <w:tblGrid>
        <w:gridCol w:w="4106"/>
        <w:gridCol w:w="1349"/>
        <w:gridCol w:w="1298"/>
        <w:gridCol w:w="1327"/>
        <w:gridCol w:w="1271"/>
        <w:gridCol w:w="567"/>
      </w:tblGrid>
      <w:tr w:rsidR="00CF56BB" w14:paraId="770982D3" w14:textId="77777777" w:rsidTr="00CF56BB">
        <w:trPr>
          <w:trHeight w:val="330"/>
        </w:trPr>
        <w:tc>
          <w:tcPr>
            <w:tcW w:w="4106" w:type="dxa"/>
            <w:tcBorders>
              <w:top w:val="single" w:sz="4" w:space="0" w:color="auto"/>
              <w:left w:val="single" w:sz="4" w:space="0" w:color="auto"/>
              <w:bottom w:val="nil"/>
              <w:right w:val="single" w:sz="4" w:space="0" w:color="auto"/>
            </w:tcBorders>
            <w:shd w:val="clear" w:color="0F9ED5" w:fill="0F9ED5"/>
            <w:vAlign w:val="bottom"/>
            <w:hideMark/>
          </w:tcPr>
          <w:p w14:paraId="11D30CAE" w14:textId="77777777" w:rsidR="00CF56BB" w:rsidRDefault="00CF56BB">
            <w:pPr>
              <w:spacing w:before="0" w:line="240" w:lineRule="auto"/>
              <w:jc w:val="left"/>
              <w:rPr>
                <w:b/>
                <w:bCs/>
                <w:color w:val="FFFFFF"/>
                <w:sz w:val="20"/>
                <w:szCs w:val="20"/>
              </w:rPr>
            </w:pPr>
            <w:r>
              <w:rPr>
                <w:b/>
                <w:bCs/>
                <w:color w:val="FFFFFF"/>
                <w:sz w:val="20"/>
                <w:szCs w:val="20"/>
              </w:rPr>
              <w:t>ID number</w:t>
            </w:r>
          </w:p>
        </w:tc>
        <w:tc>
          <w:tcPr>
            <w:tcW w:w="1349" w:type="dxa"/>
            <w:tcBorders>
              <w:top w:val="single" w:sz="4" w:space="0" w:color="auto"/>
              <w:left w:val="nil"/>
              <w:bottom w:val="nil"/>
              <w:right w:val="nil"/>
            </w:tcBorders>
            <w:shd w:val="clear" w:color="0F9ED5" w:fill="0F9ED5"/>
            <w:vAlign w:val="center"/>
            <w:hideMark/>
          </w:tcPr>
          <w:p w14:paraId="689A32CB" w14:textId="77777777" w:rsidR="00CF56BB" w:rsidRDefault="00CF56BB">
            <w:pPr>
              <w:rPr>
                <w:b/>
                <w:bCs/>
                <w:color w:val="FFFFFF"/>
                <w:sz w:val="20"/>
                <w:szCs w:val="20"/>
              </w:rPr>
            </w:pPr>
            <w:r>
              <w:rPr>
                <w:b/>
                <w:bCs/>
                <w:color w:val="FFFFFF"/>
                <w:sz w:val="20"/>
                <w:szCs w:val="20"/>
              </w:rPr>
              <w:t xml:space="preserve">Sample material </w:t>
            </w:r>
          </w:p>
        </w:tc>
        <w:tc>
          <w:tcPr>
            <w:tcW w:w="1298" w:type="dxa"/>
            <w:tcBorders>
              <w:top w:val="single" w:sz="4" w:space="0" w:color="auto"/>
              <w:left w:val="nil"/>
              <w:bottom w:val="nil"/>
              <w:right w:val="nil"/>
            </w:tcBorders>
            <w:shd w:val="clear" w:color="0F9ED5" w:fill="0F9ED5"/>
            <w:vAlign w:val="center"/>
            <w:hideMark/>
          </w:tcPr>
          <w:p w14:paraId="7E9B8FCD" w14:textId="77777777" w:rsidR="00CF56BB" w:rsidRDefault="00CF56BB">
            <w:pPr>
              <w:jc w:val="center"/>
              <w:rPr>
                <w:b/>
                <w:bCs/>
                <w:color w:val="FFFFFF"/>
                <w:sz w:val="20"/>
                <w:szCs w:val="20"/>
              </w:rPr>
            </w:pPr>
            <w:r>
              <w:rPr>
                <w:b/>
                <w:bCs/>
                <w:color w:val="FFFFFF"/>
                <w:sz w:val="20"/>
                <w:szCs w:val="20"/>
              </w:rPr>
              <w:t xml:space="preserve">Lab code </w:t>
            </w:r>
          </w:p>
        </w:tc>
        <w:tc>
          <w:tcPr>
            <w:tcW w:w="1327" w:type="dxa"/>
            <w:tcBorders>
              <w:top w:val="single" w:sz="4" w:space="0" w:color="auto"/>
              <w:left w:val="single" w:sz="4" w:space="0" w:color="auto"/>
              <w:bottom w:val="nil"/>
              <w:right w:val="single" w:sz="4" w:space="0" w:color="auto"/>
            </w:tcBorders>
            <w:shd w:val="clear" w:color="0F9ED5" w:fill="0F9ED5"/>
            <w:vAlign w:val="bottom"/>
            <w:hideMark/>
          </w:tcPr>
          <w:p w14:paraId="30E8A78E" w14:textId="77777777" w:rsidR="00CF56BB" w:rsidRDefault="00CF56BB">
            <w:pPr>
              <w:jc w:val="center"/>
              <w:rPr>
                <w:b/>
                <w:bCs/>
                <w:color w:val="FFFFFF"/>
                <w:sz w:val="20"/>
                <w:szCs w:val="20"/>
              </w:rPr>
            </w:pPr>
            <w:r>
              <w:rPr>
                <w:color w:val="FFFFFF"/>
                <w:sz w:val="20"/>
                <w:szCs w:val="20"/>
                <w:vertAlign w:val="superscript"/>
              </w:rPr>
              <w:t>14</w:t>
            </w:r>
            <w:r>
              <w:rPr>
                <w:color w:val="FFFFFF"/>
                <w:sz w:val="20"/>
                <w:szCs w:val="20"/>
              </w:rPr>
              <w:t>C Age BP ± 1 σ</w:t>
            </w:r>
          </w:p>
        </w:tc>
        <w:tc>
          <w:tcPr>
            <w:tcW w:w="1271" w:type="dxa"/>
            <w:tcBorders>
              <w:top w:val="single" w:sz="4" w:space="0" w:color="auto"/>
              <w:left w:val="nil"/>
              <w:bottom w:val="nil"/>
              <w:right w:val="nil"/>
            </w:tcBorders>
            <w:shd w:val="clear" w:color="0F9ED5" w:fill="0F9ED5"/>
            <w:vAlign w:val="center"/>
            <w:hideMark/>
          </w:tcPr>
          <w:p w14:paraId="6870C4A1" w14:textId="77777777" w:rsidR="00CF56BB" w:rsidRDefault="00CF56BB">
            <w:pPr>
              <w:jc w:val="center"/>
              <w:rPr>
                <w:b/>
                <w:bCs/>
                <w:color w:val="FFFFFF"/>
                <w:sz w:val="20"/>
                <w:szCs w:val="20"/>
              </w:rPr>
            </w:pPr>
            <w:r>
              <w:rPr>
                <w:b/>
                <w:bCs/>
                <w:color w:val="FFFFFF"/>
                <w:sz w:val="20"/>
                <w:szCs w:val="20"/>
              </w:rPr>
              <w:t>cal. BCE (2σ)</w:t>
            </w:r>
          </w:p>
        </w:tc>
        <w:tc>
          <w:tcPr>
            <w:tcW w:w="567" w:type="dxa"/>
            <w:tcBorders>
              <w:top w:val="single" w:sz="4" w:space="0" w:color="auto"/>
              <w:left w:val="nil"/>
              <w:bottom w:val="nil"/>
              <w:right w:val="single" w:sz="4" w:space="0" w:color="auto"/>
            </w:tcBorders>
            <w:shd w:val="clear" w:color="0F9ED5" w:fill="0F9ED5"/>
            <w:vAlign w:val="center"/>
            <w:hideMark/>
          </w:tcPr>
          <w:p w14:paraId="493450B8" w14:textId="77777777" w:rsidR="00CF56BB" w:rsidRDefault="00CF56BB">
            <w:pPr>
              <w:jc w:val="center"/>
              <w:rPr>
                <w:b/>
                <w:bCs/>
                <w:color w:val="FFFFFF"/>
                <w:sz w:val="20"/>
                <w:szCs w:val="20"/>
              </w:rPr>
            </w:pPr>
            <w:r>
              <w:rPr>
                <w:b/>
                <w:bCs/>
                <w:color w:val="FFFFFF"/>
                <w:sz w:val="20"/>
                <w:szCs w:val="20"/>
              </w:rPr>
              <w:t>δ</w:t>
            </w:r>
            <w:r>
              <w:rPr>
                <w:b/>
                <w:bCs/>
                <w:color w:val="FFFFFF"/>
                <w:sz w:val="20"/>
                <w:szCs w:val="20"/>
                <w:vertAlign w:val="superscript"/>
              </w:rPr>
              <w:t>13</w:t>
            </w:r>
            <w:r>
              <w:rPr>
                <w:b/>
                <w:bCs/>
                <w:color w:val="FFFFFF"/>
                <w:sz w:val="20"/>
                <w:szCs w:val="20"/>
              </w:rPr>
              <w:t xml:space="preserve">C </w:t>
            </w:r>
          </w:p>
        </w:tc>
      </w:tr>
      <w:tr w:rsidR="00CF56BB" w14:paraId="74B6CC74" w14:textId="77777777" w:rsidTr="00CF56BB">
        <w:trPr>
          <w:trHeight w:val="300"/>
        </w:trPr>
        <w:tc>
          <w:tcPr>
            <w:tcW w:w="4106" w:type="dxa"/>
            <w:tcBorders>
              <w:top w:val="single" w:sz="4" w:space="0" w:color="auto"/>
              <w:left w:val="single" w:sz="4" w:space="0" w:color="auto"/>
              <w:bottom w:val="nil"/>
              <w:right w:val="nil"/>
            </w:tcBorders>
            <w:noWrap/>
            <w:vAlign w:val="center"/>
            <w:hideMark/>
          </w:tcPr>
          <w:p w14:paraId="42ECCCA4" w14:textId="77777777" w:rsidR="00CF56BB" w:rsidRDefault="00CF56BB" w:rsidP="00CF56BB">
            <w:pPr>
              <w:rPr>
                <w:color w:val="000000"/>
                <w:sz w:val="20"/>
                <w:szCs w:val="20"/>
              </w:rPr>
            </w:pPr>
            <w:r>
              <w:rPr>
                <w:color w:val="000000"/>
                <w:sz w:val="20"/>
                <w:szCs w:val="20"/>
              </w:rPr>
              <w:t>KH150189_KH150632_KH150636 (NT1)</w:t>
            </w:r>
          </w:p>
        </w:tc>
        <w:tc>
          <w:tcPr>
            <w:tcW w:w="1349" w:type="dxa"/>
            <w:tcBorders>
              <w:top w:val="nil"/>
              <w:left w:val="nil"/>
              <w:bottom w:val="nil"/>
              <w:right w:val="nil"/>
            </w:tcBorders>
            <w:noWrap/>
            <w:vAlign w:val="center"/>
            <w:hideMark/>
          </w:tcPr>
          <w:p w14:paraId="11739050" w14:textId="77777777" w:rsidR="00CF56BB" w:rsidRDefault="00CF56BB" w:rsidP="00CF56BB">
            <w:pPr>
              <w:rPr>
                <w:color w:val="000000"/>
                <w:sz w:val="20"/>
                <w:szCs w:val="20"/>
              </w:rPr>
            </w:pPr>
            <w:r>
              <w:rPr>
                <w:color w:val="000000"/>
                <w:sz w:val="20"/>
                <w:szCs w:val="20"/>
              </w:rPr>
              <w:t>-</w:t>
            </w:r>
          </w:p>
        </w:tc>
        <w:tc>
          <w:tcPr>
            <w:tcW w:w="1298" w:type="dxa"/>
            <w:tcBorders>
              <w:top w:val="single" w:sz="4" w:space="0" w:color="auto"/>
              <w:left w:val="nil"/>
              <w:bottom w:val="nil"/>
              <w:right w:val="nil"/>
            </w:tcBorders>
            <w:noWrap/>
            <w:vAlign w:val="bottom"/>
            <w:hideMark/>
          </w:tcPr>
          <w:p w14:paraId="197413A6" w14:textId="77777777" w:rsidR="00CF56BB" w:rsidRDefault="00CF56BB" w:rsidP="00CF56BB">
            <w:pPr>
              <w:rPr>
                <w:color w:val="000000"/>
                <w:sz w:val="20"/>
                <w:szCs w:val="20"/>
              </w:rPr>
            </w:pPr>
            <w:r>
              <w:rPr>
                <w:color w:val="000000"/>
                <w:sz w:val="20"/>
                <w:szCs w:val="20"/>
              </w:rPr>
              <w:t>KIA-53052</w:t>
            </w:r>
          </w:p>
        </w:tc>
        <w:tc>
          <w:tcPr>
            <w:tcW w:w="1327" w:type="dxa"/>
            <w:tcBorders>
              <w:top w:val="single" w:sz="4" w:space="0" w:color="auto"/>
              <w:left w:val="nil"/>
              <w:bottom w:val="nil"/>
              <w:right w:val="nil"/>
            </w:tcBorders>
            <w:noWrap/>
            <w:vAlign w:val="bottom"/>
            <w:hideMark/>
          </w:tcPr>
          <w:p w14:paraId="15227ED4" w14:textId="77777777" w:rsidR="00CF56BB" w:rsidRDefault="00CF56BB" w:rsidP="00CF56BB">
            <w:pPr>
              <w:rPr>
                <w:color w:val="000000"/>
                <w:sz w:val="20"/>
                <w:szCs w:val="20"/>
              </w:rPr>
            </w:pPr>
            <w:r>
              <w:rPr>
                <w:color w:val="000000"/>
                <w:sz w:val="20"/>
                <w:szCs w:val="20"/>
              </w:rPr>
              <w:t>4493 ± 26</w:t>
            </w:r>
          </w:p>
        </w:tc>
        <w:tc>
          <w:tcPr>
            <w:tcW w:w="1271" w:type="dxa"/>
            <w:tcBorders>
              <w:top w:val="single" w:sz="4" w:space="0" w:color="auto"/>
              <w:left w:val="nil"/>
              <w:bottom w:val="nil"/>
              <w:right w:val="nil"/>
            </w:tcBorders>
            <w:noWrap/>
            <w:vAlign w:val="bottom"/>
            <w:hideMark/>
          </w:tcPr>
          <w:p w14:paraId="67685558" w14:textId="77777777" w:rsidR="00CF56BB" w:rsidRDefault="00CF56BB" w:rsidP="00CF56BB">
            <w:pPr>
              <w:rPr>
                <w:color w:val="000000"/>
                <w:sz w:val="20"/>
                <w:szCs w:val="20"/>
              </w:rPr>
            </w:pPr>
            <w:r>
              <w:rPr>
                <w:color w:val="000000"/>
                <w:sz w:val="20"/>
                <w:szCs w:val="20"/>
              </w:rPr>
              <w:t>3346-3095</w:t>
            </w:r>
          </w:p>
        </w:tc>
        <w:tc>
          <w:tcPr>
            <w:tcW w:w="567" w:type="dxa"/>
            <w:tcBorders>
              <w:top w:val="nil"/>
              <w:left w:val="nil"/>
              <w:bottom w:val="nil"/>
              <w:right w:val="single" w:sz="4" w:space="0" w:color="auto"/>
            </w:tcBorders>
            <w:noWrap/>
            <w:vAlign w:val="center"/>
            <w:hideMark/>
          </w:tcPr>
          <w:p w14:paraId="289EF201" w14:textId="77777777" w:rsidR="00CF56BB" w:rsidRDefault="00CF56BB" w:rsidP="00CF56BB">
            <w:pPr>
              <w:rPr>
                <w:color w:val="000000"/>
                <w:sz w:val="20"/>
                <w:szCs w:val="20"/>
              </w:rPr>
            </w:pPr>
            <w:r>
              <w:rPr>
                <w:color w:val="000000"/>
                <w:sz w:val="20"/>
                <w:szCs w:val="20"/>
              </w:rPr>
              <w:t>-</w:t>
            </w:r>
          </w:p>
        </w:tc>
      </w:tr>
      <w:tr w:rsidR="00CF56BB" w14:paraId="2E4E881B" w14:textId="77777777" w:rsidTr="00CF56BB">
        <w:trPr>
          <w:trHeight w:val="300"/>
        </w:trPr>
        <w:tc>
          <w:tcPr>
            <w:tcW w:w="4106" w:type="dxa"/>
            <w:tcBorders>
              <w:top w:val="nil"/>
              <w:left w:val="single" w:sz="4" w:space="0" w:color="auto"/>
              <w:bottom w:val="nil"/>
              <w:right w:val="nil"/>
            </w:tcBorders>
            <w:noWrap/>
            <w:vAlign w:val="center"/>
            <w:hideMark/>
          </w:tcPr>
          <w:p w14:paraId="23CE71E8" w14:textId="77777777" w:rsidR="00CF56BB" w:rsidRDefault="00CF56BB">
            <w:pPr>
              <w:jc w:val="left"/>
              <w:rPr>
                <w:color w:val="000000"/>
                <w:sz w:val="20"/>
                <w:szCs w:val="20"/>
              </w:rPr>
            </w:pPr>
            <w:r>
              <w:rPr>
                <w:color w:val="000000"/>
                <w:sz w:val="20"/>
                <w:szCs w:val="20"/>
              </w:rPr>
              <w:t>KH150190 (NT21)</w:t>
            </w:r>
          </w:p>
        </w:tc>
        <w:tc>
          <w:tcPr>
            <w:tcW w:w="1349" w:type="dxa"/>
            <w:tcBorders>
              <w:top w:val="nil"/>
              <w:left w:val="nil"/>
              <w:bottom w:val="nil"/>
              <w:right w:val="nil"/>
            </w:tcBorders>
            <w:noWrap/>
            <w:vAlign w:val="center"/>
            <w:hideMark/>
          </w:tcPr>
          <w:p w14:paraId="41F49D2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bottom"/>
            <w:hideMark/>
          </w:tcPr>
          <w:p w14:paraId="603EEDFD"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693CDB8C"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5EBF857D"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7471015F" w14:textId="77777777" w:rsidR="00CF56BB" w:rsidRDefault="00CF56BB">
            <w:pPr>
              <w:jc w:val="center"/>
              <w:rPr>
                <w:color w:val="000000"/>
                <w:sz w:val="20"/>
                <w:szCs w:val="20"/>
              </w:rPr>
            </w:pPr>
            <w:r>
              <w:rPr>
                <w:color w:val="000000"/>
                <w:sz w:val="20"/>
                <w:szCs w:val="20"/>
              </w:rPr>
              <w:t>-</w:t>
            </w:r>
          </w:p>
        </w:tc>
      </w:tr>
      <w:tr w:rsidR="00CF56BB" w14:paraId="2AEE85A4" w14:textId="77777777" w:rsidTr="00CF56BB">
        <w:trPr>
          <w:trHeight w:val="300"/>
        </w:trPr>
        <w:tc>
          <w:tcPr>
            <w:tcW w:w="4106" w:type="dxa"/>
            <w:tcBorders>
              <w:top w:val="nil"/>
              <w:left w:val="single" w:sz="4" w:space="0" w:color="auto"/>
              <w:bottom w:val="nil"/>
              <w:right w:val="nil"/>
            </w:tcBorders>
            <w:noWrap/>
            <w:vAlign w:val="center"/>
            <w:hideMark/>
          </w:tcPr>
          <w:p w14:paraId="15C8518C" w14:textId="77777777" w:rsidR="00CF56BB" w:rsidRDefault="00CF56BB">
            <w:pPr>
              <w:jc w:val="left"/>
              <w:rPr>
                <w:color w:val="000000"/>
                <w:sz w:val="20"/>
                <w:szCs w:val="20"/>
              </w:rPr>
            </w:pPr>
            <w:r>
              <w:rPr>
                <w:color w:val="000000"/>
                <w:sz w:val="20"/>
                <w:szCs w:val="20"/>
              </w:rPr>
              <w:t>KH150191 (NT39)</w:t>
            </w:r>
          </w:p>
        </w:tc>
        <w:tc>
          <w:tcPr>
            <w:tcW w:w="1349" w:type="dxa"/>
            <w:tcBorders>
              <w:top w:val="nil"/>
              <w:left w:val="nil"/>
              <w:bottom w:val="nil"/>
              <w:right w:val="nil"/>
            </w:tcBorders>
            <w:noWrap/>
            <w:vAlign w:val="center"/>
            <w:hideMark/>
          </w:tcPr>
          <w:p w14:paraId="40ED2440"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bottom"/>
            <w:hideMark/>
          </w:tcPr>
          <w:p w14:paraId="64949486"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3312BA63"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70853C68"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426B56D2" w14:textId="77777777" w:rsidR="00CF56BB" w:rsidRDefault="00CF56BB">
            <w:pPr>
              <w:jc w:val="center"/>
              <w:rPr>
                <w:color w:val="000000"/>
                <w:sz w:val="20"/>
                <w:szCs w:val="20"/>
              </w:rPr>
            </w:pPr>
            <w:r>
              <w:rPr>
                <w:color w:val="000000"/>
                <w:sz w:val="20"/>
                <w:szCs w:val="20"/>
              </w:rPr>
              <w:t>-</w:t>
            </w:r>
          </w:p>
        </w:tc>
      </w:tr>
      <w:tr w:rsidR="00CF56BB" w14:paraId="4AE99DE1" w14:textId="77777777" w:rsidTr="00CF56BB">
        <w:trPr>
          <w:trHeight w:val="300"/>
        </w:trPr>
        <w:tc>
          <w:tcPr>
            <w:tcW w:w="4106" w:type="dxa"/>
            <w:tcBorders>
              <w:top w:val="nil"/>
              <w:left w:val="single" w:sz="4" w:space="0" w:color="auto"/>
              <w:bottom w:val="nil"/>
              <w:right w:val="nil"/>
            </w:tcBorders>
            <w:noWrap/>
            <w:vAlign w:val="center"/>
            <w:hideMark/>
          </w:tcPr>
          <w:p w14:paraId="1B89A5C5" w14:textId="77777777" w:rsidR="00CF56BB" w:rsidRDefault="00CF56BB">
            <w:pPr>
              <w:jc w:val="left"/>
              <w:rPr>
                <w:color w:val="000000"/>
                <w:sz w:val="20"/>
                <w:szCs w:val="20"/>
              </w:rPr>
            </w:pPr>
            <w:r>
              <w:rPr>
                <w:color w:val="000000"/>
                <w:sz w:val="20"/>
                <w:szCs w:val="20"/>
              </w:rPr>
              <w:t>KH150193_KH150286 (NT9A+ 9)</w:t>
            </w:r>
          </w:p>
        </w:tc>
        <w:tc>
          <w:tcPr>
            <w:tcW w:w="1349" w:type="dxa"/>
            <w:tcBorders>
              <w:top w:val="nil"/>
              <w:left w:val="nil"/>
              <w:bottom w:val="nil"/>
              <w:right w:val="nil"/>
            </w:tcBorders>
            <w:noWrap/>
            <w:vAlign w:val="center"/>
            <w:hideMark/>
          </w:tcPr>
          <w:p w14:paraId="0AA92B18"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bottom"/>
            <w:hideMark/>
          </w:tcPr>
          <w:p w14:paraId="16E6F7DC"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35BF78FB"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0D9108A8"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1005D5D9" w14:textId="77777777" w:rsidR="00CF56BB" w:rsidRDefault="00CF56BB">
            <w:pPr>
              <w:jc w:val="center"/>
              <w:rPr>
                <w:color w:val="000000"/>
                <w:sz w:val="20"/>
                <w:szCs w:val="20"/>
              </w:rPr>
            </w:pPr>
            <w:r>
              <w:rPr>
                <w:color w:val="000000"/>
                <w:sz w:val="20"/>
                <w:szCs w:val="20"/>
              </w:rPr>
              <w:t>-</w:t>
            </w:r>
          </w:p>
        </w:tc>
      </w:tr>
      <w:tr w:rsidR="00CF56BB" w14:paraId="53E704EF" w14:textId="77777777" w:rsidTr="00CF56BB">
        <w:trPr>
          <w:trHeight w:val="300"/>
        </w:trPr>
        <w:tc>
          <w:tcPr>
            <w:tcW w:w="4106" w:type="dxa"/>
            <w:tcBorders>
              <w:top w:val="nil"/>
              <w:left w:val="single" w:sz="4" w:space="0" w:color="auto"/>
              <w:bottom w:val="nil"/>
              <w:right w:val="nil"/>
            </w:tcBorders>
            <w:noWrap/>
            <w:vAlign w:val="center"/>
            <w:hideMark/>
          </w:tcPr>
          <w:p w14:paraId="7F5A957B" w14:textId="77777777" w:rsidR="00CF56BB" w:rsidRDefault="00CF56BB">
            <w:pPr>
              <w:jc w:val="left"/>
              <w:rPr>
                <w:color w:val="000000"/>
                <w:sz w:val="20"/>
                <w:szCs w:val="20"/>
              </w:rPr>
            </w:pPr>
            <w:r>
              <w:rPr>
                <w:color w:val="000000"/>
                <w:sz w:val="20"/>
                <w:szCs w:val="20"/>
              </w:rPr>
              <w:t>KH150195_KH150196_KH150616 (NT23/123/128b)</w:t>
            </w:r>
          </w:p>
        </w:tc>
        <w:tc>
          <w:tcPr>
            <w:tcW w:w="1349" w:type="dxa"/>
            <w:tcBorders>
              <w:top w:val="nil"/>
              <w:left w:val="nil"/>
              <w:bottom w:val="nil"/>
              <w:right w:val="nil"/>
            </w:tcBorders>
            <w:noWrap/>
            <w:vAlign w:val="center"/>
            <w:hideMark/>
          </w:tcPr>
          <w:p w14:paraId="51257A3B"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288D845C" w14:textId="77777777" w:rsidR="00CF56BB" w:rsidRDefault="00CF56BB" w:rsidP="00CF56BB">
            <w:pPr>
              <w:jc w:val="center"/>
              <w:rPr>
                <w:color w:val="000000"/>
                <w:sz w:val="20"/>
                <w:szCs w:val="20"/>
              </w:rPr>
            </w:pPr>
          </w:p>
          <w:p w14:paraId="25CF0EAA" w14:textId="6C9B9AC6" w:rsidR="00CF56BB" w:rsidRDefault="00CF56BB" w:rsidP="00CF56BB">
            <w:pPr>
              <w:jc w:val="center"/>
              <w:rPr>
                <w:color w:val="000000"/>
                <w:sz w:val="20"/>
                <w:szCs w:val="20"/>
              </w:rPr>
            </w:pPr>
            <w:r>
              <w:rPr>
                <w:color w:val="000000"/>
                <w:sz w:val="20"/>
                <w:szCs w:val="20"/>
              </w:rPr>
              <w:t>KIA-52274</w:t>
            </w:r>
          </w:p>
        </w:tc>
        <w:tc>
          <w:tcPr>
            <w:tcW w:w="1327" w:type="dxa"/>
            <w:tcBorders>
              <w:top w:val="nil"/>
              <w:left w:val="nil"/>
              <w:bottom w:val="nil"/>
              <w:right w:val="nil"/>
            </w:tcBorders>
            <w:noWrap/>
            <w:vAlign w:val="bottom"/>
            <w:hideMark/>
          </w:tcPr>
          <w:p w14:paraId="13725272" w14:textId="77777777" w:rsidR="00CF56BB" w:rsidRDefault="00CF56BB" w:rsidP="00CF56BB">
            <w:pPr>
              <w:jc w:val="center"/>
              <w:rPr>
                <w:color w:val="000000"/>
                <w:sz w:val="20"/>
                <w:szCs w:val="20"/>
              </w:rPr>
            </w:pPr>
            <w:r>
              <w:rPr>
                <w:color w:val="000000"/>
                <w:sz w:val="20"/>
                <w:szCs w:val="20"/>
              </w:rPr>
              <w:t>4492 ± 24</w:t>
            </w:r>
          </w:p>
        </w:tc>
        <w:tc>
          <w:tcPr>
            <w:tcW w:w="1271" w:type="dxa"/>
            <w:tcBorders>
              <w:top w:val="nil"/>
              <w:left w:val="nil"/>
              <w:bottom w:val="nil"/>
              <w:right w:val="nil"/>
            </w:tcBorders>
            <w:noWrap/>
            <w:vAlign w:val="bottom"/>
            <w:hideMark/>
          </w:tcPr>
          <w:p w14:paraId="23D1AC38" w14:textId="77777777" w:rsidR="00CF56BB" w:rsidRDefault="00CF56BB" w:rsidP="00CF56BB">
            <w:pPr>
              <w:jc w:val="center"/>
              <w:rPr>
                <w:color w:val="000000"/>
                <w:sz w:val="20"/>
                <w:szCs w:val="20"/>
              </w:rPr>
            </w:pPr>
            <w:r>
              <w:rPr>
                <w:color w:val="000000"/>
                <w:sz w:val="20"/>
                <w:szCs w:val="20"/>
              </w:rPr>
              <w:t>3342-3096</w:t>
            </w:r>
          </w:p>
        </w:tc>
        <w:tc>
          <w:tcPr>
            <w:tcW w:w="567" w:type="dxa"/>
            <w:tcBorders>
              <w:top w:val="nil"/>
              <w:left w:val="nil"/>
              <w:bottom w:val="nil"/>
              <w:right w:val="single" w:sz="4" w:space="0" w:color="auto"/>
            </w:tcBorders>
            <w:noWrap/>
            <w:vAlign w:val="center"/>
            <w:hideMark/>
          </w:tcPr>
          <w:p w14:paraId="3DC89ACA" w14:textId="77777777" w:rsidR="00CF56BB" w:rsidRDefault="00CF56BB">
            <w:pPr>
              <w:jc w:val="center"/>
              <w:rPr>
                <w:color w:val="000000"/>
                <w:sz w:val="20"/>
                <w:szCs w:val="20"/>
              </w:rPr>
            </w:pPr>
            <w:r>
              <w:rPr>
                <w:color w:val="000000"/>
                <w:sz w:val="20"/>
                <w:szCs w:val="20"/>
              </w:rPr>
              <w:t>-</w:t>
            </w:r>
          </w:p>
        </w:tc>
      </w:tr>
      <w:tr w:rsidR="00CF56BB" w14:paraId="31B0266F" w14:textId="77777777" w:rsidTr="00CF56BB">
        <w:trPr>
          <w:trHeight w:val="300"/>
        </w:trPr>
        <w:tc>
          <w:tcPr>
            <w:tcW w:w="4106" w:type="dxa"/>
            <w:tcBorders>
              <w:top w:val="nil"/>
              <w:left w:val="single" w:sz="4" w:space="0" w:color="auto"/>
              <w:bottom w:val="nil"/>
              <w:right w:val="nil"/>
            </w:tcBorders>
            <w:noWrap/>
            <w:vAlign w:val="center"/>
            <w:hideMark/>
          </w:tcPr>
          <w:p w14:paraId="60B51E96" w14:textId="77777777" w:rsidR="00CF56BB" w:rsidRDefault="00CF56BB">
            <w:pPr>
              <w:jc w:val="left"/>
              <w:rPr>
                <w:color w:val="000000"/>
                <w:sz w:val="20"/>
                <w:szCs w:val="20"/>
              </w:rPr>
            </w:pPr>
            <w:r>
              <w:rPr>
                <w:color w:val="000000"/>
                <w:sz w:val="20"/>
                <w:szCs w:val="20"/>
              </w:rPr>
              <w:t>KH150197 (NT122.1)</w:t>
            </w:r>
          </w:p>
        </w:tc>
        <w:tc>
          <w:tcPr>
            <w:tcW w:w="1349" w:type="dxa"/>
            <w:tcBorders>
              <w:top w:val="nil"/>
              <w:left w:val="nil"/>
              <w:bottom w:val="nil"/>
              <w:right w:val="nil"/>
            </w:tcBorders>
            <w:noWrap/>
            <w:vAlign w:val="center"/>
            <w:hideMark/>
          </w:tcPr>
          <w:p w14:paraId="1F635190"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403CB876"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747D54B7"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0727E61F"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20B3EDA2" w14:textId="77777777" w:rsidR="00CF56BB" w:rsidRDefault="00CF56BB">
            <w:pPr>
              <w:jc w:val="center"/>
              <w:rPr>
                <w:color w:val="000000"/>
                <w:sz w:val="20"/>
                <w:szCs w:val="20"/>
              </w:rPr>
            </w:pPr>
            <w:r>
              <w:rPr>
                <w:color w:val="000000"/>
                <w:sz w:val="20"/>
                <w:szCs w:val="20"/>
              </w:rPr>
              <w:t>-</w:t>
            </w:r>
          </w:p>
        </w:tc>
      </w:tr>
      <w:tr w:rsidR="00CF56BB" w14:paraId="25F5EEB1" w14:textId="77777777" w:rsidTr="00CF56BB">
        <w:trPr>
          <w:trHeight w:val="300"/>
        </w:trPr>
        <w:tc>
          <w:tcPr>
            <w:tcW w:w="4106" w:type="dxa"/>
            <w:tcBorders>
              <w:top w:val="nil"/>
              <w:left w:val="single" w:sz="4" w:space="0" w:color="auto"/>
              <w:bottom w:val="nil"/>
              <w:right w:val="nil"/>
            </w:tcBorders>
            <w:noWrap/>
            <w:vAlign w:val="center"/>
            <w:hideMark/>
          </w:tcPr>
          <w:p w14:paraId="4DBF4E35" w14:textId="77777777" w:rsidR="00CF56BB" w:rsidRDefault="00CF56BB">
            <w:pPr>
              <w:jc w:val="left"/>
              <w:rPr>
                <w:color w:val="000000"/>
                <w:sz w:val="20"/>
                <w:szCs w:val="20"/>
              </w:rPr>
            </w:pPr>
            <w:r>
              <w:rPr>
                <w:color w:val="000000"/>
                <w:sz w:val="20"/>
                <w:szCs w:val="20"/>
              </w:rPr>
              <w:t>KH150198 (NT186)</w:t>
            </w:r>
          </w:p>
        </w:tc>
        <w:tc>
          <w:tcPr>
            <w:tcW w:w="1349" w:type="dxa"/>
            <w:tcBorders>
              <w:top w:val="nil"/>
              <w:left w:val="nil"/>
              <w:bottom w:val="nil"/>
              <w:right w:val="nil"/>
            </w:tcBorders>
            <w:noWrap/>
            <w:vAlign w:val="center"/>
            <w:hideMark/>
          </w:tcPr>
          <w:p w14:paraId="3F2837F2"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04F71FF3"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1791695F"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40842EEA"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2A0892D6" w14:textId="77777777" w:rsidR="00CF56BB" w:rsidRDefault="00CF56BB">
            <w:pPr>
              <w:jc w:val="center"/>
              <w:rPr>
                <w:color w:val="000000"/>
                <w:sz w:val="20"/>
                <w:szCs w:val="20"/>
              </w:rPr>
            </w:pPr>
            <w:r>
              <w:rPr>
                <w:color w:val="000000"/>
                <w:sz w:val="20"/>
                <w:szCs w:val="20"/>
              </w:rPr>
              <w:t>-</w:t>
            </w:r>
          </w:p>
        </w:tc>
      </w:tr>
      <w:tr w:rsidR="00CF56BB" w14:paraId="7A0A9297" w14:textId="77777777" w:rsidTr="00CF56BB">
        <w:trPr>
          <w:trHeight w:val="300"/>
        </w:trPr>
        <w:tc>
          <w:tcPr>
            <w:tcW w:w="4106" w:type="dxa"/>
            <w:tcBorders>
              <w:top w:val="nil"/>
              <w:left w:val="single" w:sz="4" w:space="0" w:color="auto"/>
              <w:bottom w:val="nil"/>
              <w:right w:val="nil"/>
            </w:tcBorders>
            <w:noWrap/>
            <w:vAlign w:val="center"/>
            <w:hideMark/>
          </w:tcPr>
          <w:p w14:paraId="66D2B2B2" w14:textId="77777777" w:rsidR="00CF56BB" w:rsidRDefault="00CF56BB">
            <w:pPr>
              <w:jc w:val="left"/>
              <w:rPr>
                <w:color w:val="000000"/>
                <w:sz w:val="20"/>
                <w:szCs w:val="20"/>
              </w:rPr>
            </w:pPr>
            <w:r>
              <w:rPr>
                <w:color w:val="000000"/>
                <w:sz w:val="20"/>
                <w:szCs w:val="20"/>
              </w:rPr>
              <w:t>KH150200 (NT136.2)</w:t>
            </w:r>
          </w:p>
        </w:tc>
        <w:tc>
          <w:tcPr>
            <w:tcW w:w="1349" w:type="dxa"/>
            <w:tcBorders>
              <w:top w:val="nil"/>
              <w:left w:val="nil"/>
              <w:bottom w:val="nil"/>
              <w:right w:val="nil"/>
            </w:tcBorders>
            <w:noWrap/>
            <w:vAlign w:val="center"/>
            <w:hideMark/>
          </w:tcPr>
          <w:p w14:paraId="3C1E51EC"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72399CDA"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27435A66"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5DEFB0A0"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4F57E575" w14:textId="77777777" w:rsidR="00CF56BB" w:rsidRDefault="00CF56BB">
            <w:pPr>
              <w:jc w:val="center"/>
              <w:rPr>
                <w:color w:val="000000"/>
                <w:sz w:val="20"/>
                <w:szCs w:val="20"/>
              </w:rPr>
            </w:pPr>
            <w:r>
              <w:rPr>
                <w:color w:val="000000"/>
                <w:sz w:val="20"/>
                <w:szCs w:val="20"/>
              </w:rPr>
              <w:t>-</w:t>
            </w:r>
          </w:p>
        </w:tc>
      </w:tr>
      <w:tr w:rsidR="00CF56BB" w14:paraId="6A2DD8A4" w14:textId="77777777" w:rsidTr="00CF56BB">
        <w:trPr>
          <w:trHeight w:val="300"/>
        </w:trPr>
        <w:tc>
          <w:tcPr>
            <w:tcW w:w="4106" w:type="dxa"/>
            <w:tcBorders>
              <w:top w:val="nil"/>
              <w:left w:val="single" w:sz="4" w:space="0" w:color="auto"/>
              <w:bottom w:val="nil"/>
              <w:right w:val="nil"/>
            </w:tcBorders>
            <w:noWrap/>
            <w:vAlign w:val="center"/>
            <w:hideMark/>
          </w:tcPr>
          <w:p w14:paraId="02A6A9F0" w14:textId="77777777" w:rsidR="00CF56BB" w:rsidRDefault="00CF56BB">
            <w:pPr>
              <w:jc w:val="left"/>
              <w:rPr>
                <w:color w:val="000000"/>
                <w:sz w:val="20"/>
                <w:szCs w:val="20"/>
              </w:rPr>
            </w:pPr>
            <w:r>
              <w:rPr>
                <w:color w:val="000000"/>
                <w:sz w:val="20"/>
                <w:szCs w:val="20"/>
              </w:rPr>
              <w:t>KH150203 (NT121)</w:t>
            </w:r>
          </w:p>
        </w:tc>
        <w:tc>
          <w:tcPr>
            <w:tcW w:w="1349" w:type="dxa"/>
            <w:tcBorders>
              <w:top w:val="nil"/>
              <w:left w:val="nil"/>
              <w:bottom w:val="nil"/>
              <w:right w:val="nil"/>
            </w:tcBorders>
            <w:noWrap/>
            <w:vAlign w:val="center"/>
            <w:hideMark/>
          </w:tcPr>
          <w:p w14:paraId="4ED2120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C0BBA4B" w14:textId="77777777" w:rsidR="00CF56BB" w:rsidRDefault="00CF56BB">
            <w:pPr>
              <w:jc w:val="center"/>
              <w:rPr>
                <w:color w:val="000000"/>
                <w:sz w:val="20"/>
                <w:szCs w:val="20"/>
              </w:rPr>
            </w:pPr>
            <w:r>
              <w:rPr>
                <w:color w:val="000000"/>
                <w:sz w:val="20"/>
                <w:szCs w:val="20"/>
              </w:rPr>
              <w:t>KIA-52267</w:t>
            </w:r>
          </w:p>
        </w:tc>
        <w:tc>
          <w:tcPr>
            <w:tcW w:w="1327" w:type="dxa"/>
            <w:tcBorders>
              <w:top w:val="nil"/>
              <w:left w:val="nil"/>
              <w:bottom w:val="nil"/>
              <w:right w:val="nil"/>
            </w:tcBorders>
            <w:noWrap/>
            <w:vAlign w:val="bottom"/>
            <w:hideMark/>
          </w:tcPr>
          <w:p w14:paraId="18F6AEDB" w14:textId="77777777" w:rsidR="00CF56BB" w:rsidRDefault="00CF56BB">
            <w:pPr>
              <w:jc w:val="center"/>
              <w:rPr>
                <w:color w:val="000000"/>
                <w:sz w:val="20"/>
                <w:szCs w:val="20"/>
              </w:rPr>
            </w:pPr>
            <w:r>
              <w:rPr>
                <w:color w:val="000000"/>
                <w:sz w:val="20"/>
                <w:szCs w:val="20"/>
              </w:rPr>
              <w:t>4481 ± 24</w:t>
            </w:r>
          </w:p>
        </w:tc>
        <w:tc>
          <w:tcPr>
            <w:tcW w:w="1271" w:type="dxa"/>
            <w:tcBorders>
              <w:top w:val="nil"/>
              <w:left w:val="nil"/>
              <w:bottom w:val="nil"/>
              <w:right w:val="nil"/>
            </w:tcBorders>
            <w:noWrap/>
            <w:vAlign w:val="bottom"/>
            <w:hideMark/>
          </w:tcPr>
          <w:p w14:paraId="4A9ED8B5" w14:textId="77777777" w:rsidR="00CF56BB" w:rsidRDefault="00CF56BB">
            <w:pPr>
              <w:jc w:val="center"/>
              <w:rPr>
                <w:color w:val="000000"/>
                <w:sz w:val="20"/>
                <w:szCs w:val="20"/>
              </w:rPr>
            </w:pPr>
            <w:r>
              <w:rPr>
                <w:color w:val="000000"/>
                <w:sz w:val="20"/>
                <w:szCs w:val="20"/>
              </w:rPr>
              <w:t>3339-3036</w:t>
            </w:r>
          </w:p>
        </w:tc>
        <w:tc>
          <w:tcPr>
            <w:tcW w:w="567" w:type="dxa"/>
            <w:tcBorders>
              <w:top w:val="nil"/>
              <w:left w:val="nil"/>
              <w:bottom w:val="nil"/>
              <w:right w:val="single" w:sz="4" w:space="0" w:color="auto"/>
            </w:tcBorders>
            <w:noWrap/>
            <w:vAlign w:val="center"/>
            <w:hideMark/>
          </w:tcPr>
          <w:p w14:paraId="4AEC66BA" w14:textId="77777777" w:rsidR="00CF56BB" w:rsidRDefault="00CF56BB">
            <w:pPr>
              <w:jc w:val="center"/>
              <w:rPr>
                <w:color w:val="000000"/>
                <w:sz w:val="20"/>
                <w:szCs w:val="20"/>
              </w:rPr>
            </w:pPr>
            <w:r>
              <w:rPr>
                <w:color w:val="000000"/>
                <w:sz w:val="20"/>
                <w:szCs w:val="20"/>
              </w:rPr>
              <w:t>-</w:t>
            </w:r>
          </w:p>
        </w:tc>
      </w:tr>
      <w:tr w:rsidR="00CF56BB" w14:paraId="08FDF7A3" w14:textId="77777777" w:rsidTr="00CF56BB">
        <w:trPr>
          <w:trHeight w:val="300"/>
        </w:trPr>
        <w:tc>
          <w:tcPr>
            <w:tcW w:w="4106" w:type="dxa"/>
            <w:tcBorders>
              <w:top w:val="nil"/>
              <w:left w:val="single" w:sz="4" w:space="0" w:color="auto"/>
              <w:bottom w:val="nil"/>
              <w:right w:val="nil"/>
            </w:tcBorders>
            <w:noWrap/>
            <w:vAlign w:val="center"/>
            <w:hideMark/>
          </w:tcPr>
          <w:p w14:paraId="7BDCFB11" w14:textId="77777777" w:rsidR="00CF56BB" w:rsidRDefault="00CF56BB">
            <w:pPr>
              <w:jc w:val="left"/>
              <w:rPr>
                <w:color w:val="000000"/>
                <w:sz w:val="20"/>
                <w:szCs w:val="20"/>
              </w:rPr>
            </w:pPr>
            <w:r>
              <w:rPr>
                <w:color w:val="000000"/>
                <w:sz w:val="20"/>
                <w:szCs w:val="20"/>
              </w:rPr>
              <w:t>KH150204_KH150634 (KH150204_KH150634)</w:t>
            </w:r>
          </w:p>
        </w:tc>
        <w:tc>
          <w:tcPr>
            <w:tcW w:w="1349" w:type="dxa"/>
            <w:tcBorders>
              <w:top w:val="nil"/>
              <w:left w:val="nil"/>
              <w:bottom w:val="nil"/>
              <w:right w:val="nil"/>
            </w:tcBorders>
            <w:noWrap/>
            <w:vAlign w:val="center"/>
            <w:hideMark/>
          </w:tcPr>
          <w:p w14:paraId="6798C62A"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AF7375C" w14:textId="77777777" w:rsidR="00CF56BB" w:rsidRDefault="00CF56BB">
            <w:pPr>
              <w:jc w:val="center"/>
              <w:rPr>
                <w:color w:val="000000"/>
                <w:sz w:val="20"/>
                <w:szCs w:val="20"/>
              </w:rPr>
            </w:pPr>
            <w:r>
              <w:rPr>
                <w:color w:val="000000"/>
                <w:sz w:val="20"/>
                <w:szCs w:val="20"/>
              </w:rPr>
              <w:t>KIA-53051</w:t>
            </w:r>
          </w:p>
        </w:tc>
        <w:tc>
          <w:tcPr>
            <w:tcW w:w="1327" w:type="dxa"/>
            <w:tcBorders>
              <w:top w:val="nil"/>
              <w:left w:val="nil"/>
              <w:bottom w:val="nil"/>
              <w:right w:val="nil"/>
            </w:tcBorders>
            <w:noWrap/>
            <w:vAlign w:val="bottom"/>
            <w:hideMark/>
          </w:tcPr>
          <w:p w14:paraId="2913B929" w14:textId="77777777" w:rsidR="00CF56BB" w:rsidRDefault="00CF56BB">
            <w:pPr>
              <w:jc w:val="center"/>
              <w:rPr>
                <w:color w:val="000000"/>
                <w:sz w:val="20"/>
                <w:szCs w:val="20"/>
              </w:rPr>
            </w:pPr>
            <w:r>
              <w:rPr>
                <w:color w:val="000000"/>
                <w:sz w:val="20"/>
                <w:szCs w:val="20"/>
              </w:rPr>
              <w:t xml:space="preserve">4507 ± 25 </w:t>
            </w:r>
          </w:p>
        </w:tc>
        <w:tc>
          <w:tcPr>
            <w:tcW w:w="1271" w:type="dxa"/>
            <w:tcBorders>
              <w:top w:val="nil"/>
              <w:left w:val="nil"/>
              <w:bottom w:val="nil"/>
              <w:right w:val="nil"/>
            </w:tcBorders>
            <w:noWrap/>
            <w:vAlign w:val="bottom"/>
            <w:hideMark/>
          </w:tcPr>
          <w:p w14:paraId="74B333BB" w14:textId="77777777" w:rsidR="00CF56BB" w:rsidRDefault="00CF56BB">
            <w:pPr>
              <w:jc w:val="center"/>
              <w:rPr>
                <w:color w:val="000000"/>
                <w:sz w:val="20"/>
                <w:szCs w:val="20"/>
              </w:rPr>
            </w:pPr>
            <w:r>
              <w:rPr>
                <w:color w:val="000000"/>
                <w:sz w:val="20"/>
                <w:szCs w:val="20"/>
              </w:rPr>
              <w:t>3352-3099</w:t>
            </w:r>
          </w:p>
        </w:tc>
        <w:tc>
          <w:tcPr>
            <w:tcW w:w="567" w:type="dxa"/>
            <w:tcBorders>
              <w:top w:val="nil"/>
              <w:left w:val="nil"/>
              <w:bottom w:val="nil"/>
              <w:right w:val="single" w:sz="4" w:space="0" w:color="auto"/>
            </w:tcBorders>
            <w:noWrap/>
            <w:vAlign w:val="center"/>
            <w:hideMark/>
          </w:tcPr>
          <w:p w14:paraId="19D484F9" w14:textId="77777777" w:rsidR="00CF56BB" w:rsidRDefault="00CF56BB">
            <w:pPr>
              <w:jc w:val="center"/>
              <w:rPr>
                <w:color w:val="000000"/>
                <w:sz w:val="20"/>
                <w:szCs w:val="20"/>
              </w:rPr>
            </w:pPr>
            <w:r>
              <w:rPr>
                <w:color w:val="000000"/>
                <w:sz w:val="20"/>
                <w:szCs w:val="20"/>
              </w:rPr>
              <w:t>-</w:t>
            </w:r>
          </w:p>
        </w:tc>
      </w:tr>
      <w:tr w:rsidR="00CF56BB" w14:paraId="76CFFB35" w14:textId="77777777" w:rsidTr="00CF56BB">
        <w:trPr>
          <w:trHeight w:val="300"/>
        </w:trPr>
        <w:tc>
          <w:tcPr>
            <w:tcW w:w="4106" w:type="dxa"/>
            <w:tcBorders>
              <w:top w:val="nil"/>
              <w:left w:val="single" w:sz="4" w:space="0" w:color="auto"/>
              <w:bottom w:val="nil"/>
              <w:right w:val="nil"/>
            </w:tcBorders>
            <w:noWrap/>
            <w:vAlign w:val="center"/>
            <w:hideMark/>
          </w:tcPr>
          <w:p w14:paraId="1211DE04" w14:textId="77777777" w:rsidR="00CF56BB" w:rsidRDefault="00CF56BB">
            <w:pPr>
              <w:jc w:val="left"/>
              <w:rPr>
                <w:color w:val="000000"/>
                <w:sz w:val="20"/>
                <w:szCs w:val="20"/>
              </w:rPr>
            </w:pPr>
            <w:r>
              <w:rPr>
                <w:color w:val="000000"/>
                <w:sz w:val="20"/>
                <w:szCs w:val="20"/>
              </w:rPr>
              <w:t>KH150208_KH150210 (NT26 /111)</w:t>
            </w:r>
          </w:p>
        </w:tc>
        <w:tc>
          <w:tcPr>
            <w:tcW w:w="1349" w:type="dxa"/>
            <w:tcBorders>
              <w:top w:val="nil"/>
              <w:left w:val="nil"/>
              <w:bottom w:val="nil"/>
              <w:right w:val="nil"/>
            </w:tcBorders>
            <w:noWrap/>
            <w:vAlign w:val="center"/>
            <w:hideMark/>
          </w:tcPr>
          <w:p w14:paraId="527F02F6"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DA18A74"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69498457"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4466F5B7"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3CED4DD7" w14:textId="77777777" w:rsidR="00CF56BB" w:rsidRDefault="00CF56BB">
            <w:pPr>
              <w:jc w:val="center"/>
              <w:rPr>
                <w:color w:val="000000"/>
                <w:sz w:val="20"/>
                <w:szCs w:val="20"/>
              </w:rPr>
            </w:pPr>
            <w:r>
              <w:rPr>
                <w:color w:val="000000"/>
                <w:sz w:val="20"/>
                <w:szCs w:val="20"/>
              </w:rPr>
              <w:t>-</w:t>
            </w:r>
          </w:p>
        </w:tc>
      </w:tr>
      <w:tr w:rsidR="00CF56BB" w14:paraId="7485E767" w14:textId="77777777" w:rsidTr="00CF56BB">
        <w:trPr>
          <w:trHeight w:val="300"/>
        </w:trPr>
        <w:tc>
          <w:tcPr>
            <w:tcW w:w="4106" w:type="dxa"/>
            <w:tcBorders>
              <w:top w:val="nil"/>
              <w:left w:val="single" w:sz="4" w:space="0" w:color="auto"/>
              <w:bottom w:val="nil"/>
              <w:right w:val="nil"/>
            </w:tcBorders>
            <w:noWrap/>
            <w:vAlign w:val="center"/>
            <w:hideMark/>
          </w:tcPr>
          <w:p w14:paraId="23E512BF" w14:textId="77777777" w:rsidR="00CF56BB" w:rsidRDefault="00CF56BB">
            <w:pPr>
              <w:jc w:val="left"/>
              <w:rPr>
                <w:color w:val="000000"/>
                <w:sz w:val="20"/>
                <w:szCs w:val="20"/>
              </w:rPr>
            </w:pPr>
            <w:r>
              <w:rPr>
                <w:color w:val="000000"/>
                <w:sz w:val="20"/>
                <w:szCs w:val="20"/>
              </w:rPr>
              <w:t>KH150287 (NT54)</w:t>
            </w:r>
          </w:p>
        </w:tc>
        <w:tc>
          <w:tcPr>
            <w:tcW w:w="1349" w:type="dxa"/>
            <w:tcBorders>
              <w:top w:val="nil"/>
              <w:left w:val="nil"/>
              <w:bottom w:val="nil"/>
              <w:right w:val="nil"/>
            </w:tcBorders>
            <w:noWrap/>
            <w:vAlign w:val="center"/>
            <w:hideMark/>
          </w:tcPr>
          <w:p w14:paraId="260CF1D8"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59A6B7BF" w14:textId="77777777" w:rsidR="00CF56BB" w:rsidRDefault="00CF56BB">
            <w:pPr>
              <w:jc w:val="center"/>
              <w:rPr>
                <w:color w:val="000000"/>
                <w:sz w:val="20"/>
                <w:szCs w:val="20"/>
              </w:rPr>
            </w:pPr>
            <w:r>
              <w:rPr>
                <w:color w:val="000000"/>
                <w:sz w:val="20"/>
                <w:szCs w:val="20"/>
              </w:rPr>
              <w:t>KIA-52268</w:t>
            </w:r>
          </w:p>
        </w:tc>
        <w:tc>
          <w:tcPr>
            <w:tcW w:w="1327" w:type="dxa"/>
            <w:tcBorders>
              <w:top w:val="nil"/>
              <w:left w:val="nil"/>
              <w:bottom w:val="nil"/>
              <w:right w:val="nil"/>
            </w:tcBorders>
            <w:noWrap/>
            <w:vAlign w:val="bottom"/>
            <w:hideMark/>
          </w:tcPr>
          <w:p w14:paraId="6BE3F0C7" w14:textId="77777777" w:rsidR="00CF56BB" w:rsidRDefault="00CF56BB">
            <w:pPr>
              <w:jc w:val="center"/>
              <w:rPr>
                <w:color w:val="000000"/>
                <w:sz w:val="20"/>
                <w:szCs w:val="20"/>
              </w:rPr>
            </w:pPr>
            <w:r>
              <w:rPr>
                <w:color w:val="000000"/>
                <w:sz w:val="20"/>
                <w:szCs w:val="20"/>
              </w:rPr>
              <w:t>4499 ± 25</w:t>
            </w:r>
          </w:p>
        </w:tc>
        <w:tc>
          <w:tcPr>
            <w:tcW w:w="1271" w:type="dxa"/>
            <w:tcBorders>
              <w:top w:val="nil"/>
              <w:left w:val="nil"/>
              <w:bottom w:val="nil"/>
              <w:right w:val="nil"/>
            </w:tcBorders>
            <w:noWrap/>
            <w:vAlign w:val="bottom"/>
            <w:hideMark/>
          </w:tcPr>
          <w:p w14:paraId="2298ECB1" w14:textId="77777777" w:rsidR="00CF56BB" w:rsidRDefault="00CF56BB">
            <w:pPr>
              <w:jc w:val="center"/>
              <w:rPr>
                <w:color w:val="000000"/>
                <w:sz w:val="20"/>
                <w:szCs w:val="20"/>
              </w:rPr>
            </w:pPr>
            <w:r>
              <w:rPr>
                <w:color w:val="000000"/>
                <w:sz w:val="20"/>
                <w:szCs w:val="20"/>
              </w:rPr>
              <w:t>3346-3098</w:t>
            </w:r>
          </w:p>
        </w:tc>
        <w:tc>
          <w:tcPr>
            <w:tcW w:w="567" w:type="dxa"/>
            <w:tcBorders>
              <w:top w:val="nil"/>
              <w:left w:val="nil"/>
              <w:bottom w:val="nil"/>
              <w:right w:val="single" w:sz="4" w:space="0" w:color="auto"/>
            </w:tcBorders>
            <w:noWrap/>
            <w:vAlign w:val="center"/>
            <w:hideMark/>
          </w:tcPr>
          <w:p w14:paraId="5FBD1971" w14:textId="77777777" w:rsidR="00CF56BB" w:rsidRDefault="00CF56BB">
            <w:pPr>
              <w:jc w:val="center"/>
              <w:rPr>
                <w:color w:val="000000"/>
                <w:sz w:val="20"/>
                <w:szCs w:val="20"/>
              </w:rPr>
            </w:pPr>
            <w:r>
              <w:rPr>
                <w:color w:val="000000"/>
                <w:sz w:val="20"/>
                <w:szCs w:val="20"/>
              </w:rPr>
              <w:t>-</w:t>
            </w:r>
          </w:p>
        </w:tc>
      </w:tr>
      <w:tr w:rsidR="00CF56BB" w14:paraId="3391C940" w14:textId="77777777" w:rsidTr="00CF56BB">
        <w:trPr>
          <w:trHeight w:val="300"/>
        </w:trPr>
        <w:tc>
          <w:tcPr>
            <w:tcW w:w="4106" w:type="dxa"/>
            <w:tcBorders>
              <w:top w:val="nil"/>
              <w:left w:val="single" w:sz="4" w:space="0" w:color="auto"/>
              <w:bottom w:val="nil"/>
              <w:right w:val="nil"/>
            </w:tcBorders>
            <w:noWrap/>
            <w:vAlign w:val="center"/>
            <w:hideMark/>
          </w:tcPr>
          <w:p w14:paraId="500B5513" w14:textId="77777777" w:rsidR="00CF56BB" w:rsidRDefault="00CF56BB">
            <w:pPr>
              <w:jc w:val="left"/>
              <w:rPr>
                <w:color w:val="000000"/>
                <w:sz w:val="20"/>
                <w:szCs w:val="20"/>
              </w:rPr>
            </w:pPr>
            <w:r>
              <w:rPr>
                <w:color w:val="000000"/>
                <w:sz w:val="20"/>
                <w:szCs w:val="20"/>
              </w:rPr>
              <w:t>KH150289 (NT98)</w:t>
            </w:r>
          </w:p>
        </w:tc>
        <w:tc>
          <w:tcPr>
            <w:tcW w:w="1349" w:type="dxa"/>
            <w:tcBorders>
              <w:top w:val="nil"/>
              <w:left w:val="nil"/>
              <w:bottom w:val="nil"/>
              <w:right w:val="nil"/>
            </w:tcBorders>
            <w:noWrap/>
            <w:vAlign w:val="center"/>
            <w:hideMark/>
          </w:tcPr>
          <w:p w14:paraId="5DCBA114"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7EF5AAC" w14:textId="77777777" w:rsidR="00CF56BB" w:rsidRDefault="00CF56BB">
            <w:pPr>
              <w:jc w:val="center"/>
              <w:rPr>
                <w:color w:val="000000"/>
                <w:sz w:val="20"/>
                <w:szCs w:val="20"/>
              </w:rPr>
            </w:pPr>
            <w:r>
              <w:rPr>
                <w:color w:val="000000"/>
                <w:sz w:val="20"/>
                <w:szCs w:val="20"/>
              </w:rPr>
              <w:t>KIA-52270</w:t>
            </w:r>
          </w:p>
        </w:tc>
        <w:tc>
          <w:tcPr>
            <w:tcW w:w="1327" w:type="dxa"/>
            <w:tcBorders>
              <w:top w:val="nil"/>
              <w:left w:val="nil"/>
              <w:bottom w:val="nil"/>
              <w:right w:val="nil"/>
            </w:tcBorders>
            <w:noWrap/>
            <w:vAlign w:val="bottom"/>
            <w:hideMark/>
          </w:tcPr>
          <w:p w14:paraId="64767397" w14:textId="77777777" w:rsidR="00CF56BB" w:rsidRDefault="00CF56BB">
            <w:pPr>
              <w:jc w:val="center"/>
              <w:rPr>
                <w:color w:val="000000"/>
                <w:sz w:val="20"/>
                <w:szCs w:val="20"/>
              </w:rPr>
            </w:pPr>
            <w:r>
              <w:rPr>
                <w:color w:val="000000"/>
                <w:sz w:val="20"/>
                <w:szCs w:val="20"/>
              </w:rPr>
              <w:t>4499 ± 24</w:t>
            </w:r>
          </w:p>
        </w:tc>
        <w:tc>
          <w:tcPr>
            <w:tcW w:w="1271" w:type="dxa"/>
            <w:tcBorders>
              <w:top w:val="nil"/>
              <w:left w:val="nil"/>
              <w:bottom w:val="nil"/>
              <w:right w:val="nil"/>
            </w:tcBorders>
            <w:noWrap/>
            <w:vAlign w:val="bottom"/>
            <w:hideMark/>
          </w:tcPr>
          <w:p w14:paraId="2F3D5268" w14:textId="77777777" w:rsidR="00CF56BB" w:rsidRDefault="00CF56BB">
            <w:pPr>
              <w:jc w:val="center"/>
              <w:rPr>
                <w:color w:val="000000"/>
                <w:sz w:val="20"/>
                <w:szCs w:val="20"/>
              </w:rPr>
            </w:pPr>
            <w:r>
              <w:rPr>
                <w:color w:val="000000"/>
                <w:sz w:val="20"/>
                <w:szCs w:val="20"/>
              </w:rPr>
              <w:t>3346-3098</w:t>
            </w:r>
          </w:p>
        </w:tc>
        <w:tc>
          <w:tcPr>
            <w:tcW w:w="567" w:type="dxa"/>
            <w:tcBorders>
              <w:top w:val="nil"/>
              <w:left w:val="nil"/>
              <w:bottom w:val="nil"/>
              <w:right w:val="single" w:sz="4" w:space="0" w:color="auto"/>
            </w:tcBorders>
            <w:noWrap/>
            <w:vAlign w:val="center"/>
            <w:hideMark/>
          </w:tcPr>
          <w:p w14:paraId="5E8F1E7F" w14:textId="77777777" w:rsidR="00CF56BB" w:rsidRDefault="00CF56BB">
            <w:pPr>
              <w:jc w:val="center"/>
              <w:rPr>
                <w:color w:val="000000"/>
                <w:sz w:val="20"/>
                <w:szCs w:val="20"/>
              </w:rPr>
            </w:pPr>
            <w:r>
              <w:rPr>
                <w:color w:val="000000"/>
                <w:sz w:val="20"/>
                <w:szCs w:val="20"/>
              </w:rPr>
              <w:t>-</w:t>
            </w:r>
          </w:p>
        </w:tc>
      </w:tr>
      <w:tr w:rsidR="00CF56BB" w14:paraId="7E74B91F" w14:textId="77777777" w:rsidTr="00CF56BB">
        <w:trPr>
          <w:trHeight w:val="300"/>
        </w:trPr>
        <w:tc>
          <w:tcPr>
            <w:tcW w:w="4106" w:type="dxa"/>
            <w:tcBorders>
              <w:top w:val="nil"/>
              <w:left w:val="single" w:sz="4" w:space="0" w:color="auto"/>
              <w:bottom w:val="nil"/>
              <w:right w:val="nil"/>
            </w:tcBorders>
            <w:noWrap/>
            <w:vAlign w:val="center"/>
            <w:hideMark/>
          </w:tcPr>
          <w:p w14:paraId="7AE2714A" w14:textId="77777777" w:rsidR="00CF56BB" w:rsidRDefault="00CF56BB">
            <w:pPr>
              <w:jc w:val="left"/>
              <w:rPr>
                <w:color w:val="000000"/>
                <w:sz w:val="20"/>
                <w:szCs w:val="20"/>
              </w:rPr>
            </w:pPr>
            <w:r>
              <w:rPr>
                <w:color w:val="000000"/>
                <w:sz w:val="20"/>
                <w:szCs w:val="20"/>
              </w:rPr>
              <w:t>KH150418 (NT41+45+43)</w:t>
            </w:r>
          </w:p>
        </w:tc>
        <w:tc>
          <w:tcPr>
            <w:tcW w:w="1349" w:type="dxa"/>
            <w:tcBorders>
              <w:top w:val="nil"/>
              <w:left w:val="nil"/>
              <w:bottom w:val="nil"/>
              <w:right w:val="nil"/>
            </w:tcBorders>
            <w:noWrap/>
            <w:vAlign w:val="center"/>
            <w:hideMark/>
          </w:tcPr>
          <w:p w14:paraId="5C212A4E"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7F60C714"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3EC234D0"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3B70F4CB"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776BD26E" w14:textId="77777777" w:rsidR="00CF56BB" w:rsidRDefault="00CF56BB">
            <w:pPr>
              <w:jc w:val="center"/>
              <w:rPr>
                <w:color w:val="000000"/>
                <w:sz w:val="20"/>
                <w:szCs w:val="20"/>
              </w:rPr>
            </w:pPr>
            <w:r>
              <w:rPr>
                <w:color w:val="000000"/>
                <w:sz w:val="20"/>
                <w:szCs w:val="20"/>
              </w:rPr>
              <w:t>-</w:t>
            </w:r>
          </w:p>
        </w:tc>
      </w:tr>
      <w:tr w:rsidR="00CF56BB" w14:paraId="507EDF4B" w14:textId="77777777" w:rsidTr="00CF56BB">
        <w:trPr>
          <w:trHeight w:val="300"/>
        </w:trPr>
        <w:tc>
          <w:tcPr>
            <w:tcW w:w="4106" w:type="dxa"/>
            <w:tcBorders>
              <w:top w:val="nil"/>
              <w:left w:val="single" w:sz="4" w:space="0" w:color="auto"/>
              <w:bottom w:val="nil"/>
              <w:right w:val="nil"/>
            </w:tcBorders>
            <w:noWrap/>
            <w:vAlign w:val="center"/>
            <w:hideMark/>
          </w:tcPr>
          <w:p w14:paraId="5EEEE181" w14:textId="77777777" w:rsidR="00CF56BB" w:rsidRDefault="00CF56BB">
            <w:pPr>
              <w:jc w:val="left"/>
              <w:rPr>
                <w:color w:val="000000"/>
                <w:sz w:val="20"/>
                <w:szCs w:val="20"/>
              </w:rPr>
            </w:pPr>
            <w:r>
              <w:rPr>
                <w:color w:val="000000"/>
                <w:sz w:val="20"/>
                <w:szCs w:val="20"/>
              </w:rPr>
              <w:t>KH150419 (NT27)</w:t>
            </w:r>
          </w:p>
        </w:tc>
        <w:tc>
          <w:tcPr>
            <w:tcW w:w="1349" w:type="dxa"/>
            <w:tcBorders>
              <w:top w:val="nil"/>
              <w:left w:val="nil"/>
              <w:bottom w:val="nil"/>
              <w:right w:val="nil"/>
            </w:tcBorders>
            <w:noWrap/>
            <w:vAlign w:val="center"/>
            <w:hideMark/>
          </w:tcPr>
          <w:p w14:paraId="0D4E0CD3"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064EB0E7"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13E554E1"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5FF5EFBD"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78FB01BE" w14:textId="77777777" w:rsidR="00CF56BB" w:rsidRDefault="00CF56BB">
            <w:pPr>
              <w:jc w:val="center"/>
              <w:rPr>
                <w:color w:val="000000"/>
                <w:sz w:val="20"/>
                <w:szCs w:val="20"/>
              </w:rPr>
            </w:pPr>
            <w:r>
              <w:rPr>
                <w:color w:val="000000"/>
                <w:sz w:val="20"/>
                <w:szCs w:val="20"/>
              </w:rPr>
              <w:t>-</w:t>
            </w:r>
          </w:p>
        </w:tc>
      </w:tr>
      <w:tr w:rsidR="00CF56BB" w14:paraId="79DC61DB" w14:textId="77777777" w:rsidTr="00CF56BB">
        <w:trPr>
          <w:trHeight w:val="300"/>
        </w:trPr>
        <w:tc>
          <w:tcPr>
            <w:tcW w:w="4106" w:type="dxa"/>
            <w:tcBorders>
              <w:top w:val="nil"/>
              <w:left w:val="single" w:sz="4" w:space="0" w:color="auto"/>
              <w:bottom w:val="nil"/>
              <w:right w:val="nil"/>
            </w:tcBorders>
            <w:noWrap/>
            <w:vAlign w:val="center"/>
            <w:hideMark/>
          </w:tcPr>
          <w:p w14:paraId="2E491118" w14:textId="77777777" w:rsidR="00CF56BB" w:rsidRDefault="00CF56BB">
            <w:pPr>
              <w:jc w:val="left"/>
              <w:rPr>
                <w:color w:val="000000"/>
                <w:sz w:val="20"/>
                <w:szCs w:val="20"/>
              </w:rPr>
            </w:pPr>
            <w:r>
              <w:rPr>
                <w:color w:val="000000"/>
                <w:sz w:val="20"/>
                <w:szCs w:val="20"/>
              </w:rPr>
              <w:t>KH150422 (NT46)</w:t>
            </w:r>
          </w:p>
        </w:tc>
        <w:tc>
          <w:tcPr>
            <w:tcW w:w="1349" w:type="dxa"/>
            <w:tcBorders>
              <w:top w:val="nil"/>
              <w:left w:val="nil"/>
              <w:bottom w:val="nil"/>
              <w:right w:val="nil"/>
            </w:tcBorders>
            <w:noWrap/>
            <w:vAlign w:val="center"/>
            <w:hideMark/>
          </w:tcPr>
          <w:p w14:paraId="44219F2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58E4A344" w14:textId="77777777" w:rsidR="00CF56BB" w:rsidRDefault="00CF56BB">
            <w:pPr>
              <w:jc w:val="center"/>
              <w:rPr>
                <w:color w:val="000000"/>
                <w:sz w:val="20"/>
                <w:szCs w:val="20"/>
              </w:rPr>
            </w:pPr>
            <w:r>
              <w:rPr>
                <w:color w:val="000000"/>
                <w:sz w:val="20"/>
                <w:szCs w:val="20"/>
              </w:rPr>
              <w:t>KIA-52272</w:t>
            </w:r>
          </w:p>
        </w:tc>
        <w:tc>
          <w:tcPr>
            <w:tcW w:w="1327" w:type="dxa"/>
            <w:tcBorders>
              <w:top w:val="nil"/>
              <w:left w:val="nil"/>
              <w:bottom w:val="nil"/>
              <w:right w:val="nil"/>
            </w:tcBorders>
            <w:noWrap/>
            <w:vAlign w:val="bottom"/>
            <w:hideMark/>
          </w:tcPr>
          <w:p w14:paraId="565855B2" w14:textId="77777777" w:rsidR="00CF56BB" w:rsidRDefault="00CF56BB">
            <w:pPr>
              <w:jc w:val="center"/>
              <w:rPr>
                <w:color w:val="000000"/>
                <w:sz w:val="20"/>
                <w:szCs w:val="20"/>
              </w:rPr>
            </w:pPr>
            <w:r>
              <w:rPr>
                <w:color w:val="000000"/>
                <w:sz w:val="20"/>
                <w:szCs w:val="20"/>
              </w:rPr>
              <w:t>4538 ± 24</w:t>
            </w:r>
          </w:p>
        </w:tc>
        <w:tc>
          <w:tcPr>
            <w:tcW w:w="1271" w:type="dxa"/>
            <w:tcBorders>
              <w:top w:val="nil"/>
              <w:left w:val="nil"/>
              <w:bottom w:val="nil"/>
              <w:right w:val="nil"/>
            </w:tcBorders>
            <w:noWrap/>
            <w:vAlign w:val="bottom"/>
            <w:hideMark/>
          </w:tcPr>
          <w:p w14:paraId="15DC8062" w14:textId="77777777" w:rsidR="00CF56BB" w:rsidRDefault="00CF56BB">
            <w:pPr>
              <w:jc w:val="center"/>
              <w:rPr>
                <w:color w:val="000000"/>
                <w:sz w:val="20"/>
                <w:szCs w:val="20"/>
              </w:rPr>
            </w:pPr>
            <w:r>
              <w:rPr>
                <w:color w:val="000000"/>
                <w:sz w:val="20"/>
                <w:szCs w:val="20"/>
              </w:rPr>
              <w:t>3366-3103</w:t>
            </w:r>
          </w:p>
        </w:tc>
        <w:tc>
          <w:tcPr>
            <w:tcW w:w="567" w:type="dxa"/>
            <w:tcBorders>
              <w:top w:val="nil"/>
              <w:left w:val="nil"/>
              <w:bottom w:val="nil"/>
              <w:right w:val="single" w:sz="4" w:space="0" w:color="auto"/>
            </w:tcBorders>
            <w:noWrap/>
            <w:vAlign w:val="center"/>
            <w:hideMark/>
          </w:tcPr>
          <w:p w14:paraId="4735E699" w14:textId="77777777" w:rsidR="00CF56BB" w:rsidRDefault="00CF56BB">
            <w:pPr>
              <w:jc w:val="center"/>
              <w:rPr>
                <w:color w:val="000000"/>
                <w:sz w:val="20"/>
                <w:szCs w:val="20"/>
              </w:rPr>
            </w:pPr>
            <w:r>
              <w:rPr>
                <w:color w:val="000000"/>
                <w:sz w:val="20"/>
                <w:szCs w:val="20"/>
              </w:rPr>
              <w:t>-</w:t>
            </w:r>
          </w:p>
        </w:tc>
      </w:tr>
      <w:tr w:rsidR="00CF56BB" w14:paraId="73D00E63" w14:textId="77777777" w:rsidTr="00CF56BB">
        <w:trPr>
          <w:trHeight w:val="300"/>
        </w:trPr>
        <w:tc>
          <w:tcPr>
            <w:tcW w:w="4106" w:type="dxa"/>
            <w:tcBorders>
              <w:top w:val="nil"/>
              <w:left w:val="single" w:sz="4" w:space="0" w:color="auto"/>
              <w:bottom w:val="nil"/>
              <w:right w:val="nil"/>
            </w:tcBorders>
            <w:noWrap/>
            <w:vAlign w:val="center"/>
            <w:hideMark/>
          </w:tcPr>
          <w:p w14:paraId="16A30C71" w14:textId="77777777" w:rsidR="00CF56BB" w:rsidRDefault="00CF56BB">
            <w:pPr>
              <w:jc w:val="left"/>
              <w:rPr>
                <w:color w:val="000000"/>
                <w:sz w:val="20"/>
                <w:szCs w:val="20"/>
              </w:rPr>
            </w:pPr>
            <w:r>
              <w:rPr>
                <w:color w:val="000000"/>
                <w:sz w:val="20"/>
                <w:szCs w:val="20"/>
              </w:rPr>
              <w:t>KH150610 (NT17)</w:t>
            </w:r>
          </w:p>
        </w:tc>
        <w:tc>
          <w:tcPr>
            <w:tcW w:w="1349" w:type="dxa"/>
            <w:tcBorders>
              <w:top w:val="nil"/>
              <w:left w:val="nil"/>
              <w:bottom w:val="nil"/>
              <w:right w:val="nil"/>
            </w:tcBorders>
            <w:noWrap/>
            <w:vAlign w:val="center"/>
            <w:hideMark/>
          </w:tcPr>
          <w:p w14:paraId="08210486"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75B7485E" w14:textId="77777777" w:rsidR="00CF56BB" w:rsidRDefault="00CF56BB">
            <w:pPr>
              <w:jc w:val="center"/>
              <w:rPr>
                <w:color w:val="000000"/>
                <w:sz w:val="20"/>
                <w:szCs w:val="20"/>
              </w:rPr>
            </w:pPr>
            <w:r>
              <w:rPr>
                <w:color w:val="000000"/>
                <w:sz w:val="20"/>
                <w:szCs w:val="20"/>
              </w:rPr>
              <w:t>KIA-52273</w:t>
            </w:r>
          </w:p>
        </w:tc>
        <w:tc>
          <w:tcPr>
            <w:tcW w:w="1327" w:type="dxa"/>
            <w:tcBorders>
              <w:top w:val="nil"/>
              <w:left w:val="nil"/>
              <w:bottom w:val="nil"/>
              <w:right w:val="nil"/>
            </w:tcBorders>
            <w:noWrap/>
            <w:vAlign w:val="bottom"/>
            <w:hideMark/>
          </w:tcPr>
          <w:p w14:paraId="13602720" w14:textId="77777777" w:rsidR="00CF56BB" w:rsidRDefault="00CF56BB">
            <w:pPr>
              <w:jc w:val="center"/>
              <w:rPr>
                <w:color w:val="000000"/>
                <w:sz w:val="20"/>
                <w:szCs w:val="20"/>
              </w:rPr>
            </w:pPr>
            <w:r>
              <w:rPr>
                <w:color w:val="000000"/>
                <w:sz w:val="20"/>
                <w:szCs w:val="20"/>
              </w:rPr>
              <w:t>4532 ± 25</w:t>
            </w:r>
          </w:p>
        </w:tc>
        <w:tc>
          <w:tcPr>
            <w:tcW w:w="1271" w:type="dxa"/>
            <w:tcBorders>
              <w:top w:val="nil"/>
              <w:left w:val="nil"/>
              <w:bottom w:val="nil"/>
              <w:right w:val="nil"/>
            </w:tcBorders>
            <w:noWrap/>
            <w:vAlign w:val="bottom"/>
            <w:hideMark/>
          </w:tcPr>
          <w:p w14:paraId="6AC9BC88" w14:textId="77777777" w:rsidR="00CF56BB" w:rsidRDefault="00CF56BB">
            <w:pPr>
              <w:jc w:val="center"/>
              <w:rPr>
                <w:color w:val="000000"/>
                <w:sz w:val="20"/>
                <w:szCs w:val="20"/>
              </w:rPr>
            </w:pPr>
            <w:r>
              <w:rPr>
                <w:color w:val="000000"/>
                <w:sz w:val="20"/>
                <w:szCs w:val="20"/>
              </w:rPr>
              <w:t>3365-3102</w:t>
            </w:r>
          </w:p>
        </w:tc>
        <w:tc>
          <w:tcPr>
            <w:tcW w:w="567" w:type="dxa"/>
            <w:tcBorders>
              <w:top w:val="nil"/>
              <w:left w:val="nil"/>
              <w:bottom w:val="nil"/>
              <w:right w:val="single" w:sz="4" w:space="0" w:color="auto"/>
            </w:tcBorders>
            <w:noWrap/>
            <w:vAlign w:val="center"/>
            <w:hideMark/>
          </w:tcPr>
          <w:p w14:paraId="5852994D" w14:textId="77777777" w:rsidR="00CF56BB" w:rsidRDefault="00CF56BB">
            <w:pPr>
              <w:jc w:val="center"/>
              <w:rPr>
                <w:color w:val="000000"/>
                <w:sz w:val="20"/>
                <w:szCs w:val="20"/>
              </w:rPr>
            </w:pPr>
            <w:r>
              <w:rPr>
                <w:color w:val="000000"/>
                <w:sz w:val="20"/>
                <w:szCs w:val="20"/>
              </w:rPr>
              <w:t>-</w:t>
            </w:r>
          </w:p>
        </w:tc>
      </w:tr>
      <w:tr w:rsidR="00CF56BB" w14:paraId="4236D623" w14:textId="77777777" w:rsidTr="00CF56BB">
        <w:trPr>
          <w:trHeight w:val="300"/>
        </w:trPr>
        <w:tc>
          <w:tcPr>
            <w:tcW w:w="4106" w:type="dxa"/>
            <w:tcBorders>
              <w:top w:val="nil"/>
              <w:left w:val="single" w:sz="4" w:space="0" w:color="auto"/>
              <w:bottom w:val="nil"/>
              <w:right w:val="nil"/>
            </w:tcBorders>
            <w:noWrap/>
            <w:vAlign w:val="center"/>
            <w:hideMark/>
          </w:tcPr>
          <w:p w14:paraId="0FC4EFFE" w14:textId="77777777" w:rsidR="00CF56BB" w:rsidRDefault="00CF56BB">
            <w:pPr>
              <w:jc w:val="left"/>
              <w:rPr>
                <w:color w:val="000000"/>
                <w:sz w:val="20"/>
                <w:szCs w:val="20"/>
              </w:rPr>
            </w:pPr>
            <w:r>
              <w:rPr>
                <w:color w:val="000000"/>
                <w:sz w:val="20"/>
                <w:szCs w:val="20"/>
              </w:rPr>
              <w:t>KH150612 (NT5+6.2)</w:t>
            </w:r>
          </w:p>
        </w:tc>
        <w:tc>
          <w:tcPr>
            <w:tcW w:w="1349" w:type="dxa"/>
            <w:tcBorders>
              <w:top w:val="nil"/>
              <w:left w:val="nil"/>
              <w:bottom w:val="nil"/>
              <w:right w:val="nil"/>
            </w:tcBorders>
            <w:noWrap/>
            <w:vAlign w:val="center"/>
            <w:hideMark/>
          </w:tcPr>
          <w:p w14:paraId="113798DA"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1CEF91CE"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2DB93E90"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36A1F307"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7DF52FC7" w14:textId="77777777" w:rsidR="00CF56BB" w:rsidRDefault="00CF56BB">
            <w:pPr>
              <w:jc w:val="center"/>
              <w:rPr>
                <w:color w:val="000000"/>
                <w:sz w:val="20"/>
                <w:szCs w:val="20"/>
              </w:rPr>
            </w:pPr>
            <w:r>
              <w:rPr>
                <w:color w:val="000000"/>
                <w:sz w:val="20"/>
                <w:szCs w:val="20"/>
              </w:rPr>
              <w:t>-</w:t>
            </w:r>
          </w:p>
        </w:tc>
      </w:tr>
      <w:tr w:rsidR="00CF56BB" w14:paraId="2A5F38E6" w14:textId="77777777" w:rsidTr="00CF56BB">
        <w:trPr>
          <w:trHeight w:val="300"/>
        </w:trPr>
        <w:tc>
          <w:tcPr>
            <w:tcW w:w="4106" w:type="dxa"/>
            <w:tcBorders>
              <w:top w:val="nil"/>
              <w:left w:val="single" w:sz="4" w:space="0" w:color="auto"/>
              <w:bottom w:val="nil"/>
              <w:right w:val="nil"/>
            </w:tcBorders>
            <w:noWrap/>
            <w:vAlign w:val="center"/>
            <w:hideMark/>
          </w:tcPr>
          <w:p w14:paraId="4CC1C578" w14:textId="77777777" w:rsidR="00CF56BB" w:rsidRDefault="00CF56BB">
            <w:pPr>
              <w:jc w:val="left"/>
              <w:rPr>
                <w:color w:val="000000"/>
                <w:sz w:val="20"/>
                <w:szCs w:val="20"/>
              </w:rPr>
            </w:pPr>
            <w:r>
              <w:rPr>
                <w:color w:val="000000"/>
                <w:sz w:val="20"/>
                <w:szCs w:val="20"/>
              </w:rPr>
              <w:t>KH150613_KH180043 (NT107)</w:t>
            </w:r>
          </w:p>
        </w:tc>
        <w:tc>
          <w:tcPr>
            <w:tcW w:w="1349" w:type="dxa"/>
            <w:tcBorders>
              <w:top w:val="nil"/>
              <w:left w:val="nil"/>
              <w:bottom w:val="nil"/>
              <w:right w:val="nil"/>
            </w:tcBorders>
            <w:noWrap/>
            <w:vAlign w:val="center"/>
            <w:hideMark/>
          </w:tcPr>
          <w:p w14:paraId="40C174B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58A8894B" w14:textId="77777777" w:rsidR="00CF56BB" w:rsidRDefault="00CF56BB">
            <w:pPr>
              <w:jc w:val="center"/>
              <w:rPr>
                <w:color w:val="000000"/>
                <w:sz w:val="20"/>
                <w:szCs w:val="20"/>
              </w:rPr>
            </w:pPr>
            <w:r>
              <w:rPr>
                <w:color w:val="000000"/>
                <w:sz w:val="20"/>
                <w:szCs w:val="20"/>
              </w:rPr>
              <w:t>KIA-53045</w:t>
            </w:r>
          </w:p>
        </w:tc>
        <w:tc>
          <w:tcPr>
            <w:tcW w:w="1327" w:type="dxa"/>
            <w:tcBorders>
              <w:top w:val="nil"/>
              <w:left w:val="nil"/>
              <w:bottom w:val="nil"/>
              <w:right w:val="nil"/>
            </w:tcBorders>
            <w:noWrap/>
            <w:vAlign w:val="bottom"/>
            <w:hideMark/>
          </w:tcPr>
          <w:p w14:paraId="54A7EE24" w14:textId="77777777" w:rsidR="00CF56BB" w:rsidRDefault="00CF56BB">
            <w:pPr>
              <w:jc w:val="center"/>
              <w:rPr>
                <w:color w:val="000000"/>
                <w:sz w:val="20"/>
                <w:szCs w:val="20"/>
              </w:rPr>
            </w:pPr>
            <w:r>
              <w:rPr>
                <w:color w:val="000000"/>
                <w:sz w:val="20"/>
                <w:szCs w:val="20"/>
              </w:rPr>
              <w:t>4499 ± 26</w:t>
            </w:r>
          </w:p>
        </w:tc>
        <w:tc>
          <w:tcPr>
            <w:tcW w:w="1271" w:type="dxa"/>
            <w:tcBorders>
              <w:top w:val="nil"/>
              <w:left w:val="nil"/>
              <w:bottom w:val="nil"/>
              <w:right w:val="nil"/>
            </w:tcBorders>
            <w:noWrap/>
            <w:vAlign w:val="bottom"/>
            <w:hideMark/>
          </w:tcPr>
          <w:p w14:paraId="4967CA7F" w14:textId="77777777" w:rsidR="00CF56BB" w:rsidRDefault="00CF56BB">
            <w:pPr>
              <w:jc w:val="center"/>
              <w:rPr>
                <w:color w:val="000000"/>
                <w:sz w:val="20"/>
                <w:szCs w:val="20"/>
              </w:rPr>
            </w:pPr>
            <w:r>
              <w:rPr>
                <w:color w:val="000000"/>
                <w:sz w:val="20"/>
                <w:szCs w:val="20"/>
              </w:rPr>
              <w:t>3346-3098</w:t>
            </w:r>
          </w:p>
        </w:tc>
        <w:tc>
          <w:tcPr>
            <w:tcW w:w="567" w:type="dxa"/>
            <w:tcBorders>
              <w:top w:val="nil"/>
              <w:left w:val="nil"/>
              <w:bottom w:val="nil"/>
              <w:right w:val="single" w:sz="4" w:space="0" w:color="auto"/>
            </w:tcBorders>
            <w:noWrap/>
            <w:vAlign w:val="center"/>
            <w:hideMark/>
          </w:tcPr>
          <w:p w14:paraId="2DD047CC" w14:textId="77777777" w:rsidR="00CF56BB" w:rsidRDefault="00CF56BB">
            <w:pPr>
              <w:jc w:val="center"/>
              <w:rPr>
                <w:color w:val="000000"/>
                <w:sz w:val="20"/>
                <w:szCs w:val="20"/>
              </w:rPr>
            </w:pPr>
            <w:r>
              <w:rPr>
                <w:color w:val="000000"/>
                <w:sz w:val="20"/>
                <w:szCs w:val="20"/>
              </w:rPr>
              <w:t>-</w:t>
            </w:r>
          </w:p>
        </w:tc>
      </w:tr>
      <w:tr w:rsidR="00CF56BB" w14:paraId="39CC3C57" w14:textId="77777777" w:rsidTr="00CF56BB">
        <w:trPr>
          <w:trHeight w:val="300"/>
        </w:trPr>
        <w:tc>
          <w:tcPr>
            <w:tcW w:w="4106" w:type="dxa"/>
            <w:tcBorders>
              <w:top w:val="nil"/>
              <w:left w:val="single" w:sz="4" w:space="0" w:color="auto"/>
              <w:bottom w:val="nil"/>
              <w:right w:val="nil"/>
            </w:tcBorders>
            <w:noWrap/>
            <w:vAlign w:val="center"/>
            <w:hideMark/>
          </w:tcPr>
          <w:p w14:paraId="22169697" w14:textId="77777777" w:rsidR="00CF56BB" w:rsidRDefault="00CF56BB">
            <w:pPr>
              <w:jc w:val="left"/>
              <w:rPr>
                <w:color w:val="000000"/>
                <w:sz w:val="20"/>
                <w:szCs w:val="20"/>
              </w:rPr>
            </w:pPr>
            <w:r>
              <w:rPr>
                <w:color w:val="000000"/>
                <w:sz w:val="20"/>
                <w:szCs w:val="20"/>
              </w:rPr>
              <w:t>KH150614_KH150615 (NT142.1)</w:t>
            </w:r>
          </w:p>
        </w:tc>
        <w:tc>
          <w:tcPr>
            <w:tcW w:w="1349" w:type="dxa"/>
            <w:tcBorders>
              <w:top w:val="nil"/>
              <w:left w:val="nil"/>
              <w:bottom w:val="nil"/>
              <w:right w:val="nil"/>
            </w:tcBorders>
            <w:noWrap/>
            <w:vAlign w:val="center"/>
            <w:hideMark/>
          </w:tcPr>
          <w:p w14:paraId="579BD9D3"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11004B9F" w14:textId="77777777" w:rsidR="00CF56BB" w:rsidRDefault="00CF56BB">
            <w:pPr>
              <w:jc w:val="center"/>
              <w:rPr>
                <w:color w:val="000000"/>
                <w:sz w:val="20"/>
                <w:szCs w:val="20"/>
              </w:rPr>
            </w:pPr>
            <w:r>
              <w:rPr>
                <w:color w:val="000000"/>
                <w:sz w:val="20"/>
                <w:szCs w:val="20"/>
              </w:rPr>
              <w:t>KIA-53046</w:t>
            </w:r>
          </w:p>
        </w:tc>
        <w:tc>
          <w:tcPr>
            <w:tcW w:w="1327" w:type="dxa"/>
            <w:tcBorders>
              <w:top w:val="nil"/>
              <w:left w:val="nil"/>
              <w:bottom w:val="nil"/>
              <w:right w:val="nil"/>
            </w:tcBorders>
            <w:noWrap/>
            <w:vAlign w:val="bottom"/>
            <w:hideMark/>
          </w:tcPr>
          <w:p w14:paraId="5361CFAD" w14:textId="77777777" w:rsidR="00CF56BB" w:rsidRDefault="00CF56BB">
            <w:pPr>
              <w:jc w:val="center"/>
              <w:rPr>
                <w:color w:val="000000"/>
                <w:sz w:val="20"/>
                <w:szCs w:val="20"/>
              </w:rPr>
            </w:pPr>
            <w:r>
              <w:rPr>
                <w:color w:val="000000"/>
                <w:sz w:val="20"/>
                <w:szCs w:val="20"/>
              </w:rPr>
              <w:t>4462 ± 24</w:t>
            </w:r>
          </w:p>
        </w:tc>
        <w:tc>
          <w:tcPr>
            <w:tcW w:w="1271" w:type="dxa"/>
            <w:tcBorders>
              <w:top w:val="nil"/>
              <w:left w:val="nil"/>
              <w:bottom w:val="nil"/>
              <w:right w:val="nil"/>
            </w:tcBorders>
            <w:noWrap/>
            <w:vAlign w:val="bottom"/>
            <w:hideMark/>
          </w:tcPr>
          <w:p w14:paraId="6A691389" w14:textId="77777777" w:rsidR="00CF56BB" w:rsidRDefault="00CF56BB">
            <w:pPr>
              <w:jc w:val="center"/>
              <w:rPr>
                <w:color w:val="000000"/>
                <w:sz w:val="20"/>
                <w:szCs w:val="20"/>
              </w:rPr>
            </w:pPr>
            <w:r>
              <w:rPr>
                <w:color w:val="000000"/>
                <w:sz w:val="20"/>
                <w:szCs w:val="20"/>
              </w:rPr>
              <w:t>3334-3025</w:t>
            </w:r>
          </w:p>
        </w:tc>
        <w:tc>
          <w:tcPr>
            <w:tcW w:w="567" w:type="dxa"/>
            <w:tcBorders>
              <w:top w:val="nil"/>
              <w:left w:val="nil"/>
              <w:bottom w:val="nil"/>
              <w:right w:val="single" w:sz="4" w:space="0" w:color="auto"/>
            </w:tcBorders>
            <w:noWrap/>
            <w:vAlign w:val="center"/>
            <w:hideMark/>
          </w:tcPr>
          <w:p w14:paraId="5C1F59FE" w14:textId="77777777" w:rsidR="00CF56BB" w:rsidRDefault="00CF56BB">
            <w:pPr>
              <w:jc w:val="center"/>
              <w:rPr>
                <w:color w:val="000000"/>
                <w:sz w:val="20"/>
                <w:szCs w:val="20"/>
              </w:rPr>
            </w:pPr>
            <w:r>
              <w:rPr>
                <w:color w:val="000000"/>
                <w:sz w:val="20"/>
                <w:szCs w:val="20"/>
              </w:rPr>
              <w:t>-</w:t>
            </w:r>
          </w:p>
        </w:tc>
      </w:tr>
      <w:tr w:rsidR="00CF56BB" w14:paraId="55F42369" w14:textId="77777777" w:rsidTr="00CF56BB">
        <w:trPr>
          <w:trHeight w:val="300"/>
        </w:trPr>
        <w:tc>
          <w:tcPr>
            <w:tcW w:w="4106" w:type="dxa"/>
            <w:tcBorders>
              <w:top w:val="nil"/>
              <w:left w:val="single" w:sz="4" w:space="0" w:color="auto"/>
              <w:bottom w:val="nil"/>
              <w:right w:val="nil"/>
            </w:tcBorders>
            <w:noWrap/>
            <w:vAlign w:val="center"/>
            <w:hideMark/>
          </w:tcPr>
          <w:p w14:paraId="6B33B1FD" w14:textId="77777777" w:rsidR="00CF56BB" w:rsidRDefault="00CF56BB">
            <w:pPr>
              <w:jc w:val="left"/>
              <w:rPr>
                <w:color w:val="000000"/>
                <w:sz w:val="20"/>
                <w:szCs w:val="20"/>
              </w:rPr>
            </w:pPr>
            <w:r>
              <w:rPr>
                <w:color w:val="000000"/>
                <w:sz w:val="20"/>
                <w:szCs w:val="20"/>
              </w:rPr>
              <w:t>KH150618 (NT48)</w:t>
            </w:r>
          </w:p>
        </w:tc>
        <w:tc>
          <w:tcPr>
            <w:tcW w:w="1349" w:type="dxa"/>
            <w:tcBorders>
              <w:top w:val="nil"/>
              <w:left w:val="nil"/>
              <w:bottom w:val="nil"/>
              <w:right w:val="nil"/>
            </w:tcBorders>
            <w:noWrap/>
            <w:vAlign w:val="center"/>
            <w:hideMark/>
          </w:tcPr>
          <w:p w14:paraId="394035B1"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F5887A9" w14:textId="77777777" w:rsidR="00CF56BB" w:rsidRDefault="00CF56BB">
            <w:pPr>
              <w:jc w:val="center"/>
              <w:rPr>
                <w:color w:val="000000"/>
                <w:sz w:val="20"/>
                <w:szCs w:val="20"/>
              </w:rPr>
            </w:pPr>
            <w:r>
              <w:rPr>
                <w:color w:val="000000"/>
                <w:sz w:val="20"/>
                <w:szCs w:val="20"/>
              </w:rPr>
              <w:t>KIA-52275</w:t>
            </w:r>
          </w:p>
        </w:tc>
        <w:tc>
          <w:tcPr>
            <w:tcW w:w="1327" w:type="dxa"/>
            <w:tcBorders>
              <w:top w:val="nil"/>
              <w:left w:val="nil"/>
              <w:bottom w:val="nil"/>
              <w:right w:val="nil"/>
            </w:tcBorders>
            <w:noWrap/>
            <w:vAlign w:val="bottom"/>
            <w:hideMark/>
          </w:tcPr>
          <w:p w14:paraId="32595FB9" w14:textId="77777777" w:rsidR="00CF56BB" w:rsidRDefault="00CF56BB">
            <w:pPr>
              <w:jc w:val="center"/>
              <w:rPr>
                <w:color w:val="000000"/>
                <w:sz w:val="20"/>
                <w:szCs w:val="20"/>
              </w:rPr>
            </w:pPr>
            <w:r>
              <w:rPr>
                <w:color w:val="000000"/>
                <w:sz w:val="20"/>
                <w:szCs w:val="20"/>
              </w:rPr>
              <w:t>4468 ± 25</w:t>
            </w:r>
          </w:p>
        </w:tc>
        <w:tc>
          <w:tcPr>
            <w:tcW w:w="1271" w:type="dxa"/>
            <w:tcBorders>
              <w:top w:val="nil"/>
              <w:left w:val="nil"/>
              <w:bottom w:val="nil"/>
              <w:right w:val="nil"/>
            </w:tcBorders>
            <w:noWrap/>
            <w:vAlign w:val="bottom"/>
            <w:hideMark/>
          </w:tcPr>
          <w:p w14:paraId="29BA0377" w14:textId="77777777" w:rsidR="00CF56BB" w:rsidRDefault="00CF56BB">
            <w:pPr>
              <w:jc w:val="center"/>
              <w:rPr>
                <w:color w:val="000000"/>
                <w:sz w:val="20"/>
                <w:szCs w:val="20"/>
              </w:rPr>
            </w:pPr>
            <w:r>
              <w:rPr>
                <w:color w:val="000000"/>
                <w:sz w:val="20"/>
                <w:szCs w:val="20"/>
              </w:rPr>
              <w:t>3336-3028</w:t>
            </w:r>
          </w:p>
        </w:tc>
        <w:tc>
          <w:tcPr>
            <w:tcW w:w="567" w:type="dxa"/>
            <w:tcBorders>
              <w:top w:val="nil"/>
              <w:left w:val="nil"/>
              <w:bottom w:val="nil"/>
              <w:right w:val="single" w:sz="4" w:space="0" w:color="auto"/>
            </w:tcBorders>
            <w:noWrap/>
            <w:vAlign w:val="center"/>
            <w:hideMark/>
          </w:tcPr>
          <w:p w14:paraId="6023BC1A" w14:textId="77777777" w:rsidR="00CF56BB" w:rsidRDefault="00CF56BB">
            <w:pPr>
              <w:jc w:val="center"/>
              <w:rPr>
                <w:color w:val="000000"/>
                <w:sz w:val="20"/>
                <w:szCs w:val="20"/>
              </w:rPr>
            </w:pPr>
            <w:r>
              <w:rPr>
                <w:color w:val="000000"/>
                <w:sz w:val="20"/>
                <w:szCs w:val="20"/>
              </w:rPr>
              <w:t>-</w:t>
            </w:r>
          </w:p>
        </w:tc>
      </w:tr>
      <w:tr w:rsidR="00CF56BB" w14:paraId="75A822B5" w14:textId="77777777" w:rsidTr="00CF56BB">
        <w:trPr>
          <w:trHeight w:val="300"/>
        </w:trPr>
        <w:tc>
          <w:tcPr>
            <w:tcW w:w="4106" w:type="dxa"/>
            <w:tcBorders>
              <w:top w:val="nil"/>
              <w:left w:val="single" w:sz="4" w:space="0" w:color="auto"/>
              <w:bottom w:val="nil"/>
              <w:right w:val="nil"/>
            </w:tcBorders>
            <w:noWrap/>
            <w:vAlign w:val="center"/>
            <w:hideMark/>
          </w:tcPr>
          <w:p w14:paraId="11FF578D" w14:textId="77777777" w:rsidR="00CF56BB" w:rsidRDefault="00CF56BB">
            <w:pPr>
              <w:jc w:val="left"/>
              <w:rPr>
                <w:color w:val="000000"/>
                <w:sz w:val="20"/>
                <w:szCs w:val="20"/>
              </w:rPr>
            </w:pPr>
            <w:r>
              <w:rPr>
                <w:color w:val="000000"/>
                <w:sz w:val="20"/>
                <w:szCs w:val="20"/>
              </w:rPr>
              <w:t>KH150619 (NT42)</w:t>
            </w:r>
          </w:p>
        </w:tc>
        <w:tc>
          <w:tcPr>
            <w:tcW w:w="1349" w:type="dxa"/>
            <w:tcBorders>
              <w:top w:val="nil"/>
              <w:left w:val="nil"/>
              <w:bottom w:val="nil"/>
              <w:right w:val="nil"/>
            </w:tcBorders>
            <w:noWrap/>
            <w:vAlign w:val="center"/>
            <w:hideMark/>
          </w:tcPr>
          <w:p w14:paraId="0BCE7EFD"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0BEA5D52" w14:textId="77777777" w:rsidR="00CF56BB" w:rsidRDefault="00CF56BB">
            <w:pPr>
              <w:jc w:val="center"/>
              <w:rPr>
                <w:color w:val="000000"/>
                <w:sz w:val="20"/>
                <w:szCs w:val="20"/>
              </w:rPr>
            </w:pPr>
            <w:r>
              <w:rPr>
                <w:color w:val="000000"/>
                <w:sz w:val="20"/>
                <w:szCs w:val="20"/>
              </w:rPr>
              <w:t>KIA-52276</w:t>
            </w:r>
          </w:p>
        </w:tc>
        <w:tc>
          <w:tcPr>
            <w:tcW w:w="1327" w:type="dxa"/>
            <w:tcBorders>
              <w:top w:val="nil"/>
              <w:left w:val="nil"/>
              <w:bottom w:val="nil"/>
              <w:right w:val="nil"/>
            </w:tcBorders>
            <w:noWrap/>
            <w:vAlign w:val="bottom"/>
            <w:hideMark/>
          </w:tcPr>
          <w:p w14:paraId="390AC91D" w14:textId="77777777" w:rsidR="00CF56BB" w:rsidRDefault="00CF56BB">
            <w:pPr>
              <w:jc w:val="center"/>
              <w:rPr>
                <w:color w:val="000000"/>
                <w:sz w:val="20"/>
                <w:szCs w:val="20"/>
              </w:rPr>
            </w:pPr>
            <w:r>
              <w:rPr>
                <w:color w:val="000000"/>
                <w:sz w:val="20"/>
                <w:szCs w:val="20"/>
              </w:rPr>
              <w:t>4455 ± 2</w:t>
            </w:r>
          </w:p>
        </w:tc>
        <w:tc>
          <w:tcPr>
            <w:tcW w:w="1271" w:type="dxa"/>
            <w:tcBorders>
              <w:top w:val="nil"/>
              <w:left w:val="nil"/>
              <w:bottom w:val="nil"/>
              <w:right w:val="nil"/>
            </w:tcBorders>
            <w:noWrap/>
            <w:vAlign w:val="bottom"/>
            <w:hideMark/>
          </w:tcPr>
          <w:p w14:paraId="6DD22B75" w14:textId="77777777" w:rsidR="00CF56BB" w:rsidRDefault="00CF56BB">
            <w:pPr>
              <w:jc w:val="center"/>
              <w:rPr>
                <w:color w:val="000000"/>
                <w:sz w:val="20"/>
                <w:szCs w:val="20"/>
              </w:rPr>
            </w:pPr>
            <w:r>
              <w:rPr>
                <w:color w:val="000000"/>
                <w:sz w:val="20"/>
                <w:szCs w:val="20"/>
              </w:rPr>
              <w:t>3333-3021</w:t>
            </w:r>
          </w:p>
        </w:tc>
        <w:tc>
          <w:tcPr>
            <w:tcW w:w="567" w:type="dxa"/>
            <w:tcBorders>
              <w:top w:val="nil"/>
              <w:left w:val="nil"/>
              <w:bottom w:val="nil"/>
              <w:right w:val="single" w:sz="4" w:space="0" w:color="auto"/>
            </w:tcBorders>
            <w:noWrap/>
            <w:vAlign w:val="center"/>
            <w:hideMark/>
          </w:tcPr>
          <w:p w14:paraId="32DA241C" w14:textId="77777777" w:rsidR="00CF56BB" w:rsidRDefault="00CF56BB">
            <w:pPr>
              <w:jc w:val="center"/>
              <w:rPr>
                <w:color w:val="000000"/>
                <w:sz w:val="20"/>
                <w:szCs w:val="20"/>
              </w:rPr>
            </w:pPr>
            <w:r>
              <w:rPr>
                <w:color w:val="000000"/>
                <w:sz w:val="20"/>
                <w:szCs w:val="20"/>
              </w:rPr>
              <w:t>-</w:t>
            </w:r>
          </w:p>
        </w:tc>
      </w:tr>
      <w:tr w:rsidR="00CF56BB" w14:paraId="6C62FB96" w14:textId="77777777" w:rsidTr="00CF56BB">
        <w:trPr>
          <w:trHeight w:val="300"/>
        </w:trPr>
        <w:tc>
          <w:tcPr>
            <w:tcW w:w="4106" w:type="dxa"/>
            <w:tcBorders>
              <w:top w:val="nil"/>
              <w:left w:val="single" w:sz="4" w:space="0" w:color="auto"/>
              <w:bottom w:val="nil"/>
              <w:right w:val="nil"/>
            </w:tcBorders>
            <w:noWrap/>
            <w:vAlign w:val="center"/>
            <w:hideMark/>
          </w:tcPr>
          <w:p w14:paraId="4E48601B" w14:textId="77777777" w:rsidR="00CF56BB" w:rsidRDefault="00CF56BB">
            <w:pPr>
              <w:jc w:val="left"/>
              <w:rPr>
                <w:color w:val="000000"/>
                <w:sz w:val="20"/>
                <w:szCs w:val="20"/>
              </w:rPr>
            </w:pPr>
            <w:r>
              <w:rPr>
                <w:color w:val="000000"/>
                <w:sz w:val="20"/>
                <w:szCs w:val="20"/>
              </w:rPr>
              <w:t>KH150620 (NT148)</w:t>
            </w:r>
          </w:p>
        </w:tc>
        <w:tc>
          <w:tcPr>
            <w:tcW w:w="1349" w:type="dxa"/>
            <w:tcBorders>
              <w:top w:val="nil"/>
              <w:left w:val="nil"/>
              <w:bottom w:val="nil"/>
              <w:right w:val="nil"/>
            </w:tcBorders>
            <w:noWrap/>
            <w:vAlign w:val="center"/>
            <w:hideMark/>
          </w:tcPr>
          <w:p w14:paraId="499BCA71"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78B23AB2" w14:textId="77777777" w:rsidR="00CF56BB" w:rsidRDefault="00CF56BB">
            <w:pPr>
              <w:jc w:val="center"/>
              <w:rPr>
                <w:color w:val="000000"/>
                <w:sz w:val="20"/>
                <w:szCs w:val="20"/>
              </w:rPr>
            </w:pPr>
            <w:r>
              <w:rPr>
                <w:color w:val="000000"/>
                <w:sz w:val="20"/>
                <w:szCs w:val="20"/>
              </w:rPr>
              <w:t>KIA-53047</w:t>
            </w:r>
          </w:p>
        </w:tc>
        <w:tc>
          <w:tcPr>
            <w:tcW w:w="1327" w:type="dxa"/>
            <w:tcBorders>
              <w:top w:val="nil"/>
              <w:left w:val="nil"/>
              <w:bottom w:val="nil"/>
              <w:right w:val="nil"/>
            </w:tcBorders>
            <w:noWrap/>
            <w:vAlign w:val="bottom"/>
            <w:hideMark/>
          </w:tcPr>
          <w:p w14:paraId="6882C336" w14:textId="77777777" w:rsidR="00CF56BB" w:rsidRDefault="00CF56BB">
            <w:pPr>
              <w:jc w:val="center"/>
              <w:rPr>
                <w:color w:val="000000"/>
                <w:sz w:val="20"/>
                <w:szCs w:val="20"/>
              </w:rPr>
            </w:pPr>
            <w:r>
              <w:rPr>
                <w:color w:val="000000"/>
                <w:sz w:val="20"/>
                <w:szCs w:val="20"/>
              </w:rPr>
              <w:t>4491 ± 25</w:t>
            </w:r>
          </w:p>
        </w:tc>
        <w:tc>
          <w:tcPr>
            <w:tcW w:w="1271" w:type="dxa"/>
            <w:tcBorders>
              <w:top w:val="nil"/>
              <w:left w:val="nil"/>
              <w:bottom w:val="nil"/>
              <w:right w:val="nil"/>
            </w:tcBorders>
            <w:noWrap/>
            <w:vAlign w:val="bottom"/>
            <w:hideMark/>
          </w:tcPr>
          <w:p w14:paraId="7B87D4E4" w14:textId="77777777" w:rsidR="00CF56BB" w:rsidRDefault="00CF56BB">
            <w:pPr>
              <w:jc w:val="center"/>
              <w:rPr>
                <w:color w:val="000000"/>
                <w:sz w:val="20"/>
                <w:szCs w:val="20"/>
              </w:rPr>
            </w:pPr>
            <w:r>
              <w:rPr>
                <w:color w:val="000000"/>
                <w:sz w:val="20"/>
                <w:szCs w:val="20"/>
              </w:rPr>
              <w:t>3344-3094</w:t>
            </w:r>
          </w:p>
        </w:tc>
        <w:tc>
          <w:tcPr>
            <w:tcW w:w="567" w:type="dxa"/>
            <w:tcBorders>
              <w:top w:val="nil"/>
              <w:left w:val="nil"/>
              <w:bottom w:val="nil"/>
              <w:right w:val="single" w:sz="4" w:space="0" w:color="auto"/>
            </w:tcBorders>
            <w:noWrap/>
            <w:vAlign w:val="center"/>
            <w:hideMark/>
          </w:tcPr>
          <w:p w14:paraId="24FF2CB6" w14:textId="77777777" w:rsidR="00CF56BB" w:rsidRDefault="00CF56BB">
            <w:pPr>
              <w:jc w:val="center"/>
              <w:rPr>
                <w:color w:val="000000"/>
                <w:sz w:val="20"/>
                <w:szCs w:val="20"/>
              </w:rPr>
            </w:pPr>
            <w:r>
              <w:rPr>
                <w:color w:val="000000"/>
                <w:sz w:val="20"/>
                <w:szCs w:val="20"/>
              </w:rPr>
              <w:t>-</w:t>
            </w:r>
          </w:p>
        </w:tc>
      </w:tr>
      <w:tr w:rsidR="00CF56BB" w14:paraId="718ACA88" w14:textId="77777777" w:rsidTr="00CF56BB">
        <w:trPr>
          <w:trHeight w:val="300"/>
        </w:trPr>
        <w:tc>
          <w:tcPr>
            <w:tcW w:w="4106" w:type="dxa"/>
            <w:tcBorders>
              <w:top w:val="nil"/>
              <w:left w:val="single" w:sz="4" w:space="0" w:color="auto"/>
              <w:bottom w:val="nil"/>
              <w:right w:val="nil"/>
            </w:tcBorders>
            <w:noWrap/>
            <w:vAlign w:val="center"/>
            <w:hideMark/>
          </w:tcPr>
          <w:p w14:paraId="2C5A8F8C" w14:textId="77777777" w:rsidR="00CF56BB" w:rsidRDefault="00CF56BB">
            <w:pPr>
              <w:jc w:val="left"/>
              <w:rPr>
                <w:color w:val="000000"/>
                <w:sz w:val="20"/>
                <w:szCs w:val="20"/>
              </w:rPr>
            </w:pPr>
            <w:r>
              <w:rPr>
                <w:color w:val="000000"/>
                <w:sz w:val="20"/>
                <w:szCs w:val="20"/>
              </w:rPr>
              <w:t>KH150621 (NT50)</w:t>
            </w:r>
          </w:p>
        </w:tc>
        <w:tc>
          <w:tcPr>
            <w:tcW w:w="1349" w:type="dxa"/>
            <w:tcBorders>
              <w:top w:val="nil"/>
              <w:left w:val="nil"/>
              <w:bottom w:val="nil"/>
              <w:right w:val="nil"/>
            </w:tcBorders>
            <w:noWrap/>
            <w:vAlign w:val="center"/>
            <w:hideMark/>
          </w:tcPr>
          <w:p w14:paraId="2941B09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58219788"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1BBF1918"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0D327BA6"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64BE3F2F" w14:textId="77777777" w:rsidR="00CF56BB" w:rsidRDefault="00CF56BB">
            <w:pPr>
              <w:jc w:val="center"/>
              <w:rPr>
                <w:color w:val="000000"/>
                <w:sz w:val="20"/>
                <w:szCs w:val="20"/>
              </w:rPr>
            </w:pPr>
            <w:r>
              <w:rPr>
                <w:color w:val="000000"/>
                <w:sz w:val="20"/>
                <w:szCs w:val="20"/>
              </w:rPr>
              <w:t>-</w:t>
            </w:r>
          </w:p>
        </w:tc>
      </w:tr>
      <w:tr w:rsidR="00CF56BB" w14:paraId="7F2F882F" w14:textId="77777777" w:rsidTr="00CF56BB">
        <w:trPr>
          <w:trHeight w:val="300"/>
        </w:trPr>
        <w:tc>
          <w:tcPr>
            <w:tcW w:w="4106" w:type="dxa"/>
            <w:tcBorders>
              <w:top w:val="nil"/>
              <w:left w:val="single" w:sz="4" w:space="0" w:color="auto"/>
              <w:bottom w:val="nil"/>
              <w:right w:val="nil"/>
            </w:tcBorders>
            <w:noWrap/>
            <w:vAlign w:val="center"/>
            <w:hideMark/>
          </w:tcPr>
          <w:p w14:paraId="7488C926" w14:textId="77777777" w:rsidR="00CF56BB" w:rsidRDefault="00CF56BB">
            <w:pPr>
              <w:jc w:val="left"/>
              <w:rPr>
                <w:color w:val="000000"/>
                <w:sz w:val="20"/>
                <w:szCs w:val="20"/>
              </w:rPr>
            </w:pPr>
            <w:r>
              <w:rPr>
                <w:color w:val="000000"/>
                <w:sz w:val="20"/>
                <w:szCs w:val="20"/>
              </w:rPr>
              <w:t>KH150622 (NT130)</w:t>
            </w:r>
          </w:p>
        </w:tc>
        <w:tc>
          <w:tcPr>
            <w:tcW w:w="1349" w:type="dxa"/>
            <w:tcBorders>
              <w:top w:val="nil"/>
              <w:left w:val="nil"/>
              <w:bottom w:val="nil"/>
              <w:right w:val="nil"/>
            </w:tcBorders>
            <w:noWrap/>
            <w:vAlign w:val="center"/>
            <w:hideMark/>
          </w:tcPr>
          <w:p w14:paraId="3E99BFD9"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2B61CA37" w14:textId="77777777" w:rsidR="00CF56BB" w:rsidRDefault="00CF56BB">
            <w:pPr>
              <w:jc w:val="center"/>
              <w:rPr>
                <w:color w:val="000000"/>
                <w:sz w:val="20"/>
                <w:szCs w:val="20"/>
              </w:rPr>
            </w:pPr>
            <w:r>
              <w:rPr>
                <w:color w:val="000000"/>
                <w:sz w:val="20"/>
                <w:szCs w:val="20"/>
              </w:rPr>
              <w:t>KIA-53048</w:t>
            </w:r>
          </w:p>
        </w:tc>
        <w:tc>
          <w:tcPr>
            <w:tcW w:w="1327" w:type="dxa"/>
            <w:tcBorders>
              <w:top w:val="nil"/>
              <w:left w:val="nil"/>
              <w:bottom w:val="nil"/>
              <w:right w:val="nil"/>
            </w:tcBorders>
            <w:noWrap/>
            <w:vAlign w:val="bottom"/>
            <w:hideMark/>
          </w:tcPr>
          <w:p w14:paraId="61976669" w14:textId="77777777" w:rsidR="00CF56BB" w:rsidRDefault="00CF56BB">
            <w:pPr>
              <w:jc w:val="center"/>
              <w:rPr>
                <w:color w:val="000000"/>
                <w:sz w:val="20"/>
                <w:szCs w:val="20"/>
              </w:rPr>
            </w:pPr>
            <w:r>
              <w:rPr>
                <w:color w:val="000000"/>
                <w:sz w:val="20"/>
                <w:szCs w:val="20"/>
              </w:rPr>
              <w:t>4417 ± 19</w:t>
            </w:r>
          </w:p>
        </w:tc>
        <w:tc>
          <w:tcPr>
            <w:tcW w:w="1271" w:type="dxa"/>
            <w:tcBorders>
              <w:top w:val="nil"/>
              <w:left w:val="nil"/>
              <w:bottom w:val="nil"/>
              <w:right w:val="nil"/>
            </w:tcBorders>
            <w:noWrap/>
            <w:vAlign w:val="bottom"/>
            <w:hideMark/>
          </w:tcPr>
          <w:p w14:paraId="0840C076" w14:textId="77777777" w:rsidR="00CF56BB" w:rsidRDefault="00CF56BB">
            <w:pPr>
              <w:jc w:val="center"/>
              <w:rPr>
                <w:color w:val="000000"/>
                <w:sz w:val="20"/>
                <w:szCs w:val="20"/>
              </w:rPr>
            </w:pPr>
            <w:r>
              <w:rPr>
                <w:color w:val="000000"/>
                <w:sz w:val="20"/>
                <w:szCs w:val="20"/>
              </w:rPr>
              <w:t>3264-2926</w:t>
            </w:r>
          </w:p>
        </w:tc>
        <w:tc>
          <w:tcPr>
            <w:tcW w:w="567" w:type="dxa"/>
            <w:tcBorders>
              <w:top w:val="nil"/>
              <w:left w:val="nil"/>
              <w:bottom w:val="nil"/>
              <w:right w:val="single" w:sz="4" w:space="0" w:color="auto"/>
            </w:tcBorders>
            <w:noWrap/>
            <w:vAlign w:val="center"/>
            <w:hideMark/>
          </w:tcPr>
          <w:p w14:paraId="37241B13" w14:textId="77777777" w:rsidR="00CF56BB" w:rsidRDefault="00CF56BB">
            <w:pPr>
              <w:jc w:val="center"/>
              <w:rPr>
                <w:color w:val="000000"/>
                <w:sz w:val="20"/>
                <w:szCs w:val="20"/>
              </w:rPr>
            </w:pPr>
            <w:r>
              <w:rPr>
                <w:color w:val="000000"/>
                <w:sz w:val="20"/>
                <w:szCs w:val="20"/>
              </w:rPr>
              <w:t>-</w:t>
            </w:r>
          </w:p>
        </w:tc>
      </w:tr>
      <w:tr w:rsidR="00CF56BB" w14:paraId="76238B60" w14:textId="77777777" w:rsidTr="00CF56BB">
        <w:trPr>
          <w:trHeight w:val="300"/>
        </w:trPr>
        <w:tc>
          <w:tcPr>
            <w:tcW w:w="4106" w:type="dxa"/>
            <w:tcBorders>
              <w:top w:val="nil"/>
              <w:left w:val="single" w:sz="4" w:space="0" w:color="auto"/>
              <w:bottom w:val="nil"/>
              <w:right w:val="nil"/>
            </w:tcBorders>
            <w:noWrap/>
            <w:vAlign w:val="center"/>
            <w:hideMark/>
          </w:tcPr>
          <w:p w14:paraId="5D885C92" w14:textId="77777777" w:rsidR="00CF56BB" w:rsidRDefault="00CF56BB">
            <w:pPr>
              <w:jc w:val="left"/>
              <w:rPr>
                <w:color w:val="000000"/>
                <w:sz w:val="20"/>
                <w:szCs w:val="20"/>
              </w:rPr>
            </w:pPr>
            <w:r>
              <w:rPr>
                <w:color w:val="000000"/>
                <w:sz w:val="20"/>
                <w:szCs w:val="20"/>
              </w:rPr>
              <w:t>KH150623 (NT135)</w:t>
            </w:r>
          </w:p>
        </w:tc>
        <w:tc>
          <w:tcPr>
            <w:tcW w:w="1349" w:type="dxa"/>
            <w:tcBorders>
              <w:top w:val="nil"/>
              <w:left w:val="nil"/>
              <w:bottom w:val="nil"/>
              <w:right w:val="nil"/>
            </w:tcBorders>
            <w:noWrap/>
            <w:vAlign w:val="center"/>
            <w:hideMark/>
          </w:tcPr>
          <w:p w14:paraId="535443A6"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2B425BF"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3419068D"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3F1D13DB"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598FA115" w14:textId="77777777" w:rsidR="00CF56BB" w:rsidRDefault="00CF56BB">
            <w:pPr>
              <w:jc w:val="center"/>
              <w:rPr>
                <w:color w:val="000000"/>
                <w:sz w:val="20"/>
                <w:szCs w:val="20"/>
              </w:rPr>
            </w:pPr>
            <w:r>
              <w:rPr>
                <w:color w:val="000000"/>
                <w:sz w:val="20"/>
                <w:szCs w:val="20"/>
              </w:rPr>
              <w:t>-</w:t>
            </w:r>
          </w:p>
        </w:tc>
      </w:tr>
      <w:tr w:rsidR="00CF56BB" w14:paraId="13DDD999" w14:textId="77777777" w:rsidTr="00CF56BB">
        <w:trPr>
          <w:trHeight w:val="300"/>
        </w:trPr>
        <w:tc>
          <w:tcPr>
            <w:tcW w:w="4106" w:type="dxa"/>
            <w:tcBorders>
              <w:top w:val="nil"/>
              <w:left w:val="single" w:sz="4" w:space="0" w:color="auto"/>
              <w:bottom w:val="nil"/>
              <w:right w:val="nil"/>
            </w:tcBorders>
            <w:noWrap/>
            <w:vAlign w:val="center"/>
            <w:hideMark/>
          </w:tcPr>
          <w:p w14:paraId="4CA6DF88" w14:textId="77777777" w:rsidR="00CF56BB" w:rsidRDefault="00CF56BB">
            <w:pPr>
              <w:jc w:val="left"/>
              <w:rPr>
                <w:color w:val="000000"/>
                <w:sz w:val="20"/>
                <w:szCs w:val="20"/>
              </w:rPr>
            </w:pPr>
            <w:r>
              <w:rPr>
                <w:color w:val="000000"/>
                <w:sz w:val="20"/>
                <w:szCs w:val="20"/>
              </w:rPr>
              <w:t>KH150625 (NT83)</w:t>
            </w:r>
          </w:p>
        </w:tc>
        <w:tc>
          <w:tcPr>
            <w:tcW w:w="1349" w:type="dxa"/>
            <w:tcBorders>
              <w:top w:val="nil"/>
              <w:left w:val="nil"/>
              <w:bottom w:val="nil"/>
              <w:right w:val="nil"/>
            </w:tcBorders>
            <w:noWrap/>
            <w:vAlign w:val="center"/>
            <w:hideMark/>
          </w:tcPr>
          <w:p w14:paraId="38DA2F69"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2559A22B" w14:textId="77777777" w:rsidR="00CF56BB" w:rsidRDefault="00CF56BB">
            <w:pPr>
              <w:jc w:val="center"/>
              <w:rPr>
                <w:color w:val="000000"/>
                <w:sz w:val="20"/>
                <w:szCs w:val="20"/>
              </w:rPr>
            </w:pPr>
            <w:r>
              <w:rPr>
                <w:color w:val="000000"/>
                <w:sz w:val="20"/>
                <w:szCs w:val="20"/>
              </w:rPr>
              <w:t>KIA-52277</w:t>
            </w:r>
          </w:p>
        </w:tc>
        <w:tc>
          <w:tcPr>
            <w:tcW w:w="1327" w:type="dxa"/>
            <w:tcBorders>
              <w:top w:val="nil"/>
              <w:left w:val="nil"/>
              <w:bottom w:val="nil"/>
              <w:right w:val="nil"/>
            </w:tcBorders>
            <w:noWrap/>
            <w:vAlign w:val="bottom"/>
            <w:hideMark/>
          </w:tcPr>
          <w:p w14:paraId="7AAF08FC" w14:textId="77777777" w:rsidR="00CF56BB" w:rsidRDefault="00CF56BB">
            <w:pPr>
              <w:jc w:val="center"/>
              <w:rPr>
                <w:color w:val="000000"/>
                <w:sz w:val="20"/>
                <w:szCs w:val="20"/>
              </w:rPr>
            </w:pPr>
            <w:r>
              <w:rPr>
                <w:color w:val="000000"/>
                <w:sz w:val="20"/>
                <w:szCs w:val="20"/>
              </w:rPr>
              <w:t xml:space="preserve">4497 ± 27 </w:t>
            </w:r>
          </w:p>
        </w:tc>
        <w:tc>
          <w:tcPr>
            <w:tcW w:w="1271" w:type="dxa"/>
            <w:tcBorders>
              <w:top w:val="nil"/>
              <w:left w:val="nil"/>
              <w:bottom w:val="nil"/>
              <w:right w:val="nil"/>
            </w:tcBorders>
            <w:noWrap/>
            <w:vAlign w:val="bottom"/>
            <w:hideMark/>
          </w:tcPr>
          <w:p w14:paraId="27F8A2AF" w14:textId="77777777" w:rsidR="00CF56BB" w:rsidRDefault="00CF56BB">
            <w:pPr>
              <w:jc w:val="center"/>
              <w:rPr>
                <w:color w:val="000000"/>
                <w:sz w:val="20"/>
                <w:szCs w:val="20"/>
              </w:rPr>
            </w:pPr>
            <w:r>
              <w:rPr>
                <w:color w:val="000000"/>
                <w:sz w:val="20"/>
                <w:szCs w:val="20"/>
              </w:rPr>
              <w:t>3348-3096</w:t>
            </w:r>
          </w:p>
        </w:tc>
        <w:tc>
          <w:tcPr>
            <w:tcW w:w="567" w:type="dxa"/>
            <w:tcBorders>
              <w:top w:val="nil"/>
              <w:left w:val="nil"/>
              <w:bottom w:val="nil"/>
              <w:right w:val="single" w:sz="4" w:space="0" w:color="auto"/>
            </w:tcBorders>
            <w:noWrap/>
            <w:vAlign w:val="center"/>
            <w:hideMark/>
          </w:tcPr>
          <w:p w14:paraId="0885E639" w14:textId="77777777" w:rsidR="00CF56BB" w:rsidRDefault="00CF56BB">
            <w:pPr>
              <w:jc w:val="center"/>
              <w:rPr>
                <w:color w:val="000000"/>
                <w:sz w:val="20"/>
                <w:szCs w:val="20"/>
              </w:rPr>
            </w:pPr>
            <w:r>
              <w:rPr>
                <w:color w:val="000000"/>
                <w:sz w:val="20"/>
                <w:szCs w:val="20"/>
              </w:rPr>
              <w:t>-</w:t>
            </w:r>
          </w:p>
        </w:tc>
      </w:tr>
      <w:tr w:rsidR="00CF56BB" w14:paraId="079A5780" w14:textId="77777777" w:rsidTr="00CF56BB">
        <w:trPr>
          <w:trHeight w:val="300"/>
        </w:trPr>
        <w:tc>
          <w:tcPr>
            <w:tcW w:w="4106" w:type="dxa"/>
            <w:tcBorders>
              <w:top w:val="nil"/>
              <w:left w:val="single" w:sz="4" w:space="0" w:color="auto"/>
              <w:bottom w:val="nil"/>
              <w:right w:val="nil"/>
            </w:tcBorders>
            <w:noWrap/>
            <w:vAlign w:val="center"/>
            <w:hideMark/>
          </w:tcPr>
          <w:p w14:paraId="40F18199" w14:textId="77777777" w:rsidR="00CF56BB" w:rsidRDefault="00CF56BB">
            <w:pPr>
              <w:jc w:val="left"/>
              <w:rPr>
                <w:color w:val="000000"/>
                <w:sz w:val="20"/>
                <w:szCs w:val="20"/>
              </w:rPr>
            </w:pPr>
            <w:r>
              <w:rPr>
                <w:color w:val="000000"/>
                <w:sz w:val="20"/>
                <w:szCs w:val="20"/>
              </w:rPr>
              <w:lastRenderedPageBreak/>
              <w:t>KH150626 (NT58)</w:t>
            </w:r>
          </w:p>
        </w:tc>
        <w:tc>
          <w:tcPr>
            <w:tcW w:w="1349" w:type="dxa"/>
            <w:tcBorders>
              <w:top w:val="nil"/>
              <w:left w:val="nil"/>
              <w:bottom w:val="nil"/>
              <w:right w:val="nil"/>
            </w:tcBorders>
            <w:noWrap/>
            <w:vAlign w:val="center"/>
            <w:hideMark/>
          </w:tcPr>
          <w:p w14:paraId="0C059B35"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4E2004D0"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3D65811F"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7A1748C4"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6A4F847B" w14:textId="77777777" w:rsidR="00CF56BB" w:rsidRDefault="00CF56BB">
            <w:pPr>
              <w:jc w:val="center"/>
              <w:rPr>
                <w:color w:val="000000"/>
                <w:sz w:val="20"/>
                <w:szCs w:val="20"/>
              </w:rPr>
            </w:pPr>
            <w:r>
              <w:rPr>
                <w:color w:val="000000"/>
                <w:sz w:val="20"/>
                <w:szCs w:val="20"/>
              </w:rPr>
              <w:t>-</w:t>
            </w:r>
          </w:p>
        </w:tc>
      </w:tr>
      <w:tr w:rsidR="00CF56BB" w14:paraId="594FAAB7" w14:textId="77777777" w:rsidTr="00CF56BB">
        <w:trPr>
          <w:trHeight w:val="300"/>
        </w:trPr>
        <w:tc>
          <w:tcPr>
            <w:tcW w:w="4106" w:type="dxa"/>
            <w:tcBorders>
              <w:top w:val="nil"/>
              <w:left w:val="single" w:sz="4" w:space="0" w:color="auto"/>
              <w:bottom w:val="nil"/>
              <w:right w:val="nil"/>
            </w:tcBorders>
            <w:noWrap/>
            <w:vAlign w:val="center"/>
            <w:hideMark/>
          </w:tcPr>
          <w:p w14:paraId="471B83CB" w14:textId="77777777" w:rsidR="00CF56BB" w:rsidRDefault="00CF56BB">
            <w:pPr>
              <w:jc w:val="left"/>
              <w:rPr>
                <w:color w:val="000000"/>
                <w:sz w:val="20"/>
                <w:szCs w:val="20"/>
              </w:rPr>
            </w:pPr>
            <w:r>
              <w:rPr>
                <w:color w:val="000000"/>
                <w:sz w:val="20"/>
                <w:szCs w:val="20"/>
              </w:rPr>
              <w:t>KH150627 (KI11)</w:t>
            </w:r>
          </w:p>
        </w:tc>
        <w:tc>
          <w:tcPr>
            <w:tcW w:w="1349" w:type="dxa"/>
            <w:tcBorders>
              <w:top w:val="nil"/>
              <w:left w:val="nil"/>
              <w:bottom w:val="nil"/>
              <w:right w:val="nil"/>
            </w:tcBorders>
            <w:noWrap/>
            <w:vAlign w:val="center"/>
            <w:hideMark/>
          </w:tcPr>
          <w:p w14:paraId="059BE8BA"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493BE337" w14:textId="77777777" w:rsidR="00CF56BB" w:rsidRDefault="00CF56BB">
            <w:pPr>
              <w:jc w:val="center"/>
              <w:rPr>
                <w:color w:val="000000"/>
                <w:sz w:val="20"/>
                <w:szCs w:val="20"/>
              </w:rPr>
            </w:pPr>
            <w:r>
              <w:rPr>
                <w:color w:val="000000"/>
                <w:sz w:val="20"/>
                <w:szCs w:val="20"/>
              </w:rPr>
              <w:t>KIA-52278</w:t>
            </w:r>
          </w:p>
        </w:tc>
        <w:tc>
          <w:tcPr>
            <w:tcW w:w="1327" w:type="dxa"/>
            <w:tcBorders>
              <w:top w:val="nil"/>
              <w:left w:val="nil"/>
              <w:bottom w:val="nil"/>
              <w:right w:val="nil"/>
            </w:tcBorders>
            <w:noWrap/>
            <w:vAlign w:val="bottom"/>
            <w:hideMark/>
          </w:tcPr>
          <w:p w14:paraId="19887EF0" w14:textId="77777777" w:rsidR="00CF56BB" w:rsidRDefault="00CF56BB">
            <w:pPr>
              <w:jc w:val="center"/>
              <w:rPr>
                <w:color w:val="000000"/>
                <w:sz w:val="20"/>
                <w:szCs w:val="20"/>
              </w:rPr>
            </w:pPr>
            <w:r>
              <w:rPr>
                <w:color w:val="000000"/>
                <w:sz w:val="20"/>
                <w:szCs w:val="20"/>
              </w:rPr>
              <w:t>4462 ± 27</w:t>
            </w:r>
          </w:p>
        </w:tc>
        <w:tc>
          <w:tcPr>
            <w:tcW w:w="1271" w:type="dxa"/>
            <w:tcBorders>
              <w:top w:val="nil"/>
              <w:left w:val="nil"/>
              <w:bottom w:val="nil"/>
              <w:right w:val="nil"/>
            </w:tcBorders>
            <w:noWrap/>
            <w:vAlign w:val="bottom"/>
            <w:hideMark/>
          </w:tcPr>
          <w:p w14:paraId="247A7B61" w14:textId="77777777" w:rsidR="00CF56BB" w:rsidRDefault="00CF56BB">
            <w:pPr>
              <w:jc w:val="center"/>
              <w:rPr>
                <w:color w:val="000000"/>
                <w:sz w:val="20"/>
                <w:szCs w:val="20"/>
              </w:rPr>
            </w:pPr>
            <w:r>
              <w:rPr>
                <w:color w:val="000000"/>
                <w:sz w:val="20"/>
                <w:szCs w:val="20"/>
              </w:rPr>
              <w:t>3335-3024</w:t>
            </w:r>
          </w:p>
        </w:tc>
        <w:tc>
          <w:tcPr>
            <w:tcW w:w="567" w:type="dxa"/>
            <w:tcBorders>
              <w:top w:val="nil"/>
              <w:left w:val="nil"/>
              <w:bottom w:val="nil"/>
              <w:right w:val="single" w:sz="4" w:space="0" w:color="auto"/>
            </w:tcBorders>
            <w:noWrap/>
            <w:vAlign w:val="center"/>
            <w:hideMark/>
          </w:tcPr>
          <w:p w14:paraId="09DC08F1" w14:textId="77777777" w:rsidR="00CF56BB" w:rsidRDefault="00CF56BB">
            <w:pPr>
              <w:jc w:val="center"/>
              <w:rPr>
                <w:color w:val="000000"/>
                <w:sz w:val="20"/>
                <w:szCs w:val="20"/>
              </w:rPr>
            </w:pPr>
            <w:r>
              <w:rPr>
                <w:color w:val="000000"/>
                <w:sz w:val="20"/>
                <w:szCs w:val="20"/>
              </w:rPr>
              <w:t>-</w:t>
            </w:r>
          </w:p>
        </w:tc>
      </w:tr>
      <w:tr w:rsidR="00CF56BB" w14:paraId="69645F89" w14:textId="77777777" w:rsidTr="00CF56BB">
        <w:trPr>
          <w:trHeight w:val="300"/>
        </w:trPr>
        <w:tc>
          <w:tcPr>
            <w:tcW w:w="4106" w:type="dxa"/>
            <w:tcBorders>
              <w:top w:val="nil"/>
              <w:left w:val="single" w:sz="4" w:space="0" w:color="auto"/>
              <w:bottom w:val="nil"/>
              <w:right w:val="nil"/>
            </w:tcBorders>
            <w:noWrap/>
            <w:vAlign w:val="center"/>
            <w:hideMark/>
          </w:tcPr>
          <w:p w14:paraId="60550BEA" w14:textId="77777777" w:rsidR="00CF56BB" w:rsidRDefault="00CF56BB">
            <w:pPr>
              <w:jc w:val="left"/>
              <w:rPr>
                <w:color w:val="000000"/>
                <w:sz w:val="20"/>
                <w:szCs w:val="20"/>
              </w:rPr>
            </w:pPr>
            <w:r>
              <w:rPr>
                <w:color w:val="000000"/>
                <w:sz w:val="20"/>
                <w:szCs w:val="20"/>
              </w:rPr>
              <w:t>KH150628 (NT150.1)</w:t>
            </w:r>
          </w:p>
        </w:tc>
        <w:tc>
          <w:tcPr>
            <w:tcW w:w="1349" w:type="dxa"/>
            <w:tcBorders>
              <w:top w:val="nil"/>
              <w:left w:val="nil"/>
              <w:bottom w:val="nil"/>
              <w:right w:val="nil"/>
            </w:tcBorders>
            <w:noWrap/>
            <w:vAlign w:val="center"/>
            <w:hideMark/>
          </w:tcPr>
          <w:p w14:paraId="39B6FD41"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3C1E7A02" w14:textId="77777777" w:rsidR="00CF56BB" w:rsidRDefault="00CF56BB">
            <w:pPr>
              <w:jc w:val="center"/>
              <w:rPr>
                <w:color w:val="000000"/>
                <w:sz w:val="20"/>
                <w:szCs w:val="20"/>
              </w:rPr>
            </w:pPr>
            <w:r>
              <w:rPr>
                <w:color w:val="000000"/>
                <w:sz w:val="20"/>
                <w:szCs w:val="20"/>
              </w:rPr>
              <w:t>KIA-53049</w:t>
            </w:r>
          </w:p>
        </w:tc>
        <w:tc>
          <w:tcPr>
            <w:tcW w:w="1327" w:type="dxa"/>
            <w:tcBorders>
              <w:top w:val="nil"/>
              <w:left w:val="nil"/>
              <w:bottom w:val="nil"/>
              <w:right w:val="nil"/>
            </w:tcBorders>
            <w:noWrap/>
            <w:vAlign w:val="bottom"/>
            <w:hideMark/>
          </w:tcPr>
          <w:p w14:paraId="783B7EEE" w14:textId="77777777" w:rsidR="00CF56BB" w:rsidRDefault="00CF56BB">
            <w:pPr>
              <w:jc w:val="center"/>
              <w:rPr>
                <w:color w:val="000000"/>
                <w:sz w:val="20"/>
                <w:szCs w:val="20"/>
              </w:rPr>
            </w:pPr>
            <w:r>
              <w:rPr>
                <w:color w:val="000000"/>
                <w:sz w:val="20"/>
                <w:szCs w:val="20"/>
              </w:rPr>
              <w:t>4448 ± 26</w:t>
            </w:r>
          </w:p>
        </w:tc>
        <w:tc>
          <w:tcPr>
            <w:tcW w:w="1271" w:type="dxa"/>
            <w:tcBorders>
              <w:top w:val="nil"/>
              <w:left w:val="nil"/>
              <w:bottom w:val="nil"/>
              <w:right w:val="nil"/>
            </w:tcBorders>
            <w:noWrap/>
            <w:vAlign w:val="bottom"/>
            <w:hideMark/>
          </w:tcPr>
          <w:p w14:paraId="1D81795B" w14:textId="77777777" w:rsidR="00CF56BB" w:rsidRDefault="00CF56BB">
            <w:pPr>
              <w:jc w:val="center"/>
              <w:rPr>
                <w:color w:val="000000"/>
                <w:sz w:val="20"/>
                <w:szCs w:val="20"/>
              </w:rPr>
            </w:pPr>
            <w:r>
              <w:rPr>
                <w:color w:val="000000"/>
                <w:sz w:val="20"/>
                <w:szCs w:val="20"/>
              </w:rPr>
              <w:t>3334-2938</w:t>
            </w:r>
          </w:p>
        </w:tc>
        <w:tc>
          <w:tcPr>
            <w:tcW w:w="567" w:type="dxa"/>
            <w:tcBorders>
              <w:top w:val="nil"/>
              <w:left w:val="nil"/>
              <w:bottom w:val="nil"/>
              <w:right w:val="single" w:sz="4" w:space="0" w:color="auto"/>
            </w:tcBorders>
            <w:noWrap/>
            <w:vAlign w:val="center"/>
            <w:hideMark/>
          </w:tcPr>
          <w:p w14:paraId="0B196C82" w14:textId="77777777" w:rsidR="00CF56BB" w:rsidRDefault="00CF56BB">
            <w:pPr>
              <w:jc w:val="center"/>
              <w:rPr>
                <w:color w:val="000000"/>
                <w:sz w:val="20"/>
                <w:szCs w:val="20"/>
              </w:rPr>
            </w:pPr>
            <w:r>
              <w:rPr>
                <w:color w:val="000000"/>
                <w:sz w:val="20"/>
                <w:szCs w:val="20"/>
              </w:rPr>
              <w:t>-</w:t>
            </w:r>
          </w:p>
        </w:tc>
      </w:tr>
      <w:tr w:rsidR="00CF56BB" w14:paraId="79FAD4A0" w14:textId="77777777" w:rsidTr="00CF56BB">
        <w:trPr>
          <w:trHeight w:val="300"/>
        </w:trPr>
        <w:tc>
          <w:tcPr>
            <w:tcW w:w="4106" w:type="dxa"/>
            <w:tcBorders>
              <w:top w:val="nil"/>
              <w:left w:val="single" w:sz="4" w:space="0" w:color="auto"/>
              <w:bottom w:val="nil"/>
              <w:right w:val="nil"/>
            </w:tcBorders>
            <w:noWrap/>
            <w:vAlign w:val="center"/>
            <w:hideMark/>
          </w:tcPr>
          <w:p w14:paraId="4AB20055" w14:textId="77777777" w:rsidR="00CF56BB" w:rsidRDefault="00CF56BB">
            <w:pPr>
              <w:jc w:val="left"/>
              <w:rPr>
                <w:color w:val="000000"/>
                <w:sz w:val="20"/>
                <w:szCs w:val="20"/>
              </w:rPr>
            </w:pPr>
            <w:r>
              <w:rPr>
                <w:color w:val="000000"/>
                <w:sz w:val="20"/>
                <w:szCs w:val="20"/>
              </w:rPr>
              <w:t>KH150629 (NT30)</w:t>
            </w:r>
          </w:p>
        </w:tc>
        <w:tc>
          <w:tcPr>
            <w:tcW w:w="1349" w:type="dxa"/>
            <w:tcBorders>
              <w:top w:val="nil"/>
              <w:left w:val="nil"/>
              <w:bottom w:val="nil"/>
              <w:right w:val="nil"/>
            </w:tcBorders>
            <w:noWrap/>
            <w:vAlign w:val="center"/>
            <w:hideMark/>
          </w:tcPr>
          <w:p w14:paraId="29C3967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4F7142E7"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47207DAC"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4481FC96"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49C3DCCF" w14:textId="77777777" w:rsidR="00CF56BB" w:rsidRDefault="00CF56BB">
            <w:pPr>
              <w:jc w:val="center"/>
              <w:rPr>
                <w:color w:val="000000"/>
                <w:sz w:val="20"/>
                <w:szCs w:val="20"/>
              </w:rPr>
            </w:pPr>
            <w:r>
              <w:rPr>
                <w:color w:val="000000"/>
                <w:sz w:val="20"/>
                <w:szCs w:val="20"/>
              </w:rPr>
              <w:t>-</w:t>
            </w:r>
          </w:p>
        </w:tc>
      </w:tr>
      <w:tr w:rsidR="00CF56BB" w14:paraId="77CDE731" w14:textId="77777777" w:rsidTr="00CF56BB">
        <w:trPr>
          <w:trHeight w:val="300"/>
        </w:trPr>
        <w:tc>
          <w:tcPr>
            <w:tcW w:w="4106" w:type="dxa"/>
            <w:tcBorders>
              <w:top w:val="nil"/>
              <w:left w:val="single" w:sz="4" w:space="0" w:color="auto"/>
              <w:bottom w:val="nil"/>
              <w:right w:val="nil"/>
            </w:tcBorders>
            <w:noWrap/>
            <w:vAlign w:val="center"/>
            <w:hideMark/>
          </w:tcPr>
          <w:p w14:paraId="26BBFFC1" w14:textId="77777777" w:rsidR="00CF56BB" w:rsidRDefault="00CF56BB">
            <w:pPr>
              <w:jc w:val="left"/>
              <w:rPr>
                <w:color w:val="000000"/>
                <w:sz w:val="20"/>
                <w:szCs w:val="20"/>
              </w:rPr>
            </w:pPr>
            <w:r>
              <w:rPr>
                <w:color w:val="000000"/>
                <w:sz w:val="20"/>
                <w:szCs w:val="20"/>
              </w:rPr>
              <w:t>KH150630 (KI12)</w:t>
            </w:r>
          </w:p>
        </w:tc>
        <w:tc>
          <w:tcPr>
            <w:tcW w:w="1349" w:type="dxa"/>
            <w:tcBorders>
              <w:top w:val="nil"/>
              <w:left w:val="nil"/>
              <w:bottom w:val="nil"/>
              <w:right w:val="nil"/>
            </w:tcBorders>
            <w:noWrap/>
            <w:vAlign w:val="center"/>
            <w:hideMark/>
          </w:tcPr>
          <w:p w14:paraId="154F4BE2"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1E1EDC7E" w14:textId="77777777" w:rsidR="00CF56BB" w:rsidRDefault="00CF56BB">
            <w:pPr>
              <w:jc w:val="center"/>
              <w:rPr>
                <w:color w:val="000000"/>
                <w:sz w:val="20"/>
                <w:szCs w:val="20"/>
              </w:rPr>
            </w:pPr>
            <w:r>
              <w:rPr>
                <w:color w:val="000000"/>
                <w:sz w:val="20"/>
                <w:szCs w:val="20"/>
              </w:rPr>
              <w:t>KIA-53050)</w:t>
            </w:r>
          </w:p>
        </w:tc>
        <w:tc>
          <w:tcPr>
            <w:tcW w:w="1327" w:type="dxa"/>
            <w:tcBorders>
              <w:top w:val="nil"/>
              <w:left w:val="nil"/>
              <w:bottom w:val="nil"/>
              <w:right w:val="nil"/>
            </w:tcBorders>
            <w:noWrap/>
            <w:vAlign w:val="bottom"/>
            <w:hideMark/>
          </w:tcPr>
          <w:p w14:paraId="20FD9AE0" w14:textId="77777777" w:rsidR="00CF56BB" w:rsidRDefault="00CF56BB">
            <w:pPr>
              <w:jc w:val="center"/>
              <w:rPr>
                <w:color w:val="000000"/>
                <w:sz w:val="20"/>
                <w:szCs w:val="20"/>
              </w:rPr>
            </w:pPr>
            <w:r>
              <w:rPr>
                <w:color w:val="000000"/>
                <w:sz w:val="20"/>
                <w:szCs w:val="20"/>
              </w:rPr>
              <w:t>4564 ± 25</w:t>
            </w:r>
          </w:p>
        </w:tc>
        <w:tc>
          <w:tcPr>
            <w:tcW w:w="1271" w:type="dxa"/>
            <w:tcBorders>
              <w:top w:val="nil"/>
              <w:left w:val="nil"/>
              <w:bottom w:val="nil"/>
              <w:right w:val="nil"/>
            </w:tcBorders>
            <w:noWrap/>
            <w:vAlign w:val="bottom"/>
            <w:hideMark/>
          </w:tcPr>
          <w:p w14:paraId="3C2B59B1" w14:textId="77777777" w:rsidR="00CF56BB" w:rsidRDefault="00CF56BB">
            <w:pPr>
              <w:jc w:val="center"/>
              <w:rPr>
                <w:color w:val="000000"/>
                <w:sz w:val="20"/>
                <w:szCs w:val="20"/>
              </w:rPr>
            </w:pPr>
            <w:r>
              <w:rPr>
                <w:color w:val="000000"/>
                <w:sz w:val="20"/>
                <w:szCs w:val="20"/>
              </w:rPr>
              <w:t>3487-3106</w:t>
            </w:r>
          </w:p>
        </w:tc>
        <w:tc>
          <w:tcPr>
            <w:tcW w:w="567" w:type="dxa"/>
            <w:tcBorders>
              <w:top w:val="nil"/>
              <w:left w:val="nil"/>
              <w:bottom w:val="nil"/>
              <w:right w:val="single" w:sz="4" w:space="0" w:color="auto"/>
            </w:tcBorders>
            <w:noWrap/>
            <w:vAlign w:val="center"/>
            <w:hideMark/>
          </w:tcPr>
          <w:p w14:paraId="661CBEBB" w14:textId="77777777" w:rsidR="00CF56BB" w:rsidRDefault="00CF56BB">
            <w:pPr>
              <w:jc w:val="center"/>
              <w:rPr>
                <w:color w:val="000000"/>
                <w:sz w:val="20"/>
                <w:szCs w:val="20"/>
              </w:rPr>
            </w:pPr>
            <w:r>
              <w:rPr>
                <w:color w:val="000000"/>
                <w:sz w:val="20"/>
                <w:szCs w:val="20"/>
              </w:rPr>
              <w:t>-</w:t>
            </w:r>
          </w:p>
        </w:tc>
      </w:tr>
      <w:tr w:rsidR="00CF56BB" w14:paraId="1992A2FD" w14:textId="77777777" w:rsidTr="00CF56BB">
        <w:trPr>
          <w:trHeight w:val="300"/>
        </w:trPr>
        <w:tc>
          <w:tcPr>
            <w:tcW w:w="4106" w:type="dxa"/>
            <w:tcBorders>
              <w:top w:val="nil"/>
              <w:left w:val="single" w:sz="4" w:space="0" w:color="auto"/>
              <w:bottom w:val="nil"/>
              <w:right w:val="nil"/>
            </w:tcBorders>
            <w:noWrap/>
            <w:vAlign w:val="center"/>
            <w:hideMark/>
          </w:tcPr>
          <w:p w14:paraId="312B4C25" w14:textId="77777777" w:rsidR="00CF56BB" w:rsidRDefault="00CF56BB">
            <w:pPr>
              <w:jc w:val="left"/>
              <w:rPr>
                <w:color w:val="000000"/>
                <w:sz w:val="20"/>
                <w:szCs w:val="20"/>
              </w:rPr>
            </w:pPr>
            <w:r>
              <w:rPr>
                <w:color w:val="000000"/>
                <w:sz w:val="20"/>
                <w:szCs w:val="20"/>
              </w:rPr>
              <w:t>KH150633 (KI13)</w:t>
            </w:r>
          </w:p>
        </w:tc>
        <w:tc>
          <w:tcPr>
            <w:tcW w:w="1349" w:type="dxa"/>
            <w:tcBorders>
              <w:top w:val="nil"/>
              <w:left w:val="nil"/>
              <w:bottom w:val="nil"/>
              <w:right w:val="nil"/>
            </w:tcBorders>
            <w:noWrap/>
            <w:vAlign w:val="center"/>
            <w:hideMark/>
          </w:tcPr>
          <w:p w14:paraId="6514FF55"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71943C30" w14:textId="77777777" w:rsidR="00CF56BB" w:rsidRDefault="00CF56BB">
            <w:pPr>
              <w:jc w:val="center"/>
              <w:rPr>
                <w:color w:val="000000"/>
                <w:sz w:val="20"/>
                <w:szCs w:val="20"/>
              </w:rPr>
            </w:pPr>
            <w:r>
              <w:rPr>
                <w:color w:val="000000"/>
                <w:sz w:val="20"/>
                <w:szCs w:val="20"/>
              </w:rPr>
              <w:t>KIA-52279)</w:t>
            </w:r>
          </w:p>
        </w:tc>
        <w:tc>
          <w:tcPr>
            <w:tcW w:w="1327" w:type="dxa"/>
            <w:tcBorders>
              <w:top w:val="nil"/>
              <w:left w:val="nil"/>
              <w:bottom w:val="nil"/>
              <w:right w:val="nil"/>
            </w:tcBorders>
            <w:noWrap/>
            <w:vAlign w:val="bottom"/>
            <w:hideMark/>
          </w:tcPr>
          <w:p w14:paraId="5ED5F53F" w14:textId="77777777" w:rsidR="00CF56BB" w:rsidRDefault="00CF56BB">
            <w:pPr>
              <w:jc w:val="center"/>
              <w:rPr>
                <w:color w:val="000000"/>
                <w:sz w:val="20"/>
                <w:szCs w:val="20"/>
              </w:rPr>
            </w:pPr>
            <w:r>
              <w:rPr>
                <w:color w:val="000000"/>
                <w:sz w:val="20"/>
                <w:szCs w:val="20"/>
              </w:rPr>
              <w:t>4486 ± 29</w:t>
            </w:r>
          </w:p>
        </w:tc>
        <w:tc>
          <w:tcPr>
            <w:tcW w:w="1271" w:type="dxa"/>
            <w:tcBorders>
              <w:top w:val="nil"/>
              <w:left w:val="nil"/>
              <w:bottom w:val="nil"/>
              <w:right w:val="nil"/>
            </w:tcBorders>
            <w:noWrap/>
            <w:vAlign w:val="bottom"/>
            <w:hideMark/>
          </w:tcPr>
          <w:p w14:paraId="512E5CCF" w14:textId="77777777" w:rsidR="00CF56BB" w:rsidRDefault="00CF56BB">
            <w:pPr>
              <w:jc w:val="center"/>
              <w:rPr>
                <w:color w:val="000000"/>
                <w:sz w:val="20"/>
                <w:szCs w:val="20"/>
              </w:rPr>
            </w:pPr>
            <w:r>
              <w:rPr>
                <w:color w:val="000000"/>
                <w:sz w:val="20"/>
                <w:szCs w:val="20"/>
              </w:rPr>
              <w:t>3344-3036</w:t>
            </w:r>
          </w:p>
        </w:tc>
        <w:tc>
          <w:tcPr>
            <w:tcW w:w="567" w:type="dxa"/>
            <w:tcBorders>
              <w:top w:val="nil"/>
              <w:left w:val="nil"/>
              <w:bottom w:val="nil"/>
              <w:right w:val="single" w:sz="4" w:space="0" w:color="auto"/>
            </w:tcBorders>
            <w:noWrap/>
            <w:vAlign w:val="center"/>
            <w:hideMark/>
          </w:tcPr>
          <w:p w14:paraId="7AAB52C1" w14:textId="77777777" w:rsidR="00CF56BB" w:rsidRDefault="00CF56BB">
            <w:pPr>
              <w:jc w:val="center"/>
              <w:rPr>
                <w:color w:val="000000"/>
                <w:sz w:val="20"/>
                <w:szCs w:val="20"/>
              </w:rPr>
            </w:pPr>
            <w:r>
              <w:rPr>
                <w:color w:val="000000"/>
                <w:sz w:val="20"/>
                <w:szCs w:val="20"/>
              </w:rPr>
              <w:t>-</w:t>
            </w:r>
          </w:p>
        </w:tc>
      </w:tr>
      <w:tr w:rsidR="00CF56BB" w14:paraId="30049B0C" w14:textId="77777777" w:rsidTr="00CF56BB">
        <w:trPr>
          <w:trHeight w:val="300"/>
        </w:trPr>
        <w:tc>
          <w:tcPr>
            <w:tcW w:w="4106" w:type="dxa"/>
            <w:tcBorders>
              <w:top w:val="nil"/>
              <w:left w:val="single" w:sz="4" w:space="0" w:color="auto"/>
              <w:bottom w:val="nil"/>
              <w:right w:val="nil"/>
            </w:tcBorders>
            <w:noWrap/>
            <w:vAlign w:val="center"/>
            <w:hideMark/>
          </w:tcPr>
          <w:p w14:paraId="2983748A" w14:textId="77777777" w:rsidR="00CF56BB" w:rsidRDefault="00CF56BB">
            <w:pPr>
              <w:jc w:val="left"/>
              <w:rPr>
                <w:color w:val="000000"/>
                <w:sz w:val="20"/>
                <w:szCs w:val="20"/>
              </w:rPr>
            </w:pPr>
            <w:r>
              <w:rPr>
                <w:color w:val="000000"/>
                <w:sz w:val="20"/>
                <w:szCs w:val="20"/>
              </w:rPr>
              <w:t>KH150635 (KI14)</w:t>
            </w:r>
          </w:p>
        </w:tc>
        <w:tc>
          <w:tcPr>
            <w:tcW w:w="1349" w:type="dxa"/>
            <w:tcBorders>
              <w:top w:val="nil"/>
              <w:left w:val="nil"/>
              <w:bottom w:val="nil"/>
              <w:right w:val="nil"/>
            </w:tcBorders>
            <w:noWrap/>
            <w:vAlign w:val="center"/>
            <w:hideMark/>
          </w:tcPr>
          <w:p w14:paraId="331AA78D"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209AA8C3" w14:textId="77777777" w:rsidR="00CF56BB" w:rsidRDefault="00CF56BB">
            <w:pPr>
              <w:jc w:val="center"/>
              <w:rPr>
                <w:color w:val="000000"/>
                <w:sz w:val="20"/>
                <w:szCs w:val="20"/>
              </w:rPr>
            </w:pPr>
            <w:r>
              <w:rPr>
                <w:color w:val="000000"/>
                <w:sz w:val="20"/>
                <w:szCs w:val="20"/>
              </w:rPr>
              <w:t>KIA-52280)</w:t>
            </w:r>
          </w:p>
        </w:tc>
        <w:tc>
          <w:tcPr>
            <w:tcW w:w="1327" w:type="dxa"/>
            <w:tcBorders>
              <w:top w:val="nil"/>
              <w:left w:val="nil"/>
              <w:bottom w:val="nil"/>
              <w:right w:val="nil"/>
            </w:tcBorders>
            <w:noWrap/>
            <w:vAlign w:val="bottom"/>
            <w:hideMark/>
          </w:tcPr>
          <w:p w14:paraId="684900D4" w14:textId="77777777" w:rsidR="00CF56BB" w:rsidRDefault="00CF56BB">
            <w:pPr>
              <w:jc w:val="center"/>
              <w:rPr>
                <w:color w:val="000000"/>
                <w:sz w:val="20"/>
                <w:szCs w:val="20"/>
              </w:rPr>
            </w:pPr>
            <w:r>
              <w:rPr>
                <w:color w:val="000000"/>
                <w:sz w:val="20"/>
                <w:szCs w:val="20"/>
              </w:rPr>
              <w:t>4425 ± 28</w:t>
            </w:r>
          </w:p>
        </w:tc>
        <w:tc>
          <w:tcPr>
            <w:tcW w:w="1271" w:type="dxa"/>
            <w:tcBorders>
              <w:top w:val="nil"/>
              <w:left w:val="nil"/>
              <w:bottom w:val="nil"/>
              <w:right w:val="nil"/>
            </w:tcBorders>
            <w:noWrap/>
            <w:vAlign w:val="bottom"/>
            <w:hideMark/>
          </w:tcPr>
          <w:p w14:paraId="53B1A380" w14:textId="77777777" w:rsidR="00CF56BB" w:rsidRDefault="00CF56BB">
            <w:pPr>
              <w:jc w:val="center"/>
              <w:rPr>
                <w:color w:val="000000"/>
                <w:sz w:val="20"/>
                <w:szCs w:val="20"/>
              </w:rPr>
            </w:pPr>
            <w:r>
              <w:rPr>
                <w:color w:val="000000"/>
                <w:sz w:val="20"/>
                <w:szCs w:val="20"/>
              </w:rPr>
              <w:t>3322-2924</w:t>
            </w:r>
          </w:p>
        </w:tc>
        <w:tc>
          <w:tcPr>
            <w:tcW w:w="567" w:type="dxa"/>
            <w:tcBorders>
              <w:top w:val="nil"/>
              <w:left w:val="nil"/>
              <w:bottom w:val="nil"/>
              <w:right w:val="single" w:sz="4" w:space="0" w:color="auto"/>
            </w:tcBorders>
            <w:noWrap/>
            <w:vAlign w:val="center"/>
            <w:hideMark/>
          </w:tcPr>
          <w:p w14:paraId="60DA4136" w14:textId="77777777" w:rsidR="00CF56BB" w:rsidRDefault="00CF56BB">
            <w:pPr>
              <w:jc w:val="center"/>
              <w:rPr>
                <w:color w:val="000000"/>
                <w:sz w:val="20"/>
                <w:szCs w:val="20"/>
              </w:rPr>
            </w:pPr>
            <w:r>
              <w:rPr>
                <w:color w:val="000000"/>
                <w:sz w:val="20"/>
                <w:szCs w:val="20"/>
              </w:rPr>
              <w:t>-</w:t>
            </w:r>
          </w:p>
        </w:tc>
      </w:tr>
      <w:tr w:rsidR="00CF56BB" w14:paraId="6C0F7315" w14:textId="77777777" w:rsidTr="00CF56BB">
        <w:trPr>
          <w:trHeight w:val="300"/>
        </w:trPr>
        <w:tc>
          <w:tcPr>
            <w:tcW w:w="4106" w:type="dxa"/>
            <w:tcBorders>
              <w:top w:val="nil"/>
              <w:left w:val="single" w:sz="4" w:space="0" w:color="auto"/>
              <w:bottom w:val="nil"/>
              <w:right w:val="nil"/>
            </w:tcBorders>
            <w:noWrap/>
            <w:vAlign w:val="center"/>
            <w:hideMark/>
          </w:tcPr>
          <w:p w14:paraId="3BBCDA73" w14:textId="77777777" w:rsidR="00CF56BB" w:rsidRDefault="00CF56BB">
            <w:pPr>
              <w:jc w:val="left"/>
              <w:rPr>
                <w:color w:val="000000"/>
                <w:sz w:val="20"/>
                <w:szCs w:val="20"/>
              </w:rPr>
            </w:pPr>
            <w:r>
              <w:rPr>
                <w:color w:val="000000"/>
                <w:sz w:val="20"/>
                <w:szCs w:val="20"/>
              </w:rPr>
              <w:t>KH150637 (NT110)</w:t>
            </w:r>
          </w:p>
        </w:tc>
        <w:tc>
          <w:tcPr>
            <w:tcW w:w="1349" w:type="dxa"/>
            <w:tcBorders>
              <w:top w:val="nil"/>
              <w:left w:val="nil"/>
              <w:bottom w:val="nil"/>
              <w:right w:val="nil"/>
            </w:tcBorders>
            <w:noWrap/>
            <w:vAlign w:val="center"/>
            <w:hideMark/>
          </w:tcPr>
          <w:p w14:paraId="5715455E"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66130DF3" w14:textId="77777777" w:rsidR="00CF56BB" w:rsidRDefault="00CF56BB">
            <w:pPr>
              <w:jc w:val="center"/>
              <w:rPr>
                <w:color w:val="000000"/>
                <w:sz w:val="20"/>
                <w:szCs w:val="20"/>
              </w:rPr>
            </w:pPr>
            <w:r>
              <w:rPr>
                <w:color w:val="000000"/>
                <w:sz w:val="20"/>
                <w:szCs w:val="20"/>
              </w:rPr>
              <w:t>KIA-52281)</w:t>
            </w:r>
          </w:p>
        </w:tc>
        <w:tc>
          <w:tcPr>
            <w:tcW w:w="1327" w:type="dxa"/>
            <w:tcBorders>
              <w:top w:val="nil"/>
              <w:left w:val="nil"/>
              <w:bottom w:val="nil"/>
              <w:right w:val="nil"/>
            </w:tcBorders>
            <w:noWrap/>
            <w:vAlign w:val="bottom"/>
            <w:hideMark/>
          </w:tcPr>
          <w:p w14:paraId="040B0536" w14:textId="77777777" w:rsidR="00CF56BB" w:rsidRDefault="00CF56BB">
            <w:pPr>
              <w:jc w:val="center"/>
              <w:rPr>
                <w:color w:val="000000"/>
                <w:sz w:val="20"/>
                <w:szCs w:val="20"/>
              </w:rPr>
            </w:pPr>
            <w:r>
              <w:rPr>
                <w:color w:val="000000"/>
                <w:sz w:val="20"/>
                <w:szCs w:val="20"/>
              </w:rPr>
              <w:t>4432 ± 28</w:t>
            </w:r>
          </w:p>
        </w:tc>
        <w:tc>
          <w:tcPr>
            <w:tcW w:w="1271" w:type="dxa"/>
            <w:tcBorders>
              <w:top w:val="nil"/>
              <w:left w:val="nil"/>
              <w:bottom w:val="nil"/>
              <w:right w:val="nil"/>
            </w:tcBorders>
            <w:noWrap/>
            <w:vAlign w:val="bottom"/>
            <w:hideMark/>
          </w:tcPr>
          <w:p w14:paraId="35D3AB9B" w14:textId="77777777" w:rsidR="00CF56BB" w:rsidRDefault="00CF56BB">
            <w:pPr>
              <w:jc w:val="center"/>
              <w:rPr>
                <w:color w:val="000000"/>
                <w:sz w:val="20"/>
                <w:szCs w:val="20"/>
              </w:rPr>
            </w:pPr>
            <w:r>
              <w:rPr>
                <w:color w:val="000000"/>
                <w:sz w:val="20"/>
                <w:szCs w:val="20"/>
              </w:rPr>
              <w:t>3328-2926</w:t>
            </w:r>
          </w:p>
        </w:tc>
        <w:tc>
          <w:tcPr>
            <w:tcW w:w="567" w:type="dxa"/>
            <w:tcBorders>
              <w:top w:val="nil"/>
              <w:left w:val="nil"/>
              <w:bottom w:val="nil"/>
              <w:right w:val="single" w:sz="4" w:space="0" w:color="auto"/>
            </w:tcBorders>
            <w:noWrap/>
            <w:vAlign w:val="center"/>
            <w:hideMark/>
          </w:tcPr>
          <w:p w14:paraId="146B1BA0" w14:textId="77777777" w:rsidR="00CF56BB" w:rsidRDefault="00CF56BB">
            <w:pPr>
              <w:jc w:val="center"/>
              <w:rPr>
                <w:color w:val="000000"/>
                <w:sz w:val="20"/>
                <w:szCs w:val="20"/>
              </w:rPr>
            </w:pPr>
            <w:r>
              <w:rPr>
                <w:color w:val="000000"/>
                <w:sz w:val="20"/>
                <w:szCs w:val="20"/>
              </w:rPr>
              <w:t>-</w:t>
            </w:r>
          </w:p>
        </w:tc>
      </w:tr>
      <w:tr w:rsidR="00CF56BB" w14:paraId="014865B7" w14:textId="77777777" w:rsidTr="00CF56BB">
        <w:trPr>
          <w:trHeight w:val="300"/>
        </w:trPr>
        <w:tc>
          <w:tcPr>
            <w:tcW w:w="4106" w:type="dxa"/>
            <w:tcBorders>
              <w:top w:val="nil"/>
              <w:left w:val="single" w:sz="4" w:space="0" w:color="auto"/>
              <w:bottom w:val="nil"/>
              <w:right w:val="nil"/>
            </w:tcBorders>
            <w:noWrap/>
            <w:vAlign w:val="center"/>
            <w:hideMark/>
          </w:tcPr>
          <w:p w14:paraId="27BEE20B" w14:textId="77777777" w:rsidR="00CF56BB" w:rsidRDefault="00CF56BB">
            <w:pPr>
              <w:jc w:val="left"/>
              <w:rPr>
                <w:color w:val="000000"/>
                <w:sz w:val="20"/>
                <w:szCs w:val="20"/>
              </w:rPr>
            </w:pPr>
            <w:r>
              <w:rPr>
                <w:color w:val="000000"/>
                <w:sz w:val="20"/>
                <w:szCs w:val="20"/>
              </w:rPr>
              <w:t>KH150639 (NT49)</w:t>
            </w:r>
          </w:p>
        </w:tc>
        <w:tc>
          <w:tcPr>
            <w:tcW w:w="1349" w:type="dxa"/>
            <w:tcBorders>
              <w:top w:val="nil"/>
              <w:left w:val="nil"/>
              <w:bottom w:val="nil"/>
              <w:right w:val="nil"/>
            </w:tcBorders>
            <w:noWrap/>
            <w:vAlign w:val="center"/>
            <w:hideMark/>
          </w:tcPr>
          <w:p w14:paraId="60F28BBF"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53E810BA"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08D69075"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2A7086A9"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39EAD70A" w14:textId="77777777" w:rsidR="00CF56BB" w:rsidRDefault="00CF56BB">
            <w:pPr>
              <w:jc w:val="center"/>
              <w:rPr>
                <w:color w:val="000000"/>
                <w:sz w:val="20"/>
                <w:szCs w:val="20"/>
              </w:rPr>
            </w:pPr>
            <w:r>
              <w:rPr>
                <w:color w:val="000000"/>
                <w:sz w:val="20"/>
                <w:szCs w:val="20"/>
              </w:rPr>
              <w:t>-</w:t>
            </w:r>
          </w:p>
        </w:tc>
      </w:tr>
      <w:tr w:rsidR="00CF56BB" w14:paraId="2163B7F0" w14:textId="77777777" w:rsidTr="00CF56BB">
        <w:trPr>
          <w:trHeight w:val="300"/>
        </w:trPr>
        <w:tc>
          <w:tcPr>
            <w:tcW w:w="4106" w:type="dxa"/>
            <w:tcBorders>
              <w:top w:val="nil"/>
              <w:left w:val="single" w:sz="4" w:space="0" w:color="auto"/>
              <w:bottom w:val="nil"/>
              <w:right w:val="nil"/>
            </w:tcBorders>
            <w:noWrap/>
            <w:vAlign w:val="center"/>
            <w:hideMark/>
          </w:tcPr>
          <w:p w14:paraId="5172D11B" w14:textId="77777777" w:rsidR="00CF56BB" w:rsidRDefault="00CF56BB">
            <w:pPr>
              <w:jc w:val="left"/>
              <w:rPr>
                <w:color w:val="000000"/>
                <w:sz w:val="20"/>
                <w:szCs w:val="20"/>
              </w:rPr>
            </w:pPr>
            <w:r>
              <w:rPr>
                <w:color w:val="000000"/>
                <w:sz w:val="20"/>
                <w:szCs w:val="20"/>
              </w:rPr>
              <w:t>KH150640 (NT98)</w:t>
            </w:r>
          </w:p>
        </w:tc>
        <w:tc>
          <w:tcPr>
            <w:tcW w:w="1349" w:type="dxa"/>
            <w:tcBorders>
              <w:top w:val="nil"/>
              <w:left w:val="nil"/>
              <w:bottom w:val="nil"/>
              <w:right w:val="nil"/>
            </w:tcBorders>
            <w:noWrap/>
            <w:vAlign w:val="center"/>
            <w:hideMark/>
          </w:tcPr>
          <w:p w14:paraId="3CCCD86B"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19975D7C" w14:textId="77777777" w:rsidR="00CF56BB" w:rsidRDefault="00CF56BB">
            <w:pPr>
              <w:jc w:val="center"/>
              <w:rPr>
                <w:color w:val="000000"/>
                <w:sz w:val="20"/>
                <w:szCs w:val="20"/>
              </w:rPr>
            </w:pPr>
            <w:r>
              <w:rPr>
                <w:color w:val="000000"/>
                <w:sz w:val="20"/>
                <w:szCs w:val="20"/>
              </w:rPr>
              <w:t>KIA-53053)</w:t>
            </w:r>
          </w:p>
        </w:tc>
        <w:tc>
          <w:tcPr>
            <w:tcW w:w="1327" w:type="dxa"/>
            <w:tcBorders>
              <w:top w:val="nil"/>
              <w:left w:val="nil"/>
              <w:bottom w:val="nil"/>
              <w:right w:val="nil"/>
            </w:tcBorders>
            <w:noWrap/>
            <w:vAlign w:val="bottom"/>
            <w:hideMark/>
          </w:tcPr>
          <w:p w14:paraId="5EEA2501" w14:textId="77777777" w:rsidR="00CF56BB" w:rsidRDefault="00CF56BB">
            <w:pPr>
              <w:jc w:val="center"/>
              <w:rPr>
                <w:color w:val="000000"/>
                <w:sz w:val="20"/>
                <w:szCs w:val="20"/>
              </w:rPr>
            </w:pPr>
            <w:r>
              <w:rPr>
                <w:color w:val="000000"/>
                <w:sz w:val="20"/>
                <w:szCs w:val="20"/>
              </w:rPr>
              <w:t>4461 ± 25</w:t>
            </w:r>
          </w:p>
        </w:tc>
        <w:tc>
          <w:tcPr>
            <w:tcW w:w="1271" w:type="dxa"/>
            <w:tcBorders>
              <w:top w:val="nil"/>
              <w:left w:val="nil"/>
              <w:bottom w:val="nil"/>
              <w:right w:val="nil"/>
            </w:tcBorders>
            <w:noWrap/>
            <w:vAlign w:val="bottom"/>
            <w:hideMark/>
          </w:tcPr>
          <w:p w14:paraId="579A71BA" w14:textId="77777777" w:rsidR="00CF56BB" w:rsidRDefault="00CF56BB">
            <w:pPr>
              <w:jc w:val="center"/>
              <w:rPr>
                <w:color w:val="000000"/>
                <w:sz w:val="20"/>
                <w:szCs w:val="20"/>
              </w:rPr>
            </w:pPr>
            <w:r>
              <w:rPr>
                <w:color w:val="000000"/>
                <w:sz w:val="20"/>
                <w:szCs w:val="20"/>
              </w:rPr>
              <w:t>3334-3024</w:t>
            </w:r>
          </w:p>
        </w:tc>
        <w:tc>
          <w:tcPr>
            <w:tcW w:w="567" w:type="dxa"/>
            <w:tcBorders>
              <w:top w:val="nil"/>
              <w:left w:val="nil"/>
              <w:bottom w:val="nil"/>
              <w:right w:val="single" w:sz="4" w:space="0" w:color="auto"/>
            </w:tcBorders>
            <w:noWrap/>
            <w:vAlign w:val="center"/>
            <w:hideMark/>
          </w:tcPr>
          <w:p w14:paraId="5B09C8A8" w14:textId="77777777" w:rsidR="00CF56BB" w:rsidRDefault="00CF56BB">
            <w:pPr>
              <w:jc w:val="center"/>
              <w:rPr>
                <w:color w:val="000000"/>
                <w:sz w:val="20"/>
                <w:szCs w:val="20"/>
              </w:rPr>
            </w:pPr>
            <w:r>
              <w:rPr>
                <w:color w:val="000000"/>
                <w:sz w:val="20"/>
                <w:szCs w:val="20"/>
              </w:rPr>
              <w:t>-</w:t>
            </w:r>
          </w:p>
        </w:tc>
      </w:tr>
      <w:tr w:rsidR="00CF56BB" w14:paraId="7E6F8AB0" w14:textId="77777777" w:rsidTr="00CF56BB">
        <w:trPr>
          <w:trHeight w:val="300"/>
        </w:trPr>
        <w:tc>
          <w:tcPr>
            <w:tcW w:w="4106" w:type="dxa"/>
            <w:tcBorders>
              <w:top w:val="nil"/>
              <w:left w:val="single" w:sz="4" w:space="0" w:color="auto"/>
              <w:bottom w:val="nil"/>
              <w:right w:val="nil"/>
            </w:tcBorders>
            <w:noWrap/>
            <w:vAlign w:val="center"/>
            <w:hideMark/>
          </w:tcPr>
          <w:p w14:paraId="0994430A" w14:textId="77777777" w:rsidR="00CF56BB" w:rsidRDefault="00CF56BB">
            <w:pPr>
              <w:jc w:val="left"/>
              <w:rPr>
                <w:color w:val="000000"/>
                <w:sz w:val="20"/>
                <w:szCs w:val="20"/>
              </w:rPr>
            </w:pPr>
            <w:r>
              <w:rPr>
                <w:color w:val="000000"/>
                <w:sz w:val="20"/>
                <w:szCs w:val="20"/>
              </w:rPr>
              <w:t>KH150641 (KI15)</w:t>
            </w:r>
          </w:p>
        </w:tc>
        <w:tc>
          <w:tcPr>
            <w:tcW w:w="1349" w:type="dxa"/>
            <w:tcBorders>
              <w:top w:val="nil"/>
              <w:left w:val="nil"/>
              <w:bottom w:val="nil"/>
              <w:right w:val="nil"/>
            </w:tcBorders>
            <w:noWrap/>
            <w:vAlign w:val="center"/>
            <w:hideMark/>
          </w:tcPr>
          <w:p w14:paraId="17DC89BD"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center"/>
            <w:hideMark/>
          </w:tcPr>
          <w:p w14:paraId="029CC67F" w14:textId="77777777" w:rsidR="00CF56BB" w:rsidRDefault="00CF56BB">
            <w:pPr>
              <w:jc w:val="center"/>
              <w:rPr>
                <w:color w:val="000000"/>
                <w:sz w:val="20"/>
                <w:szCs w:val="20"/>
              </w:rPr>
            </w:pPr>
            <w:r>
              <w:rPr>
                <w:color w:val="000000"/>
                <w:sz w:val="20"/>
                <w:szCs w:val="20"/>
              </w:rPr>
              <w:t>KIA-52282)</w:t>
            </w:r>
          </w:p>
        </w:tc>
        <w:tc>
          <w:tcPr>
            <w:tcW w:w="1327" w:type="dxa"/>
            <w:tcBorders>
              <w:top w:val="nil"/>
              <w:left w:val="nil"/>
              <w:bottom w:val="nil"/>
              <w:right w:val="nil"/>
            </w:tcBorders>
            <w:noWrap/>
            <w:vAlign w:val="bottom"/>
            <w:hideMark/>
          </w:tcPr>
          <w:p w14:paraId="53779767" w14:textId="77777777" w:rsidR="00CF56BB" w:rsidRDefault="00CF56BB">
            <w:pPr>
              <w:jc w:val="center"/>
              <w:rPr>
                <w:color w:val="000000"/>
                <w:sz w:val="20"/>
                <w:szCs w:val="20"/>
              </w:rPr>
            </w:pPr>
            <w:r>
              <w:rPr>
                <w:color w:val="000000"/>
                <w:sz w:val="20"/>
                <w:szCs w:val="20"/>
              </w:rPr>
              <w:t>4473 ± 28</w:t>
            </w:r>
          </w:p>
        </w:tc>
        <w:tc>
          <w:tcPr>
            <w:tcW w:w="1271" w:type="dxa"/>
            <w:tcBorders>
              <w:top w:val="nil"/>
              <w:left w:val="nil"/>
              <w:bottom w:val="nil"/>
              <w:right w:val="nil"/>
            </w:tcBorders>
            <w:noWrap/>
            <w:vAlign w:val="bottom"/>
            <w:hideMark/>
          </w:tcPr>
          <w:p w14:paraId="2DF83D23" w14:textId="77777777" w:rsidR="00CF56BB" w:rsidRDefault="00CF56BB">
            <w:pPr>
              <w:jc w:val="center"/>
              <w:rPr>
                <w:color w:val="000000"/>
                <w:sz w:val="20"/>
                <w:szCs w:val="20"/>
              </w:rPr>
            </w:pPr>
            <w:r>
              <w:rPr>
                <w:color w:val="000000"/>
                <w:sz w:val="20"/>
                <w:szCs w:val="20"/>
              </w:rPr>
              <w:t>3339-3028</w:t>
            </w:r>
          </w:p>
        </w:tc>
        <w:tc>
          <w:tcPr>
            <w:tcW w:w="567" w:type="dxa"/>
            <w:tcBorders>
              <w:top w:val="nil"/>
              <w:left w:val="nil"/>
              <w:bottom w:val="nil"/>
              <w:right w:val="single" w:sz="4" w:space="0" w:color="auto"/>
            </w:tcBorders>
            <w:noWrap/>
            <w:vAlign w:val="center"/>
            <w:hideMark/>
          </w:tcPr>
          <w:p w14:paraId="274E35B8" w14:textId="77777777" w:rsidR="00CF56BB" w:rsidRDefault="00CF56BB">
            <w:pPr>
              <w:jc w:val="center"/>
              <w:rPr>
                <w:color w:val="000000"/>
                <w:sz w:val="20"/>
                <w:szCs w:val="20"/>
              </w:rPr>
            </w:pPr>
            <w:r>
              <w:rPr>
                <w:color w:val="000000"/>
                <w:sz w:val="20"/>
                <w:szCs w:val="20"/>
              </w:rPr>
              <w:t>-</w:t>
            </w:r>
          </w:p>
        </w:tc>
      </w:tr>
      <w:tr w:rsidR="00CF56BB" w14:paraId="69003D94" w14:textId="77777777" w:rsidTr="00CF56BB">
        <w:trPr>
          <w:trHeight w:val="300"/>
        </w:trPr>
        <w:tc>
          <w:tcPr>
            <w:tcW w:w="4106" w:type="dxa"/>
            <w:tcBorders>
              <w:top w:val="nil"/>
              <w:left w:val="single" w:sz="4" w:space="0" w:color="auto"/>
              <w:bottom w:val="nil"/>
              <w:right w:val="nil"/>
            </w:tcBorders>
            <w:noWrap/>
            <w:vAlign w:val="center"/>
            <w:hideMark/>
          </w:tcPr>
          <w:p w14:paraId="182880A5" w14:textId="77777777" w:rsidR="00CF56BB" w:rsidRDefault="00CF56BB">
            <w:pPr>
              <w:jc w:val="left"/>
              <w:rPr>
                <w:color w:val="000000"/>
                <w:sz w:val="20"/>
                <w:szCs w:val="20"/>
              </w:rPr>
            </w:pPr>
            <w:r>
              <w:rPr>
                <w:color w:val="000000"/>
                <w:sz w:val="20"/>
                <w:szCs w:val="20"/>
              </w:rPr>
              <w:t>KH180044 (NT136.1)</w:t>
            </w:r>
          </w:p>
        </w:tc>
        <w:tc>
          <w:tcPr>
            <w:tcW w:w="1349" w:type="dxa"/>
            <w:tcBorders>
              <w:top w:val="nil"/>
              <w:left w:val="nil"/>
              <w:bottom w:val="nil"/>
              <w:right w:val="nil"/>
            </w:tcBorders>
            <w:noWrap/>
            <w:vAlign w:val="center"/>
            <w:hideMark/>
          </w:tcPr>
          <w:p w14:paraId="64DBF369"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nil"/>
              <w:right w:val="nil"/>
            </w:tcBorders>
            <w:noWrap/>
            <w:vAlign w:val="bottom"/>
            <w:hideMark/>
          </w:tcPr>
          <w:p w14:paraId="6515E932" w14:textId="77777777" w:rsidR="00CF56BB" w:rsidRDefault="00CF56BB">
            <w:pPr>
              <w:jc w:val="center"/>
              <w:rPr>
                <w:color w:val="000000"/>
                <w:sz w:val="20"/>
                <w:szCs w:val="20"/>
              </w:rPr>
            </w:pPr>
          </w:p>
        </w:tc>
        <w:tc>
          <w:tcPr>
            <w:tcW w:w="1327" w:type="dxa"/>
            <w:tcBorders>
              <w:top w:val="nil"/>
              <w:left w:val="nil"/>
              <w:bottom w:val="nil"/>
              <w:right w:val="nil"/>
            </w:tcBorders>
            <w:noWrap/>
            <w:vAlign w:val="bottom"/>
            <w:hideMark/>
          </w:tcPr>
          <w:p w14:paraId="14A00C24" w14:textId="77777777" w:rsidR="00CF56BB" w:rsidRDefault="00CF56BB">
            <w:pPr>
              <w:jc w:val="center"/>
              <w:rPr>
                <w:sz w:val="20"/>
                <w:szCs w:val="20"/>
              </w:rPr>
            </w:pPr>
          </w:p>
        </w:tc>
        <w:tc>
          <w:tcPr>
            <w:tcW w:w="1271" w:type="dxa"/>
            <w:tcBorders>
              <w:top w:val="nil"/>
              <w:left w:val="nil"/>
              <w:bottom w:val="nil"/>
              <w:right w:val="nil"/>
            </w:tcBorders>
            <w:noWrap/>
            <w:vAlign w:val="bottom"/>
            <w:hideMark/>
          </w:tcPr>
          <w:p w14:paraId="5AFE86E9" w14:textId="77777777" w:rsidR="00CF56BB" w:rsidRDefault="00CF56BB">
            <w:pPr>
              <w:jc w:val="center"/>
              <w:rPr>
                <w:sz w:val="20"/>
                <w:szCs w:val="20"/>
              </w:rPr>
            </w:pPr>
          </w:p>
        </w:tc>
        <w:tc>
          <w:tcPr>
            <w:tcW w:w="567" w:type="dxa"/>
            <w:tcBorders>
              <w:top w:val="nil"/>
              <w:left w:val="nil"/>
              <w:bottom w:val="nil"/>
              <w:right w:val="single" w:sz="4" w:space="0" w:color="auto"/>
            </w:tcBorders>
            <w:noWrap/>
            <w:vAlign w:val="center"/>
            <w:hideMark/>
          </w:tcPr>
          <w:p w14:paraId="718A7D92" w14:textId="77777777" w:rsidR="00CF56BB" w:rsidRDefault="00CF56BB">
            <w:pPr>
              <w:jc w:val="center"/>
              <w:rPr>
                <w:color w:val="000000"/>
                <w:sz w:val="20"/>
                <w:szCs w:val="20"/>
              </w:rPr>
            </w:pPr>
            <w:r>
              <w:rPr>
                <w:color w:val="000000"/>
                <w:sz w:val="20"/>
                <w:szCs w:val="20"/>
              </w:rPr>
              <w:t>-</w:t>
            </w:r>
          </w:p>
        </w:tc>
      </w:tr>
      <w:tr w:rsidR="00CF56BB" w14:paraId="03AFBECD" w14:textId="77777777" w:rsidTr="00CF56BB">
        <w:trPr>
          <w:trHeight w:val="300"/>
        </w:trPr>
        <w:tc>
          <w:tcPr>
            <w:tcW w:w="4106" w:type="dxa"/>
            <w:tcBorders>
              <w:top w:val="nil"/>
              <w:left w:val="single" w:sz="4" w:space="0" w:color="auto"/>
              <w:bottom w:val="single" w:sz="4" w:space="0" w:color="auto"/>
              <w:right w:val="nil"/>
            </w:tcBorders>
            <w:noWrap/>
            <w:vAlign w:val="center"/>
            <w:hideMark/>
          </w:tcPr>
          <w:p w14:paraId="49473433" w14:textId="77777777" w:rsidR="00CF56BB" w:rsidRDefault="00CF56BB">
            <w:pPr>
              <w:jc w:val="left"/>
              <w:rPr>
                <w:color w:val="000000"/>
                <w:sz w:val="20"/>
                <w:szCs w:val="20"/>
              </w:rPr>
            </w:pPr>
            <w:r>
              <w:rPr>
                <w:color w:val="000000"/>
                <w:sz w:val="20"/>
                <w:szCs w:val="20"/>
              </w:rPr>
              <w:t>KH180045 (NT146)</w:t>
            </w:r>
          </w:p>
        </w:tc>
        <w:tc>
          <w:tcPr>
            <w:tcW w:w="1349" w:type="dxa"/>
            <w:tcBorders>
              <w:top w:val="nil"/>
              <w:left w:val="nil"/>
              <w:bottom w:val="single" w:sz="4" w:space="0" w:color="auto"/>
              <w:right w:val="nil"/>
            </w:tcBorders>
            <w:noWrap/>
            <w:vAlign w:val="center"/>
            <w:hideMark/>
          </w:tcPr>
          <w:p w14:paraId="4BAA75C6" w14:textId="77777777" w:rsidR="00CF56BB" w:rsidRDefault="00CF56BB">
            <w:pPr>
              <w:jc w:val="center"/>
              <w:rPr>
                <w:color w:val="000000"/>
                <w:sz w:val="20"/>
                <w:szCs w:val="20"/>
              </w:rPr>
            </w:pPr>
            <w:r>
              <w:rPr>
                <w:color w:val="000000"/>
                <w:sz w:val="20"/>
                <w:szCs w:val="20"/>
              </w:rPr>
              <w:t>-</w:t>
            </w:r>
          </w:p>
        </w:tc>
        <w:tc>
          <w:tcPr>
            <w:tcW w:w="1298" w:type="dxa"/>
            <w:tcBorders>
              <w:top w:val="nil"/>
              <w:left w:val="nil"/>
              <w:bottom w:val="single" w:sz="4" w:space="0" w:color="auto"/>
              <w:right w:val="nil"/>
            </w:tcBorders>
            <w:noWrap/>
            <w:vAlign w:val="bottom"/>
            <w:hideMark/>
          </w:tcPr>
          <w:p w14:paraId="65750053" w14:textId="77777777" w:rsidR="00CF56BB" w:rsidRDefault="00CF56BB">
            <w:pPr>
              <w:jc w:val="center"/>
              <w:rPr>
                <w:color w:val="000000"/>
                <w:sz w:val="20"/>
                <w:szCs w:val="20"/>
              </w:rPr>
            </w:pPr>
            <w:r>
              <w:rPr>
                <w:color w:val="000000"/>
                <w:sz w:val="20"/>
                <w:szCs w:val="20"/>
              </w:rPr>
              <w:t> </w:t>
            </w:r>
          </w:p>
        </w:tc>
        <w:tc>
          <w:tcPr>
            <w:tcW w:w="1327" w:type="dxa"/>
            <w:tcBorders>
              <w:top w:val="nil"/>
              <w:left w:val="nil"/>
              <w:bottom w:val="single" w:sz="4" w:space="0" w:color="auto"/>
              <w:right w:val="nil"/>
            </w:tcBorders>
            <w:noWrap/>
            <w:vAlign w:val="bottom"/>
            <w:hideMark/>
          </w:tcPr>
          <w:p w14:paraId="549A505C" w14:textId="77777777" w:rsidR="00CF56BB" w:rsidRDefault="00CF56BB">
            <w:pPr>
              <w:jc w:val="center"/>
              <w:rPr>
                <w:color w:val="000000"/>
                <w:sz w:val="20"/>
                <w:szCs w:val="20"/>
              </w:rPr>
            </w:pPr>
            <w:r>
              <w:rPr>
                <w:color w:val="000000"/>
                <w:sz w:val="20"/>
                <w:szCs w:val="20"/>
              </w:rPr>
              <w:t> </w:t>
            </w:r>
          </w:p>
        </w:tc>
        <w:tc>
          <w:tcPr>
            <w:tcW w:w="1271" w:type="dxa"/>
            <w:tcBorders>
              <w:top w:val="nil"/>
              <w:left w:val="nil"/>
              <w:bottom w:val="single" w:sz="4" w:space="0" w:color="auto"/>
              <w:right w:val="nil"/>
            </w:tcBorders>
            <w:noWrap/>
            <w:vAlign w:val="bottom"/>
            <w:hideMark/>
          </w:tcPr>
          <w:p w14:paraId="3F09BBF4" w14:textId="77777777" w:rsidR="00CF56BB" w:rsidRDefault="00CF56BB">
            <w:pPr>
              <w:jc w:val="center"/>
              <w:rPr>
                <w:color w:val="000000"/>
                <w:sz w:val="20"/>
                <w:szCs w:val="20"/>
              </w:rPr>
            </w:pPr>
            <w:r>
              <w:rPr>
                <w:color w:val="000000"/>
                <w:sz w:val="20"/>
                <w:szCs w:val="20"/>
              </w:rPr>
              <w:t> </w:t>
            </w:r>
          </w:p>
        </w:tc>
        <w:tc>
          <w:tcPr>
            <w:tcW w:w="567" w:type="dxa"/>
            <w:tcBorders>
              <w:top w:val="nil"/>
              <w:left w:val="nil"/>
              <w:bottom w:val="single" w:sz="4" w:space="0" w:color="auto"/>
              <w:right w:val="single" w:sz="4" w:space="0" w:color="auto"/>
            </w:tcBorders>
            <w:noWrap/>
            <w:vAlign w:val="center"/>
            <w:hideMark/>
          </w:tcPr>
          <w:p w14:paraId="737C5402" w14:textId="77777777" w:rsidR="00CF56BB" w:rsidRDefault="00CF56BB">
            <w:pPr>
              <w:jc w:val="center"/>
              <w:rPr>
                <w:color w:val="000000"/>
                <w:sz w:val="20"/>
                <w:szCs w:val="20"/>
              </w:rPr>
            </w:pPr>
            <w:r>
              <w:rPr>
                <w:color w:val="000000"/>
                <w:sz w:val="20"/>
                <w:szCs w:val="20"/>
              </w:rPr>
              <w:t>-</w:t>
            </w:r>
          </w:p>
        </w:tc>
      </w:tr>
    </w:tbl>
    <w:p w14:paraId="55604BB5" w14:textId="081CA6BF" w:rsidR="00F17600" w:rsidRPr="00D77DB9" w:rsidRDefault="00F17600" w:rsidP="00F17600">
      <w:pPr>
        <w:rPr>
          <w:rStyle w:val="Hyperlink"/>
          <w:rFonts w:cs="Times New Roman"/>
        </w:rPr>
      </w:pPr>
      <w:r w:rsidRPr="00D77DB9">
        <w:rPr>
          <w:rFonts w:cs="Times New Roman"/>
        </w:rPr>
        <w:t xml:space="preserve">A detailed analysis was published in: Immel, A., Pierini, F., Rinne, C., Meadows, J., Barquera, R., Szolek, A., Susat, J., Böhme, L., Dose, J., Bonczarowska, J., Drummer, C., Fuchs, K., Ellinghaus, D., Kässens, J. C., Furholt, M., Kohlbacher, O., Schade-Lindig, S., Franke, A., Schreiber, S., … Krause-Kyora, B. (2021). Genome-wide study of a Neolithic Wartberg grave community reveals distinct HLA variation and hunter-gatherer ancestry. </w:t>
      </w:r>
      <w:r w:rsidRPr="00D77DB9">
        <w:rPr>
          <w:rFonts w:cs="Times New Roman"/>
          <w:i/>
          <w:iCs/>
        </w:rPr>
        <w:t>Communications Biology</w:t>
      </w:r>
      <w:r w:rsidRPr="00D77DB9">
        <w:rPr>
          <w:rFonts w:cs="Times New Roman"/>
        </w:rPr>
        <w:t xml:space="preserve">, </w:t>
      </w:r>
      <w:r w:rsidRPr="00D77DB9">
        <w:rPr>
          <w:rFonts w:cs="Times New Roman"/>
          <w:i/>
          <w:iCs/>
        </w:rPr>
        <w:t>4</w:t>
      </w:r>
      <w:r w:rsidRPr="00D77DB9">
        <w:rPr>
          <w:rFonts w:cs="Times New Roman"/>
        </w:rPr>
        <w:t xml:space="preserve">(1), 113. </w:t>
      </w:r>
      <w:r w:rsidRPr="00156BD5">
        <w:rPr>
          <w:rFonts w:cs="Times New Roman"/>
        </w:rPr>
        <w:t>https://doi.org/10.1038/s42003-020-01627-4</w:t>
      </w:r>
    </w:p>
    <w:p w14:paraId="6A4533A5" w14:textId="306D0827" w:rsidR="00F17600" w:rsidRPr="00D77DB9" w:rsidRDefault="00F17600" w:rsidP="739429ED">
      <w:pPr>
        <w:rPr>
          <w:rFonts w:cs="Times New Roman"/>
          <w:b/>
          <w:bCs/>
        </w:rPr>
      </w:pPr>
    </w:p>
    <w:p w14:paraId="7BDB396C" w14:textId="76EDB1E4" w:rsidR="00F17600" w:rsidRPr="00F17600" w:rsidRDefault="00F17600" w:rsidP="00F17600">
      <w:pPr>
        <w:pStyle w:val="Heading2"/>
        <w:rPr>
          <w:rFonts w:eastAsia="Calibri" w:cs="Times New Roman"/>
          <w:sz w:val="32"/>
          <w:szCs w:val="32"/>
          <w:lang w:val="en-US"/>
        </w:rPr>
      </w:pPr>
      <w:r w:rsidRPr="00F17600">
        <w:rPr>
          <w:rFonts w:eastAsia="Calibri" w:cs="Times New Roman"/>
          <w:sz w:val="32"/>
          <w:szCs w:val="32"/>
          <w:lang w:val="en-US"/>
        </w:rPr>
        <w:t>2.2</w:t>
      </w:r>
      <w:r w:rsidR="002B2276">
        <w:rPr>
          <w:rFonts w:eastAsia="Calibri" w:cs="Times New Roman"/>
          <w:sz w:val="32"/>
          <w:szCs w:val="32"/>
          <w:lang w:val="en-US"/>
        </w:rPr>
        <w:t>7</w:t>
      </w:r>
      <w:r w:rsidRPr="00F17600">
        <w:rPr>
          <w:rFonts w:eastAsia="Calibri" w:cs="Times New Roman"/>
          <w:sz w:val="32"/>
          <w:szCs w:val="32"/>
          <w:lang w:val="en-US"/>
        </w:rPr>
        <w:t xml:space="preserve"> Spiekeroog, Wittmund, Lower Saxony (Germany)</w:t>
      </w:r>
    </w:p>
    <w:p w14:paraId="2436E770" w14:textId="77777777" w:rsidR="00F17600" w:rsidRPr="00D77DB9" w:rsidRDefault="00F17600" w:rsidP="00F17600">
      <w:pPr>
        <w:rPr>
          <w:rFonts w:cs="Times New Roman"/>
          <w:b/>
          <w:bCs/>
        </w:rPr>
      </w:pPr>
      <w:r w:rsidRPr="00D77DB9">
        <w:rPr>
          <w:rFonts w:cs="Times New Roman"/>
          <w:b/>
          <w:bCs/>
        </w:rPr>
        <w:t xml:space="preserve">Sample Used: </w:t>
      </w:r>
    </w:p>
    <w:p w14:paraId="5A26C3C7" w14:textId="2805E45B" w:rsidR="00F17600" w:rsidRPr="00D77DB9" w:rsidRDefault="739429ED" w:rsidP="739429ED">
      <w:pPr>
        <w:rPr>
          <w:rFonts w:cs="Times New Roman"/>
        </w:rPr>
      </w:pPr>
      <w:r w:rsidRPr="739429ED">
        <w:rPr>
          <w:rFonts w:cs="Times New Roman"/>
        </w:rPr>
        <w:t>SPI001 Site No.: 2212/2:1</w:t>
      </w:r>
    </w:p>
    <w:p w14:paraId="2628044F" w14:textId="5F1AC70F" w:rsidR="00F17600" w:rsidRPr="00D77DB9" w:rsidRDefault="739429ED" w:rsidP="00F17600">
      <w:pPr>
        <w:rPr>
          <w:rFonts w:cs="Times New Roman"/>
        </w:rPr>
      </w:pPr>
      <w:r w:rsidRPr="739429ED">
        <w:rPr>
          <w:rFonts w:cs="Times New Roman"/>
          <w:b/>
          <w:bCs/>
        </w:rPr>
        <w:t xml:space="preserve">Contact information: </w:t>
      </w:r>
      <w:r w:rsidRPr="739429ED">
        <w:rPr>
          <w:rFonts w:cs="Times New Roman"/>
        </w:rPr>
        <w:t xml:space="preserve">Jan F. Kegler </w:t>
      </w:r>
    </w:p>
    <w:p w14:paraId="683A23C9" w14:textId="77777777" w:rsidR="00F17600" w:rsidRPr="00D77DB9" w:rsidRDefault="00F17600" w:rsidP="00F17600">
      <w:pPr>
        <w:rPr>
          <w:rFonts w:cs="Times New Roman"/>
          <w:b/>
          <w:bCs/>
        </w:rPr>
      </w:pPr>
      <w:r w:rsidRPr="00D77DB9">
        <w:rPr>
          <w:rFonts w:cs="Times New Roman"/>
          <w:b/>
          <w:bCs/>
        </w:rPr>
        <w:t>Site information and excavation history:</w:t>
      </w:r>
    </w:p>
    <w:p w14:paraId="197BD51A" w14:textId="77777777" w:rsidR="00F17600" w:rsidRPr="00D77DB9" w:rsidRDefault="00F17600" w:rsidP="00F17600">
      <w:pPr>
        <w:rPr>
          <w:rFonts w:cs="Times New Roman"/>
        </w:rPr>
      </w:pPr>
      <w:r w:rsidRPr="00D77DB9">
        <w:rPr>
          <w:rFonts w:cs="Times New Roman"/>
        </w:rPr>
        <w:t>The site is located on the northern beach of the North Sea island of Spiekeroog about 3 km northeast of the town center. The find was discovered by volunteers (M. Huus) on 04.07.2016 and handed over to the Archaeological Service of the Ostfriesische Landschaft. No further archaeological finds could be made. The object comes from an undefined archaeological context. No follow-up investigation has been carried out on site.</w:t>
      </w:r>
    </w:p>
    <w:p w14:paraId="3EAAFC52" w14:textId="77777777" w:rsidR="00F17600" w:rsidRPr="00D77DB9" w:rsidRDefault="00F17600" w:rsidP="00F17600">
      <w:pPr>
        <w:rPr>
          <w:rFonts w:cs="Times New Roman"/>
          <w:b/>
          <w:bCs/>
        </w:rPr>
      </w:pPr>
      <w:r w:rsidRPr="00D77DB9">
        <w:rPr>
          <w:rFonts w:cs="Times New Roman"/>
          <w:b/>
          <w:bCs/>
        </w:rPr>
        <w:t>Summary of the sampled materials:</w:t>
      </w:r>
      <w:r w:rsidRPr="00D77DB9">
        <w:rPr>
          <w:rFonts w:cs="Times New Roman"/>
        </w:rPr>
        <w:t xml:space="preserve"> </w:t>
      </w:r>
    </w:p>
    <w:p w14:paraId="409EA045" w14:textId="34B3F063" w:rsidR="00F17600" w:rsidRPr="00D77DB9" w:rsidRDefault="739429ED" w:rsidP="00F17600">
      <w:pPr>
        <w:rPr>
          <w:rFonts w:cs="Times New Roman"/>
        </w:rPr>
      </w:pPr>
      <w:r w:rsidRPr="739429ED">
        <w:rPr>
          <w:rFonts w:cs="Times New Roman"/>
        </w:rPr>
        <w:t>Skeletal information: mandible, male, adolescent, min. 40 years. Grave goods: none. Additional information:</w:t>
      </w:r>
    </w:p>
    <w:p w14:paraId="20773FAD" w14:textId="77777777" w:rsidR="00F17600" w:rsidRPr="00D77DB9" w:rsidRDefault="00F17600" w:rsidP="00F17600">
      <w:pPr>
        <w:rPr>
          <w:rFonts w:cs="Times New Roman"/>
        </w:rPr>
      </w:pPr>
      <w:r w:rsidRPr="00D77DB9">
        <w:rPr>
          <w:rFonts w:cs="Times New Roman"/>
        </w:rPr>
        <w:lastRenderedPageBreak/>
        <w:t>Wetland find of a human mandible, found during survey in 2016. The bone shows all the characteristics of wet soil preservation. Very robust mandible without knots, dentate with heavily abraded molars. Toothed with right P2, M1 and M2, left M1, M2 and M3. Carious dentition (interdental caries right P2).</w:t>
      </w:r>
    </w:p>
    <w:p w14:paraId="19D283B3" w14:textId="77777777" w:rsidR="00F17600" w:rsidRPr="00D77DB9" w:rsidRDefault="00F17600" w:rsidP="00F17600">
      <w:pPr>
        <w:rPr>
          <w:rFonts w:cs="Times New Roman"/>
        </w:rPr>
      </w:pPr>
      <w:r w:rsidRPr="00D77DB9">
        <w:rPr>
          <w:rFonts w:cs="Times New Roman"/>
        </w:rPr>
        <w:t>An anthropological examination by Dr. S. Grefen-Peters, Braunschweig, confirmed the archaic character of the lower jaw, which comes from a man who probably died at the age of at least 40 years.</w:t>
      </w:r>
    </w:p>
    <w:p w14:paraId="3C13382E" w14:textId="77777777" w:rsidR="00F17600" w:rsidRPr="00D77DB9" w:rsidRDefault="00F17600" w:rsidP="00F17600">
      <w:pPr>
        <w:rPr>
          <w:rFonts w:cs="Times New Roman"/>
        </w:rPr>
      </w:pPr>
      <w:r w:rsidRPr="00D77DB9">
        <w:rPr>
          <w:rFonts w:cs="Times New Roman"/>
        </w:rPr>
        <w:t>Isotope analyses by the University of Warsaw and the Curt Engelhorn Center for Archaeometry confirm a diet with a high content of marine food (probably fish, waterfowl and seal). The 87Sr/86Sr analyses from CEZA underline a local resident population. Genetic material has been extracted from the M2 Molar.</w:t>
      </w:r>
    </w:p>
    <w:p w14:paraId="485F017F" w14:textId="77777777" w:rsidR="00F17600" w:rsidRDefault="739429ED" w:rsidP="00F17600">
      <w:pPr>
        <w:rPr>
          <w:rFonts w:cs="Times New Roman"/>
          <w:b/>
          <w:bCs/>
        </w:rPr>
      </w:pPr>
      <w:r w:rsidRPr="739429ED">
        <w:rPr>
          <w:rFonts w:cs="Times New Roman"/>
          <w:b/>
          <w:bCs/>
        </w:rPr>
        <w:t xml:space="preserve">Dating: </w:t>
      </w:r>
    </w:p>
    <w:p w14:paraId="5EA318C4" w14:textId="01258A95" w:rsidR="00192766" w:rsidRPr="00776D49" w:rsidRDefault="00192766" w:rsidP="00192766">
      <w:pPr>
        <w:pStyle w:val="Heading3"/>
      </w:pPr>
      <w:r w:rsidRPr="008E478F">
        <w:t xml:space="preserve">Table </w:t>
      </w:r>
      <w:r w:rsidR="000F437E">
        <w:t>SI2</w:t>
      </w:r>
      <w:r w:rsidRPr="008E478F">
        <w:t>.</w:t>
      </w:r>
      <w:r w:rsidR="00873AB1">
        <w:t>30</w:t>
      </w:r>
      <w:r w:rsidRPr="008E478F">
        <w:t xml:space="preserve"> </w:t>
      </w:r>
      <w:r w:rsidRPr="000D127F">
        <w:rPr>
          <w:b w:val="0"/>
          <w:bCs w:val="0"/>
          <w:vertAlign w:val="superscript"/>
        </w:rPr>
        <w:t>14</w:t>
      </w:r>
      <w:r w:rsidRPr="000D127F">
        <w:rPr>
          <w:b w:val="0"/>
          <w:bCs w:val="0"/>
        </w:rPr>
        <w:t>C date</w:t>
      </w:r>
      <w:r>
        <w:rPr>
          <w:b w:val="0"/>
          <w:bCs w:val="0"/>
        </w:rPr>
        <w:t>d</w:t>
      </w:r>
      <w:r w:rsidRPr="000D127F">
        <w:rPr>
          <w:b w:val="0"/>
          <w:bCs w:val="0"/>
        </w:rPr>
        <w:t xml:space="preserve"> </w:t>
      </w:r>
      <w:r w:rsidRPr="00776D49">
        <w:rPr>
          <w:b w:val="0"/>
          <w:bCs w:val="0"/>
        </w:rPr>
        <w:t xml:space="preserve">samples from </w:t>
      </w:r>
      <w:r>
        <w:rPr>
          <w:b w:val="0"/>
          <w:bCs w:val="0"/>
        </w:rPr>
        <w:t>the Spiekeroog</w:t>
      </w:r>
      <w:r w:rsidRPr="00776D49">
        <w:rPr>
          <w:b w:val="0"/>
          <w:bCs w:val="0"/>
        </w:rPr>
        <w:t xml:space="preserve"> individua</w:t>
      </w:r>
      <w:r>
        <w:rPr>
          <w:b w:val="0"/>
          <w:bCs w:val="0"/>
        </w:rPr>
        <w:t>l</w:t>
      </w:r>
    </w:p>
    <w:tbl>
      <w:tblPr>
        <w:tblW w:w="9322" w:type="dxa"/>
        <w:tblLayout w:type="fixed"/>
        <w:tblLook w:val="06A0" w:firstRow="1" w:lastRow="0" w:firstColumn="1" w:lastColumn="0" w:noHBand="1" w:noVBand="1"/>
      </w:tblPr>
      <w:tblGrid>
        <w:gridCol w:w="2547"/>
        <w:gridCol w:w="1559"/>
        <w:gridCol w:w="1395"/>
        <w:gridCol w:w="1535"/>
        <w:gridCol w:w="1541"/>
        <w:gridCol w:w="745"/>
      </w:tblGrid>
      <w:tr w:rsidR="739429ED" w14:paraId="468B60B4" w14:textId="77777777" w:rsidTr="00192766">
        <w:trPr>
          <w:trHeight w:val="330"/>
        </w:trPr>
        <w:tc>
          <w:tcPr>
            <w:tcW w:w="2547" w:type="dxa"/>
            <w:tcBorders>
              <w:top w:val="single" w:sz="4" w:space="0" w:color="auto"/>
              <w:left w:val="single" w:sz="4" w:space="0" w:color="auto"/>
              <w:bottom w:val="nil"/>
              <w:right w:val="single" w:sz="4" w:space="0" w:color="auto"/>
            </w:tcBorders>
            <w:shd w:val="clear" w:color="auto" w:fill="0F9ED5"/>
            <w:tcMar>
              <w:top w:w="15" w:type="dxa"/>
              <w:left w:w="15" w:type="dxa"/>
              <w:right w:w="15" w:type="dxa"/>
            </w:tcMar>
            <w:vAlign w:val="bottom"/>
          </w:tcPr>
          <w:p w14:paraId="5A1D210D" w14:textId="11C5213B" w:rsidR="739429ED" w:rsidRDefault="739429ED" w:rsidP="739429ED">
            <w:pPr>
              <w:spacing w:before="0"/>
              <w:jc w:val="left"/>
            </w:pPr>
            <w:r w:rsidRPr="739429ED">
              <w:rPr>
                <w:rFonts w:eastAsia="Times New Roman" w:cs="Times New Roman"/>
                <w:b/>
                <w:bCs/>
                <w:color w:val="FFFFFF" w:themeColor="background1"/>
                <w:sz w:val="20"/>
                <w:szCs w:val="20"/>
              </w:rPr>
              <w:t>ID number</w:t>
            </w:r>
          </w:p>
        </w:tc>
        <w:tc>
          <w:tcPr>
            <w:tcW w:w="1559" w:type="dxa"/>
            <w:tcBorders>
              <w:top w:val="single" w:sz="4" w:space="0" w:color="auto"/>
              <w:left w:val="single" w:sz="4" w:space="0" w:color="auto"/>
              <w:bottom w:val="nil"/>
              <w:right w:val="nil"/>
            </w:tcBorders>
            <w:shd w:val="clear" w:color="auto" w:fill="0F9ED5"/>
            <w:tcMar>
              <w:top w:w="15" w:type="dxa"/>
              <w:left w:w="15" w:type="dxa"/>
              <w:right w:w="15" w:type="dxa"/>
            </w:tcMar>
            <w:vAlign w:val="center"/>
          </w:tcPr>
          <w:p w14:paraId="04E1B995" w14:textId="59D1E885" w:rsidR="739429ED" w:rsidRDefault="739429ED" w:rsidP="739429ED">
            <w:pPr>
              <w:spacing w:before="0"/>
            </w:pPr>
            <w:r w:rsidRPr="739429ED">
              <w:rPr>
                <w:rFonts w:eastAsia="Times New Roman" w:cs="Times New Roman"/>
                <w:b/>
                <w:bCs/>
                <w:color w:val="FFFFFF" w:themeColor="background1"/>
                <w:sz w:val="20"/>
                <w:szCs w:val="20"/>
              </w:rPr>
              <w:t xml:space="preserve">Sample material </w:t>
            </w:r>
          </w:p>
        </w:tc>
        <w:tc>
          <w:tcPr>
            <w:tcW w:w="1395" w:type="dxa"/>
            <w:tcBorders>
              <w:top w:val="single" w:sz="4" w:space="0" w:color="auto"/>
              <w:left w:val="nil"/>
              <w:bottom w:val="nil"/>
              <w:right w:val="nil"/>
            </w:tcBorders>
            <w:shd w:val="clear" w:color="auto" w:fill="0F9ED5"/>
            <w:tcMar>
              <w:top w:w="15" w:type="dxa"/>
              <w:left w:w="15" w:type="dxa"/>
              <w:right w:w="15" w:type="dxa"/>
            </w:tcMar>
            <w:vAlign w:val="center"/>
          </w:tcPr>
          <w:p w14:paraId="44451839" w14:textId="5665111E" w:rsidR="739429ED" w:rsidRDefault="739429ED" w:rsidP="739429ED">
            <w:pPr>
              <w:spacing w:before="0"/>
              <w:jc w:val="center"/>
            </w:pPr>
            <w:r w:rsidRPr="739429ED">
              <w:rPr>
                <w:rFonts w:eastAsia="Times New Roman" w:cs="Times New Roman"/>
                <w:b/>
                <w:bCs/>
                <w:color w:val="FFFFFF" w:themeColor="background1"/>
                <w:sz w:val="20"/>
                <w:szCs w:val="20"/>
              </w:rPr>
              <w:t xml:space="preserve">Lab code </w:t>
            </w:r>
          </w:p>
        </w:tc>
        <w:tc>
          <w:tcPr>
            <w:tcW w:w="1535" w:type="dxa"/>
            <w:tcBorders>
              <w:top w:val="single" w:sz="4" w:space="0" w:color="auto"/>
              <w:left w:val="nil"/>
              <w:bottom w:val="nil"/>
              <w:right w:val="nil"/>
            </w:tcBorders>
            <w:shd w:val="clear" w:color="auto" w:fill="0F9ED5"/>
            <w:tcMar>
              <w:top w:w="15" w:type="dxa"/>
              <w:left w:w="15" w:type="dxa"/>
              <w:right w:w="15" w:type="dxa"/>
            </w:tcMar>
            <w:vAlign w:val="bottom"/>
          </w:tcPr>
          <w:p w14:paraId="79B5DA44" w14:textId="55B4B3F2" w:rsidR="739429ED" w:rsidRDefault="739429ED" w:rsidP="739429ED">
            <w:pPr>
              <w:spacing w:before="0"/>
              <w:jc w:val="center"/>
            </w:pPr>
            <w:r w:rsidRPr="739429ED">
              <w:rPr>
                <w:rFonts w:eastAsia="Times New Roman" w:cs="Times New Roman"/>
                <w:color w:val="FFFFFF" w:themeColor="background1"/>
                <w:sz w:val="20"/>
                <w:szCs w:val="20"/>
                <w:vertAlign w:val="superscript"/>
              </w:rPr>
              <w:t>14</w:t>
            </w:r>
            <w:r w:rsidRPr="739429ED">
              <w:rPr>
                <w:rFonts w:eastAsia="Times New Roman" w:cs="Times New Roman"/>
                <w:color w:val="FFFFFF" w:themeColor="background1"/>
                <w:sz w:val="20"/>
                <w:szCs w:val="20"/>
              </w:rPr>
              <w:t>C Age BP ± 1 σ</w:t>
            </w:r>
          </w:p>
        </w:tc>
        <w:tc>
          <w:tcPr>
            <w:tcW w:w="1541" w:type="dxa"/>
            <w:tcBorders>
              <w:top w:val="single" w:sz="4" w:space="0" w:color="auto"/>
              <w:left w:val="nil"/>
              <w:bottom w:val="nil"/>
              <w:right w:val="nil"/>
            </w:tcBorders>
            <w:shd w:val="clear" w:color="auto" w:fill="0F9ED5"/>
            <w:tcMar>
              <w:top w:w="15" w:type="dxa"/>
              <w:left w:w="15" w:type="dxa"/>
              <w:right w:w="15" w:type="dxa"/>
            </w:tcMar>
            <w:vAlign w:val="center"/>
          </w:tcPr>
          <w:p w14:paraId="5AA8CEE3" w14:textId="7EBCA3C0" w:rsidR="739429ED" w:rsidRDefault="739429ED" w:rsidP="739429ED">
            <w:pPr>
              <w:spacing w:before="0"/>
              <w:jc w:val="center"/>
              <w:rPr>
                <w:rFonts w:eastAsia="Times New Roman" w:cs="Times New Roman"/>
                <w:b/>
                <w:bCs/>
                <w:color w:val="FFFFFF" w:themeColor="background1"/>
                <w:sz w:val="20"/>
                <w:szCs w:val="20"/>
              </w:rPr>
            </w:pPr>
            <w:r w:rsidRPr="739429ED">
              <w:rPr>
                <w:rFonts w:eastAsia="Times New Roman" w:cs="Times New Roman"/>
                <w:b/>
                <w:bCs/>
                <w:color w:val="FFFFFF" w:themeColor="background1"/>
                <w:sz w:val="20"/>
                <w:szCs w:val="20"/>
              </w:rPr>
              <w:t>95.4% cal BCE</w:t>
            </w:r>
          </w:p>
        </w:tc>
        <w:tc>
          <w:tcPr>
            <w:tcW w:w="745" w:type="dxa"/>
            <w:tcBorders>
              <w:top w:val="single" w:sz="4" w:space="0" w:color="auto"/>
              <w:left w:val="nil"/>
              <w:bottom w:val="nil"/>
              <w:right w:val="single" w:sz="4" w:space="0" w:color="auto"/>
            </w:tcBorders>
            <w:shd w:val="clear" w:color="auto" w:fill="0F9ED5"/>
            <w:tcMar>
              <w:top w:w="15" w:type="dxa"/>
              <w:left w:w="15" w:type="dxa"/>
              <w:right w:w="15" w:type="dxa"/>
            </w:tcMar>
            <w:vAlign w:val="center"/>
          </w:tcPr>
          <w:p w14:paraId="5F705BA7" w14:textId="24FA1789" w:rsidR="739429ED" w:rsidRDefault="739429ED" w:rsidP="739429ED">
            <w:pPr>
              <w:spacing w:before="0"/>
              <w:jc w:val="center"/>
            </w:pPr>
            <w:r w:rsidRPr="739429ED">
              <w:rPr>
                <w:rFonts w:eastAsia="Times New Roman" w:cs="Times New Roman"/>
                <w:b/>
                <w:bCs/>
                <w:color w:val="FFFFFF" w:themeColor="background1"/>
                <w:sz w:val="20"/>
                <w:szCs w:val="20"/>
              </w:rPr>
              <w:t>δ</w:t>
            </w:r>
            <w:r w:rsidRPr="739429ED">
              <w:rPr>
                <w:rFonts w:eastAsia="Times New Roman" w:cs="Times New Roman"/>
                <w:b/>
                <w:bCs/>
                <w:color w:val="FFFFFF" w:themeColor="background1"/>
                <w:sz w:val="20"/>
                <w:szCs w:val="20"/>
                <w:vertAlign w:val="superscript"/>
              </w:rPr>
              <w:t>13</w:t>
            </w:r>
            <w:r w:rsidRPr="739429ED">
              <w:rPr>
                <w:rFonts w:eastAsia="Times New Roman" w:cs="Times New Roman"/>
                <w:b/>
                <w:bCs/>
                <w:color w:val="FFFFFF" w:themeColor="background1"/>
                <w:sz w:val="20"/>
                <w:szCs w:val="20"/>
              </w:rPr>
              <w:t xml:space="preserve">C </w:t>
            </w:r>
          </w:p>
        </w:tc>
      </w:tr>
      <w:tr w:rsidR="739429ED" w14:paraId="2D0EA294" w14:textId="77777777" w:rsidTr="00192766">
        <w:trPr>
          <w:trHeight w:val="300"/>
        </w:trPr>
        <w:tc>
          <w:tcPr>
            <w:tcW w:w="2547" w:type="dxa"/>
            <w:tcBorders>
              <w:top w:val="nil"/>
              <w:left w:val="single" w:sz="4" w:space="0" w:color="auto"/>
              <w:bottom w:val="single" w:sz="4" w:space="0" w:color="auto"/>
              <w:right w:val="nil"/>
            </w:tcBorders>
            <w:tcMar>
              <w:top w:w="15" w:type="dxa"/>
              <w:left w:w="15" w:type="dxa"/>
              <w:right w:w="15" w:type="dxa"/>
            </w:tcMar>
            <w:vAlign w:val="bottom"/>
          </w:tcPr>
          <w:p w14:paraId="5E81C0CA" w14:textId="6CDB2CF0" w:rsidR="739429ED" w:rsidRDefault="739429ED" w:rsidP="739429ED">
            <w:pPr>
              <w:spacing w:before="0"/>
            </w:pPr>
            <w:r w:rsidRPr="739429ED">
              <w:rPr>
                <w:rFonts w:eastAsia="Times New Roman" w:cs="Times New Roman"/>
                <w:color w:val="000000" w:themeColor="text1"/>
                <w:sz w:val="20"/>
                <w:szCs w:val="20"/>
              </w:rPr>
              <w:t>SPI001 Site No.: 2212/2:1</w:t>
            </w:r>
          </w:p>
        </w:tc>
        <w:tc>
          <w:tcPr>
            <w:tcW w:w="1559" w:type="dxa"/>
            <w:tcBorders>
              <w:top w:val="nil"/>
              <w:left w:val="nil"/>
              <w:bottom w:val="single" w:sz="4" w:space="0" w:color="auto"/>
              <w:right w:val="nil"/>
            </w:tcBorders>
            <w:tcMar>
              <w:top w:w="15" w:type="dxa"/>
              <w:left w:w="15" w:type="dxa"/>
              <w:right w:w="15" w:type="dxa"/>
            </w:tcMar>
            <w:vAlign w:val="bottom"/>
          </w:tcPr>
          <w:p w14:paraId="44D8BAA8" w14:textId="5865F566" w:rsidR="739429ED" w:rsidRDefault="739429ED" w:rsidP="739429ED">
            <w:pPr>
              <w:spacing w:before="0"/>
              <w:jc w:val="center"/>
            </w:pPr>
            <w:r w:rsidRPr="739429ED">
              <w:rPr>
                <w:rFonts w:eastAsia="Times New Roman" w:cs="Times New Roman"/>
                <w:color w:val="000000" w:themeColor="text1"/>
                <w:sz w:val="20"/>
                <w:szCs w:val="20"/>
              </w:rPr>
              <w:t>molar</w:t>
            </w:r>
          </w:p>
        </w:tc>
        <w:tc>
          <w:tcPr>
            <w:tcW w:w="1395" w:type="dxa"/>
            <w:tcBorders>
              <w:top w:val="nil"/>
              <w:left w:val="nil"/>
              <w:bottom w:val="single" w:sz="4" w:space="0" w:color="auto"/>
              <w:right w:val="nil"/>
            </w:tcBorders>
            <w:tcMar>
              <w:top w:w="15" w:type="dxa"/>
              <w:left w:w="15" w:type="dxa"/>
              <w:right w:w="15" w:type="dxa"/>
            </w:tcMar>
            <w:vAlign w:val="bottom"/>
          </w:tcPr>
          <w:p w14:paraId="7D5D8513" w14:textId="697C3690" w:rsidR="739429ED" w:rsidRDefault="739429ED" w:rsidP="739429ED">
            <w:pPr>
              <w:spacing w:before="0"/>
              <w:jc w:val="center"/>
            </w:pPr>
            <w:r w:rsidRPr="739429ED">
              <w:rPr>
                <w:rFonts w:eastAsia="Times New Roman" w:cs="Times New Roman"/>
                <w:color w:val="000000" w:themeColor="text1"/>
                <w:sz w:val="20"/>
                <w:szCs w:val="20"/>
              </w:rPr>
              <w:t>Poz-103001</w:t>
            </w:r>
          </w:p>
        </w:tc>
        <w:tc>
          <w:tcPr>
            <w:tcW w:w="1535" w:type="dxa"/>
            <w:tcBorders>
              <w:top w:val="nil"/>
              <w:left w:val="nil"/>
              <w:bottom w:val="single" w:sz="4" w:space="0" w:color="auto"/>
              <w:right w:val="nil"/>
            </w:tcBorders>
            <w:tcMar>
              <w:top w:w="15" w:type="dxa"/>
              <w:left w:w="15" w:type="dxa"/>
              <w:right w:w="15" w:type="dxa"/>
            </w:tcMar>
            <w:vAlign w:val="bottom"/>
          </w:tcPr>
          <w:p w14:paraId="42225CC9" w14:textId="5449E1E9" w:rsidR="739429ED" w:rsidRDefault="739429ED" w:rsidP="739429ED">
            <w:pPr>
              <w:spacing w:before="0"/>
              <w:jc w:val="center"/>
            </w:pPr>
            <w:r w:rsidRPr="739429ED">
              <w:rPr>
                <w:rFonts w:eastAsia="Times New Roman" w:cs="Times New Roman"/>
                <w:color w:val="000000" w:themeColor="text1"/>
                <w:sz w:val="20"/>
                <w:szCs w:val="20"/>
              </w:rPr>
              <w:t>6510 ± 40 BP</w:t>
            </w:r>
          </w:p>
        </w:tc>
        <w:tc>
          <w:tcPr>
            <w:tcW w:w="1541" w:type="dxa"/>
            <w:tcBorders>
              <w:top w:val="nil"/>
              <w:left w:val="nil"/>
              <w:bottom w:val="single" w:sz="4" w:space="0" w:color="auto"/>
              <w:right w:val="nil"/>
            </w:tcBorders>
            <w:tcMar>
              <w:top w:w="15" w:type="dxa"/>
              <w:left w:w="15" w:type="dxa"/>
              <w:right w:w="15" w:type="dxa"/>
            </w:tcMar>
            <w:vAlign w:val="bottom"/>
          </w:tcPr>
          <w:p w14:paraId="21C5016E" w14:textId="1248EF3A" w:rsidR="739429ED" w:rsidRDefault="739429ED" w:rsidP="739429ED">
            <w:pPr>
              <w:spacing w:before="0"/>
              <w:jc w:val="center"/>
            </w:pPr>
            <w:r w:rsidRPr="739429ED">
              <w:rPr>
                <w:rFonts w:eastAsia="Times New Roman" w:cs="Times New Roman"/>
                <w:color w:val="000000" w:themeColor="text1"/>
                <w:sz w:val="20"/>
                <w:szCs w:val="20"/>
              </w:rPr>
              <w:t>5558-5373</w:t>
            </w:r>
          </w:p>
        </w:tc>
        <w:tc>
          <w:tcPr>
            <w:tcW w:w="745" w:type="dxa"/>
            <w:tcBorders>
              <w:top w:val="nil"/>
              <w:left w:val="nil"/>
              <w:bottom w:val="single" w:sz="4" w:space="0" w:color="auto"/>
              <w:right w:val="single" w:sz="4" w:space="0" w:color="auto"/>
            </w:tcBorders>
            <w:tcMar>
              <w:top w:w="15" w:type="dxa"/>
              <w:left w:w="15" w:type="dxa"/>
              <w:right w:w="15" w:type="dxa"/>
            </w:tcMar>
            <w:vAlign w:val="bottom"/>
          </w:tcPr>
          <w:p w14:paraId="39FE247E" w14:textId="3FD5B302" w:rsidR="739429ED" w:rsidRDefault="739429ED" w:rsidP="739429ED">
            <w:pPr>
              <w:spacing w:before="0"/>
              <w:jc w:val="center"/>
            </w:pPr>
            <w:r w:rsidRPr="739429ED">
              <w:rPr>
                <w:rFonts w:eastAsia="Times New Roman" w:cs="Times New Roman"/>
                <w:color w:val="000000" w:themeColor="text1"/>
                <w:sz w:val="20"/>
                <w:szCs w:val="20"/>
              </w:rPr>
              <w:t>-</w:t>
            </w:r>
          </w:p>
        </w:tc>
      </w:tr>
    </w:tbl>
    <w:p w14:paraId="34280D5D" w14:textId="37B0C305" w:rsidR="739429ED" w:rsidRDefault="739429ED" w:rsidP="739429ED">
      <w:pPr>
        <w:pStyle w:val="PlainText"/>
        <w:rPr>
          <w:rFonts w:ascii="Times New Roman" w:eastAsia="Calibri" w:hAnsi="Times New Roman" w:cs="Times New Roman"/>
          <w:b/>
          <w:bCs/>
        </w:rPr>
      </w:pPr>
    </w:p>
    <w:p w14:paraId="650C1F4D" w14:textId="77777777" w:rsidR="00F17600" w:rsidRPr="00D77DB9" w:rsidRDefault="00F17600" w:rsidP="00F17600">
      <w:pPr>
        <w:pStyle w:val="PlainText"/>
        <w:rPr>
          <w:rFonts w:ascii="Times New Roman" w:eastAsia="Calibri" w:hAnsi="Times New Roman" w:cs="Times New Roman"/>
          <w:b/>
          <w:bCs/>
        </w:rPr>
      </w:pPr>
      <w:r w:rsidRPr="00D77DB9">
        <w:rPr>
          <w:rFonts w:ascii="Times New Roman" w:eastAsia="Calibri" w:hAnsi="Times New Roman" w:cs="Times New Roman"/>
          <w:b/>
          <w:bCs/>
        </w:rPr>
        <w:t xml:space="preserve">Source of the samples: </w:t>
      </w:r>
      <w:r w:rsidRPr="00D77DB9">
        <w:rPr>
          <w:rFonts w:ascii="Times New Roman" w:eastAsia="Calibri" w:hAnsi="Times New Roman" w:cs="Times New Roman"/>
        </w:rPr>
        <w:t>Archäologischer Dienst &amp; Forschungsinstitut Ostfriesische Landschaft, Aurich</w:t>
      </w:r>
    </w:p>
    <w:p w14:paraId="1D19CB61" w14:textId="77777777" w:rsidR="00F17600" w:rsidRPr="00D77DB9" w:rsidRDefault="00F17600" w:rsidP="00F17600">
      <w:pPr>
        <w:rPr>
          <w:rFonts w:cs="Times New Roman"/>
          <w:lang w:val="de-DE"/>
        </w:rPr>
      </w:pPr>
      <w:r w:rsidRPr="00D77DB9">
        <w:rPr>
          <w:rFonts w:cs="Times New Roman"/>
          <w:b/>
          <w:bCs/>
        </w:rPr>
        <w:t xml:space="preserve">Authors of the entry: </w:t>
      </w:r>
      <w:r w:rsidRPr="00D77DB9">
        <w:rPr>
          <w:rFonts w:cs="Times New Roman"/>
          <w:lang w:val="de-DE"/>
        </w:rPr>
        <w:t>Jan F. Kegler</w:t>
      </w:r>
    </w:p>
    <w:p w14:paraId="019C0C21" w14:textId="77777777" w:rsidR="00F17600" w:rsidRPr="00D77DB9" w:rsidRDefault="00F17600" w:rsidP="00F17600">
      <w:pPr>
        <w:rPr>
          <w:rFonts w:cs="Times New Roman"/>
          <w:lang w:val="de-DE"/>
        </w:rPr>
      </w:pPr>
      <w:r w:rsidRPr="00D77DB9">
        <w:rPr>
          <w:rFonts w:cs="Times New Roman"/>
          <w:b/>
          <w:bCs/>
          <w:lang w:val="de-DE"/>
        </w:rPr>
        <w:t>References</w:t>
      </w:r>
      <w:r w:rsidRPr="00D77DB9">
        <w:rPr>
          <w:rFonts w:cs="Times New Roman"/>
          <w:lang w:val="de-DE"/>
        </w:rPr>
        <w:t>:</w:t>
      </w:r>
    </w:p>
    <w:p w14:paraId="5A89F0D4" w14:textId="77777777" w:rsidR="00F17600" w:rsidRPr="00D77DB9" w:rsidRDefault="00F17600" w:rsidP="00F17600">
      <w:pPr>
        <w:rPr>
          <w:rFonts w:cs="Times New Roman"/>
          <w:lang w:val="de-DE"/>
        </w:rPr>
      </w:pPr>
      <w:r w:rsidRPr="00D77DB9">
        <w:rPr>
          <w:rFonts w:cs="Times New Roman"/>
          <w:lang w:val="de-DE"/>
        </w:rPr>
        <w:t>Kegler, J.F., Grefen-Peters, S. (2019a): Männer aus dem Meer. Archäologie in Deutschland 02-2019, 59.</w:t>
      </w:r>
    </w:p>
    <w:p w14:paraId="78E8E09C" w14:textId="77777777" w:rsidR="00F17600" w:rsidRPr="00D77DB9" w:rsidRDefault="00F17600" w:rsidP="00F17600">
      <w:pPr>
        <w:rPr>
          <w:rFonts w:cs="Times New Roman"/>
          <w:lang w:val="de-DE"/>
        </w:rPr>
      </w:pPr>
      <w:r w:rsidRPr="00D77DB9">
        <w:rPr>
          <w:rFonts w:cs="Times New Roman"/>
          <w:lang w:val="de-DE"/>
        </w:rPr>
        <w:t>Kegler, J.F. u. Grefen-Peters, S. (2019b): Meermänner - Anthropologische Spülsaumfunde von Spiekeroog und Baltrum. Archäologie in Niedersachsen 22, 110-115.</w:t>
      </w:r>
    </w:p>
    <w:p w14:paraId="18FDC60C" w14:textId="77777777" w:rsidR="00F17600" w:rsidRPr="00D77DB9" w:rsidRDefault="00F17600" w:rsidP="00F17600">
      <w:pPr>
        <w:rPr>
          <w:rFonts w:cs="Times New Roman"/>
          <w:lang w:val="de-DE"/>
        </w:rPr>
      </w:pPr>
    </w:p>
    <w:p w14:paraId="5AA37A1F" w14:textId="767ED311" w:rsidR="00F17600" w:rsidRPr="00F17600" w:rsidRDefault="00F17600" w:rsidP="00F17600">
      <w:pPr>
        <w:pStyle w:val="Heading2"/>
        <w:rPr>
          <w:rFonts w:eastAsia="Calibri" w:cs="Times New Roman"/>
          <w:sz w:val="32"/>
          <w:szCs w:val="32"/>
          <w:lang w:val="de-DE"/>
        </w:rPr>
      </w:pPr>
      <w:r w:rsidRPr="00F17600">
        <w:rPr>
          <w:rFonts w:eastAsia="Calibri" w:cs="Times New Roman"/>
          <w:sz w:val="32"/>
          <w:szCs w:val="32"/>
          <w:lang w:val="de-DE"/>
        </w:rPr>
        <w:t>2.2</w:t>
      </w:r>
      <w:r w:rsidR="002B2276">
        <w:rPr>
          <w:rFonts w:eastAsia="Calibri" w:cs="Times New Roman"/>
          <w:sz w:val="32"/>
          <w:szCs w:val="32"/>
          <w:lang w:val="de-DE"/>
        </w:rPr>
        <w:t>8</w:t>
      </w:r>
      <w:r w:rsidRPr="00F17600">
        <w:rPr>
          <w:rFonts w:eastAsia="Calibri" w:cs="Times New Roman"/>
          <w:sz w:val="32"/>
          <w:szCs w:val="32"/>
          <w:lang w:val="de-DE"/>
        </w:rPr>
        <w:t xml:space="preserve"> Baltrum, Wittmund, Lower Saxony (Germany)</w:t>
      </w:r>
    </w:p>
    <w:p w14:paraId="4C90E734" w14:textId="77777777" w:rsidR="00F17600" w:rsidRPr="00D77DB9" w:rsidRDefault="00F17600" w:rsidP="00F17600">
      <w:pPr>
        <w:rPr>
          <w:rFonts w:cs="Times New Roman"/>
          <w:b/>
          <w:bCs/>
          <w:lang w:val="de-DE"/>
        </w:rPr>
      </w:pPr>
      <w:r w:rsidRPr="00D77DB9">
        <w:rPr>
          <w:rFonts w:cs="Times New Roman"/>
          <w:b/>
          <w:bCs/>
          <w:lang w:val="de-DE"/>
        </w:rPr>
        <w:t xml:space="preserve">Sample Used: </w:t>
      </w:r>
    </w:p>
    <w:p w14:paraId="13356577" w14:textId="40BC395F" w:rsidR="00F17600" w:rsidRPr="00D77DB9" w:rsidRDefault="739429ED" w:rsidP="739429ED">
      <w:pPr>
        <w:rPr>
          <w:rFonts w:cs="Times New Roman"/>
          <w:lang w:val="de-DE"/>
        </w:rPr>
      </w:pPr>
      <w:r w:rsidRPr="739429ED">
        <w:rPr>
          <w:rFonts w:cs="Times New Roman"/>
          <w:lang w:val="de-DE"/>
        </w:rPr>
        <w:t xml:space="preserve">BLR001 </w:t>
      </w:r>
      <w:r w:rsidR="00F17600">
        <w:tab/>
      </w:r>
      <w:r w:rsidRPr="739429ED">
        <w:rPr>
          <w:rFonts w:cs="Times New Roman"/>
          <w:lang w:val="de-DE"/>
        </w:rPr>
        <w:t>Site No.: 2210/5:2-1</w:t>
      </w:r>
    </w:p>
    <w:p w14:paraId="7572F208" w14:textId="7C2E505B" w:rsidR="00F17600" w:rsidRPr="00D77DB9" w:rsidRDefault="739429ED" w:rsidP="00F17600">
      <w:pPr>
        <w:rPr>
          <w:rFonts w:cs="Times New Roman"/>
          <w:lang w:val="de-DE"/>
        </w:rPr>
      </w:pPr>
      <w:r w:rsidRPr="739429ED">
        <w:rPr>
          <w:rFonts w:cs="Times New Roman"/>
          <w:b/>
          <w:bCs/>
          <w:lang w:val="de-DE"/>
        </w:rPr>
        <w:t xml:space="preserve">Contact information: </w:t>
      </w:r>
      <w:r w:rsidRPr="739429ED">
        <w:rPr>
          <w:rFonts w:cs="Times New Roman"/>
          <w:lang w:val="de-DE"/>
        </w:rPr>
        <w:t xml:space="preserve">Jan F. Kegler </w:t>
      </w:r>
    </w:p>
    <w:p w14:paraId="55BC0CEC" w14:textId="77777777" w:rsidR="00F17600" w:rsidRPr="00D77DB9" w:rsidRDefault="00F17600" w:rsidP="00F17600">
      <w:pPr>
        <w:rPr>
          <w:rFonts w:cs="Times New Roman"/>
          <w:b/>
          <w:bCs/>
        </w:rPr>
      </w:pPr>
      <w:r w:rsidRPr="00D77DB9">
        <w:rPr>
          <w:rFonts w:cs="Times New Roman"/>
          <w:b/>
          <w:bCs/>
        </w:rPr>
        <w:t>Site information and excavation history:</w:t>
      </w:r>
    </w:p>
    <w:p w14:paraId="2A48A8DB" w14:textId="77777777" w:rsidR="00F17600" w:rsidRPr="00D77DB9" w:rsidRDefault="00F17600" w:rsidP="00F17600">
      <w:pPr>
        <w:rPr>
          <w:rFonts w:cs="Times New Roman"/>
        </w:rPr>
      </w:pPr>
      <w:r w:rsidRPr="00D77DB9">
        <w:rPr>
          <w:rFonts w:cs="Times New Roman"/>
        </w:rPr>
        <w:t>The site is located on the northern beach of the North Sea island of Baltrum about 4,5 km northeast of the town center. The find was discovered by volunteers (Chr. Groger) on 21.03 2018 and handed over to the Archaeological Service of the Ostfriesische Landschaft. No further archaeological finds could be made. The object comes from an undefined archaeological context. No follow-up investigation has been carried out on site</w:t>
      </w:r>
    </w:p>
    <w:p w14:paraId="40829B59" w14:textId="77777777" w:rsidR="00F17600" w:rsidRPr="00D77DB9" w:rsidRDefault="00F17600" w:rsidP="00F17600">
      <w:pPr>
        <w:rPr>
          <w:rFonts w:cs="Times New Roman"/>
          <w:b/>
          <w:bCs/>
        </w:rPr>
      </w:pPr>
      <w:r w:rsidRPr="00D77DB9">
        <w:rPr>
          <w:rFonts w:cs="Times New Roman"/>
          <w:b/>
          <w:bCs/>
        </w:rPr>
        <w:t>Summary of the sampled materials:</w:t>
      </w:r>
      <w:r w:rsidRPr="00D77DB9">
        <w:rPr>
          <w:rFonts w:cs="Times New Roman"/>
        </w:rPr>
        <w:t xml:space="preserve"> </w:t>
      </w:r>
    </w:p>
    <w:p w14:paraId="6D8E6B3D" w14:textId="77777777" w:rsidR="00F17600" w:rsidRPr="00D77DB9" w:rsidRDefault="00F17600" w:rsidP="00F17600">
      <w:pPr>
        <w:rPr>
          <w:rFonts w:cs="Times New Roman"/>
          <w:color w:val="000000"/>
        </w:rPr>
      </w:pPr>
      <w:r w:rsidRPr="00D77DB9">
        <w:rPr>
          <w:rFonts w:cs="Times New Roman"/>
        </w:rPr>
        <w:t>An anthropological examination by Dr. S. Grefen-Peters, Braunschweig, confirmed the archaic character of the lower jaw, which comes from a</w:t>
      </w:r>
      <w:r w:rsidRPr="00D77DB9">
        <w:rPr>
          <w:rFonts w:cs="Times New Roman"/>
          <w:color w:val="000000" w:themeColor="text1"/>
        </w:rPr>
        <w:t xml:space="preserve">n adult man who probably died at the age in between 20 to 50 years. Isotope analyses by the University of Warsaw and the Curt Engelhorn Center for Archaeometry (CEZA) </w:t>
      </w:r>
      <w:r w:rsidRPr="00D77DB9">
        <w:rPr>
          <w:rFonts w:cs="Times New Roman"/>
          <w:color w:val="000000" w:themeColor="text1"/>
        </w:rPr>
        <w:lastRenderedPageBreak/>
        <w:t>confirm a diet with a high content of marine food (probably fish, waterfowl and seal). 87Sr/86Sr analyses from CEZA underline a local resident population.</w:t>
      </w:r>
    </w:p>
    <w:p w14:paraId="0BB4EF0F" w14:textId="77777777" w:rsidR="00F17600" w:rsidRPr="00D77DB9" w:rsidRDefault="00F17600" w:rsidP="00F17600">
      <w:pPr>
        <w:pStyle w:val="PlainText"/>
        <w:rPr>
          <w:rFonts w:ascii="Times New Roman" w:eastAsia="Calibri" w:hAnsi="Times New Roman" w:cs="Times New Roman"/>
          <w:color w:val="000000"/>
          <w:lang w:val="en-GB"/>
        </w:rPr>
      </w:pPr>
      <w:r w:rsidRPr="00D77DB9">
        <w:rPr>
          <w:rFonts w:ascii="Times New Roman" w:eastAsia="Calibri" w:hAnsi="Times New Roman" w:cs="Times New Roman"/>
          <w:color w:val="000000" w:themeColor="text1"/>
          <w:lang w:val="en-GB"/>
        </w:rPr>
        <w:t xml:space="preserve">Genetic material has been extracted from the M2 Molar. </w:t>
      </w:r>
    </w:p>
    <w:p w14:paraId="3743DB81" w14:textId="77777777" w:rsidR="00F17600" w:rsidRPr="00D77DB9" w:rsidRDefault="5B9D70BB" w:rsidP="00F17600">
      <w:pPr>
        <w:rPr>
          <w:rFonts w:cs="Times New Roman"/>
          <w:color w:val="000000"/>
        </w:rPr>
      </w:pPr>
      <w:r w:rsidRPr="5B9D70BB">
        <w:rPr>
          <w:rFonts w:cs="Times New Roman"/>
        </w:rPr>
        <w:t>The fragment of site 2210/5:2-1 (sample BLR001) is of a mandible that belonged to an adolescent male between 20-50 years old. There were no grave goods. The bone shows all the characteristics of wet soil preservation. The mandible fragment is very robust. The right side of the jaw is incomplete, the right branch and the corpus with the premolar and molar tooth fan are missing. Toothed with left M1, M2 and M3.</w:t>
      </w:r>
    </w:p>
    <w:p w14:paraId="4C215C7B" w14:textId="30D9130B" w:rsidR="00F17600" w:rsidRPr="00D77DB9" w:rsidRDefault="00F17600" w:rsidP="5B9D70BB">
      <w:pPr>
        <w:rPr>
          <w:rFonts w:cs="Times New Roman"/>
          <w:b/>
          <w:bCs/>
        </w:rPr>
      </w:pPr>
    </w:p>
    <w:p w14:paraId="4148C186" w14:textId="5220E86E" w:rsidR="00F17600" w:rsidRDefault="5B9D70BB" w:rsidP="5B9D70BB">
      <w:pPr>
        <w:rPr>
          <w:rFonts w:cs="Times New Roman"/>
          <w:b/>
          <w:bCs/>
        </w:rPr>
      </w:pPr>
      <w:r w:rsidRPr="5B9D70BB">
        <w:rPr>
          <w:rFonts w:cs="Times New Roman"/>
          <w:b/>
          <w:bCs/>
        </w:rPr>
        <w:t xml:space="preserve">Dating: </w:t>
      </w:r>
    </w:p>
    <w:p w14:paraId="4342EE46" w14:textId="4203EA13" w:rsidR="00192766" w:rsidRPr="00776D49" w:rsidRDefault="00192766" w:rsidP="00192766">
      <w:pPr>
        <w:pStyle w:val="Heading3"/>
      </w:pPr>
      <w:r w:rsidRPr="008E478F">
        <w:t xml:space="preserve">Table </w:t>
      </w:r>
      <w:r w:rsidR="000F437E">
        <w:t>SI2</w:t>
      </w:r>
      <w:r w:rsidRPr="008E478F">
        <w:t>.</w:t>
      </w:r>
      <w:r w:rsidR="00873AB1">
        <w:t>31</w:t>
      </w:r>
      <w:r w:rsidRPr="008E478F">
        <w:t xml:space="preserve"> </w:t>
      </w:r>
      <w:r w:rsidRPr="000D127F">
        <w:rPr>
          <w:b w:val="0"/>
          <w:bCs w:val="0"/>
          <w:vertAlign w:val="superscript"/>
        </w:rPr>
        <w:t>14</w:t>
      </w:r>
      <w:r w:rsidRPr="000D127F">
        <w:rPr>
          <w:b w:val="0"/>
          <w:bCs w:val="0"/>
        </w:rPr>
        <w:t xml:space="preserve">C date  from </w:t>
      </w:r>
      <w:r>
        <w:rPr>
          <w:b w:val="0"/>
          <w:bCs w:val="0"/>
        </w:rPr>
        <w:t>the Baltrum</w:t>
      </w:r>
      <w:r w:rsidRPr="00776D49">
        <w:rPr>
          <w:b w:val="0"/>
          <w:bCs w:val="0"/>
        </w:rPr>
        <w:t xml:space="preserve"> individua</w:t>
      </w:r>
      <w:r>
        <w:rPr>
          <w:b w:val="0"/>
          <w:bCs w:val="0"/>
        </w:rPr>
        <w:t>l</w:t>
      </w:r>
    </w:p>
    <w:tbl>
      <w:tblPr>
        <w:tblW w:w="9386" w:type="dxa"/>
        <w:tblLayout w:type="fixed"/>
        <w:tblLook w:val="06A0" w:firstRow="1" w:lastRow="0" w:firstColumn="1" w:lastColumn="0" w:noHBand="1" w:noVBand="1"/>
      </w:tblPr>
      <w:tblGrid>
        <w:gridCol w:w="2685"/>
        <w:gridCol w:w="1563"/>
        <w:gridCol w:w="1134"/>
        <w:gridCol w:w="1798"/>
        <w:gridCol w:w="1462"/>
        <w:gridCol w:w="744"/>
      </w:tblGrid>
      <w:tr w:rsidR="739429ED" w14:paraId="3676212F" w14:textId="77777777" w:rsidTr="005B2D59">
        <w:trPr>
          <w:trHeight w:val="330"/>
        </w:trPr>
        <w:tc>
          <w:tcPr>
            <w:tcW w:w="2685" w:type="dxa"/>
            <w:tcBorders>
              <w:top w:val="single" w:sz="4" w:space="0" w:color="auto"/>
              <w:left w:val="single" w:sz="4" w:space="0" w:color="auto"/>
              <w:bottom w:val="nil"/>
              <w:right w:val="single" w:sz="4" w:space="0" w:color="auto"/>
            </w:tcBorders>
            <w:shd w:val="clear" w:color="auto" w:fill="0F9ED5"/>
            <w:tcMar>
              <w:top w:w="15" w:type="dxa"/>
              <w:left w:w="15" w:type="dxa"/>
              <w:right w:w="15" w:type="dxa"/>
            </w:tcMar>
            <w:vAlign w:val="bottom"/>
          </w:tcPr>
          <w:p w14:paraId="3993A1FD" w14:textId="42AF19B9" w:rsidR="739429ED" w:rsidRDefault="739429ED" w:rsidP="739429ED">
            <w:pPr>
              <w:spacing w:before="0"/>
              <w:jc w:val="left"/>
            </w:pPr>
            <w:r w:rsidRPr="739429ED">
              <w:rPr>
                <w:rFonts w:eastAsia="Times New Roman" w:cs="Times New Roman"/>
                <w:b/>
                <w:bCs/>
                <w:color w:val="FFFFFF" w:themeColor="background1"/>
                <w:sz w:val="20"/>
                <w:szCs w:val="20"/>
              </w:rPr>
              <w:t>ID number</w:t>
            </w:r>
          </w:p>
        </w:tc>
        <w:tc>
          <w:tcPr>
            <w:tcW w:w="1563" w:type="dxa"/>
            <w:tcBorders>
              <w:top w:val="single" w:sz="4" w:space="0" w:color="auto"/>
              <w:left w:val="single" w:sz="4" w:space="0" w:color="auto"/>
              <w:bottom w:val="nil"/>
              <w:right w:val="nil"/>
            </w:tcBorders>
            <w:shd w:val="clear" w:color="auto" w:fill="0F9ED5"/>
            <w:tcMar>
              <w:top w:w="15" w:type="dxa"/>
              <w:left w:w="15" w:type="dxa"/>
              <w:right w:w="15" w:type="dxa"/>
            </w:tcMar>
            <w:vAlign w:val="center"/>
          </w:tcPr>
          <w:p w14:paraId="5155534A" w14:textId="5669D244" w:rsidR="739429ED" w:rsidRDefault="739429ED" w:rsidP="739429ED">
            <w:pPr>
              <w:spacing w:before="0"/>
            </w:pPr>
            <w:r w:rsidRPr="739429ED">
              <w:rPr>
                <w:rFonts w:eastAsia="Times New Roman" w:cs="Times New Roman"/>
                <w:b/>
                <w:bCs/>
                <w:color w:val="FFFFFF" w:themeColor="background1"/>
                <w:sz w:val="20"/>
                <w:szCs w:val="20"/>
              </w:rPr>
              <w:t xml:space="preserve">Sample material </w:t>
            </w:r>
          </w:p>
        </w:tc>
        <w:tc>
          <w:tcPr>
            <w:tcW w:w="1134" w:type="dxa"/>
            <w:tcBorders>
              <w:top w:val="single" w:sz="4" w:space="0" w:color="auto"/>
              <w:left w:val="nil"/>
              <w:bottom w:val="nil"/>
              <w:right w:val="nil"/>
            </w:tcBorders>
            <w:shd w:val="clear" w:color="auto" w:fill="0F9ED5"/>
            <w:tcMar>
              <w:top w:w="15" w:type="dxa"/>
              <w:left w:w="15" w:type="dxa"/>
              <w:right w:w="15" w:type="dxa"/>
            </w:tcMar>
            <w:vAlign w:val="center"/>
          </w:tcPr>
          <w:p w14:paraId="2E8A834B" w14:textId="3DF236E7" w:rsidR="739429ED" w:rsidRDefault="739429ED" w:rsidP="739429ED">
            <w:pPr>
              <w:spacing w:before="0"/>
              <w:jc w:val="center"/>
            </w:pPr>
            <w:r w:rsidRPr="739429ED">
              <w:rPr>
                <w:rFonts w:eastAsia="Times New Roman" w:cs="Times New Roman"/>
                <w:b/>
                <w:bCs/>
                <w:color w:val="FFFFFF" w:themeColor="background1"/>
                <w:sz w:val="20"/>
                <w:szCs w:val="20"/>
              </w:rPr>
              <w:t xml:space="preserve">Lab code </w:t>
            </w:r>
          </w:p>
        </w:tc>
        <w:tc>
          <w:tcPr>
            <w:tcW w:w="1798" w:type="dxa"/>
            <w:tcBorders>
              <w:top w:val="single" w:sz="4" w:space="0" w:color="auto"/>
              <w:left w:val="nil"/>
              <w:bottom w:val="nil"/>
              <w:right w:val="nil"/>
            </w:tcBorders>
            <w:shd w:val="clear" w:color="auto" w:fill="0F9ED5"/>
            <w:tcMar>
              <w:top w:w="15" w:type="dxa"/>
              <w:left w:w="15" w:type="dxa"/>
              <w:right w:w="15" w:type="dxa"/>
            </w:tcMar>
            <w:vAlign w:val="bottom"/>
          </w:tcPr>
          <w:p w14:paraId="71DC90DD" w14:textId="5E4C090B" w:rsidR="739429ED" w:rsidRDefault="739429ED" w:rsidP="739429ED">
            <w:pPr>
              <w:spacing w:before="0"/>
              <w:jc w:val="center"/>
            </w:pPr>
            <w:r w:rsidRPr="739429ED">
              <w:rPr>
                <w:rFonts w:eastAsia="Times New Roman" w:cs="Times New Roman"/>
                <w:color w:val="FFFFFF" w:themeColor="background1"/>
                <w:sz w:val="20"/>
                <w:szCs w:val="20"/>
                <w:vertAlign w:val="superscript"/>
              </w:rPr>
              <w:t>14</w:t>
            </w:r>
            <w:r w:rsidRPr="739429ED">
              <w:rPr>
                <w:rFonts w:eastAsia="Times New Roman" w:cs="Times New Roman"/>
                <w:color w:val="FFFFFF" w:themeColor="background1"/>
                <w:sz w:val="20"/>
                <w:szCs w:val="20"/>
              </w:rPr>
              <w:t>C Age BP ± 1 σ</w:t>
            </w:r>
          </w:p>
        </w:tc>
        <w:tc>
          <w:tcPr>
            <w:tcW w:w="1462" w:type="dxa"/>
            <w:tcBorders>
              <w:top w:val="single" w:sz="4" w:space="0" w:color="auto"/>
              <w:left w:val="nil"/>
              <w:bottom w:val="nil"/>
              <w:right w:val="nil"/>
            </w:tcBorders>
            <w:shd w:val="clear" w:color="auto" w:fill="0F9ED5"/>
            <w:tcMar>
              <w:top w:w="15" w:type="dxa"/>
              <w:left w:w="15" w:type="dxa"/>
              <w:right w:w="15" w:type="dxa"/>
            </w:tcMar>
            <w:vAlign w:val="center"/>
          </w:tcPr>
          <w:p w14:paraId="187E3117" w14:textId="0F05B6AF" w:rsidR="739429ED" w:rsidRDefault="739429ED" w:rsidP="739429ED">
            <w:pPr>
              <w:spacing w:before="0"/>
              <w:jc w:val="center"/>
              <w:rPr>
                <w:rFonts w:eastAsia="Times New Roman" w:cs="Times New Roman"/>
                <w:b/>
                <w:bCs/>
                <w:color w:val="FFFFFF" w:themeColor="background1"/>
                <w:sz w:val="20"/>
                <w:szCs w:val="20"/>
              </w:rPr>
            </w:pPr>
            <w:r w:rsidRPr="739429ED">
              <w:rPr>
                <w:rFonts w:eastAsia="Times New Roman" w:cs="Times New Roman"/>
                <w:b/>
                <w:bCs/>
                <w:color w:val="FFFFFF" w:themeColor="background1"/>
                <w:sz w:val="20"/>
                <w:szCs w:val="20"/>
              </w:rPr>
              <w:t>95.4% cal BCE</w:t>
            </w:r>
          </w:p>
        </w:tc>
        <w:tc>
          <w:tcPr>
            <w:tcW w:w="744" w:type="dxa"/>
            <w:tcBorders>
              <w:top w:val="single" w:sz="4" w:space="0" w:color="auto"/>
              <w:left w:val="nil"/>
              <w:bottom w:val="nil"/>
              <w:right w:val="single" w:sz="4" w:space="0" w:color="auto"/>
            </w:tcBorders>
            <w:shd w:val="clear" w:color="auto" w:fill="0F9ED5"/>
            <w:tcMar>
              <w:top w:w="15" w:type="dxa"/>
              <w:left w:w="15" w:type="dxa"/>
              <w:right w:w="15" w:type="dxa"/>
            </w:tcMar>
            <w:vAlign w:val="center"/>
          </w:tcPr>
          <w:p w14:paraId="0B410CD4" w14:textId="1B41F86D" w:rsidR="739429ED" w:rsidRDefault="739429ED" w:rsidP="739429ED">
            <w:pPr>
              <w:spacing w:before="0"/>
              <w:jc w:val="center"/>
            </w:pPr>
            <w:r w:rsidRPr="739429ED">
              <w:rPr>
                <w:rFonts w:eastAsia="Times New Roman" w:cs="Times New Roman"/>
                <w:b/>
                <w:bCs/>
                <w:color w:val="FFFFFF" w:themeColor="background1"/>
                <w:sz w:val="20"/>
                <w:szCs w:val="20"/>
              </w:rPr>
              <w:t>δ</w:t>
            </w:r>
            <w:r w:rsidRPr="739429ED">
              <w:rPr>
                <w:rFonts w:eastAsia="Times New Roman" w:cs="Times New Roman"/>
                <w:b/>
                <w:bCs/>
                <w:color w:val="FFFFFF" w:themeColor="background1"/>
                <w:sz w:val="20"/>
                <w:szCs w:val="20"/>
                <w:vertAlign w:val="superscript"/>
              </w:rPr>
              <w:t>13</w:t>
            </w:r>
            <w:r w:rsidRPr="739429ED">
              <w:rPr>
                <w:rFonts w:eastAsia="Times New Roman" w:cs="Times New Roman"/>
                <w:b/>
                <w:bCs/>
                <w:color w:val="FFFFFF" w:themeColor="background1"/>
                <w:sz w:val="20"/>
                <w:szCs w:val="20"/>
              </w:rPr>
              <w:t xml:space="preserve">C </w:t>
            </w:r>
          </w:p>
        </w:tc>
      </w:tr>
      <w:tr w:rsidR="739429ED" w14:paraId="0B4AFEAF" w14:textId="77777777" w:rsidTr="005B2D59">
        <w:trPr>
          <w:trHeight w:val="300"/>
        </w:trPr>
        <w:tc>
          <w:tcPr>
            <w:tcW w:w="2685" w:type="dxa"/>
            <w:tcBorders>
              <w:top w:val="nil"/>
              <w:left w:val="single" w:sz="4" w:space="0" w:color="auto"/>
              <w:bottom w:val="single" w:sz="4" w:space="0" w:color="auto"/>
              <w:right w:val="nil"/>
            </w:tcBorders>
            <w:tcMar>
              <w:top w:w="15" w:type="dxa"/>
              <w:left w:w="15" w:type="dxa"/>
              <w:right w:w="15" w:type="dxa"/>
            </w:tcMar>
            <w:vAlign w:val="center"/>
          </w:tcPr>
          <w:p w14:paraId="2EC9B8A0" w14:textId="4CFC60F8" w:rsidR="739429ED" w:rsidRDefault="739429ED" w:rsidP="739429ED">
            <w:pPr>
              <w:spacing w:before="0"/>
            </w:pPr>
            <w:r w:rsidRPr="739429ED">
              <w:rPr>
                <w:rFonts w:eastAsia="Times New Roman" w:cs="Times New Roman"/>
                <w:color w:val="000000" w:themeColor="text1"/>
                <w:sz w:val="20"/>
                <w:szCs w:val="20"/>
              </w:rPr>
              <w:t xml:space="preserve">BLR001 Site No.: 2210/5:2-1  </w:t>
            </w:r>
          </w:p>
        </w:tc>
        <w:tc>
          <w:tcPr>
            <w:tcW w:w="1563" w:type="dxa"/>
            <w:tcBorders>
              <w:top w:val="nil"/>
              <w:left w:val="nil"/>
              <w:bottom w:val="single" w:sz="4" w:space="0" w:color="auto"/>
              <w:right w:val="nil"/>
            </w:tcBorders>
            <w:tcMar>
              <w:top w:w="15" w:type="dxa"/>
              <w:left w:w="15" w:type="dxa"/>
              <w:right w:w="15" w:type="dxa"/>
            </w:tcMar>
            <w:vAlign w:val="center"/>
          </w:tcPr>
          <w:p w14:paraId="0AD59AD9" w14:textId="0F86448F" w:rsidR="739429ED" w:rsidRDefault="739429ED" w:rsidP="739429ED">
            <w:pPr>
              <w:spacing w:before="0"/>
              <w:jc w:val="center"/>
            </w:pPr>
            <w:r w:rsidRPr="739429ED">
              <w:rPr>
                <w:rFonts w:eastAsia="Times New Roman" w:cs="Times New Roman"/>
                <w:color w:val="000000" w:themeColor="text1"/>
                <w:sz w:val="20"/>
                <w:szCs w:val="20"/>
              </w:rPr>
              <w:t>-</w:t>
            </w:r>
          </w:p>
        </w:tc>
        <w:tc>
          <w:tcPr>
            <w:tcW w:w="1134" w:type="dxa"/>
            <w:tcBorders>
              <w:top w:val="nil"/>
              <w:left w:val="nil"/>
              <w:bottom w:val="single" w:sz="4" w:space="0" w:color="auto"/>
              <w:right w:val="nil"/>
            </w:tcBorders>
            <w:tcMar>
              <w:top w:w="15" w:type="dxa"/>
              <w:left w:w="15" w:type="dxa"/>
              <w:right w:w="15" w:type="dxa"/>
            </w:tcMar>
            <w:vAlign w:val="center"/>
          </w:tcPr>
          <w:p w14:paraId="6150D8F9" w14:textId="77E763AA" w:rsidR="739429ED" w:rsidRDefault="739429ED" w:rsidP="739429ED">
            <w:pPr>
              <w:spacing w:before="0"/>
              <w:jc w:val="center"/>
            </w:pPr>
            <w:r w:rsidRPr="739429ED">
              <w:rPr>
                <w:rFonts w:eastAsia="Times New Roman" w:cs="Times New Roman"/>
                <w:color w:val="000000" w:themeColor="text1"/>
                <w:sz w:val="20"/>
                <w:szCs w:val="20"/>
              </w:rPr>
              <w:t>Poz-103000</w:t>
            </w:r>
          </w:p>
        </w:tc>
        <w:tc>
          <w:tcPr>
            <w:tcW w:w="1798" w:type="dxa"/>
            <w:tcBorders>
              <w:top w:val="nil"/>
              <w:left w:val="nil"/>
              <w:bottom w:val="single" w:sz="4" w:space="0" w:color="auto"/>
              <w:right w:val="nil"/>
            </w:tcBorders>
            <w:tcMar>
              <w:top w:w="15" w:type="dxa"/>
              <w:left w:w="15" w:type="dxa"/>
              <w:right w:w="15" w:type="dxa"/>
            </w:tcMar>
            <w:vAlign w:val="bottom"/>
          </w:tcPr>
          <w:p w14:paraId="69BD91D2" w14:textId="443812B4" w:rsidR="739429ED" w:rsidRDefault="739429ED" w:rsidP="739429ED">
            <w:pPr>
              <w:spacing w:before="0"/>
              <w:jc w:val="center"/>
            </w:pPr>
            <w:r w:rsidRPr="739429ED">
              <w:rPr>
                <w:rFonts w:eastAsia="Times New Roman" w:cs="Times New Roman"/>
                <w:color w:val="000000" w:themeColor="text1"/>
                <w:sz w:val="20"/>
                <w:szCs w:val="20"/>
              </w:rPr>
              <w:t>4905 ± 30</w:t>
            </w:r>
          </w:p>
        </w:tc>
        <w:tc>
          <w:tcPr>
            <w:tcW w:w="1462" w:type="dxa"/>
            <w:tcBorders>
              <w:top w:val="nil"/>
              <w:left w:val="nil"/>
              <w:bottom w:val="single" w:sz="4" w:space="0" w:color="auto"/>
              <w:right w:val="nil"/>
            </w:tcBorders>
            <w:tcMar>
              <w:top w:w="15" w:type="dxa"/>
              <w:left w:w="15" w:type="dxa"/>
              <w:right w:w="15" w:type="dxa"/>
            </w:tcMar>
            <w:vAlign w:val="bottom"/>
          </w:tcPr>
          <w:p w14:paraId="5F6D3C09" w14:textId="56ECEF50" w:rsidR="739429ED" w:rsidRDefault="739429ED" w:rsidP="739429ED">
            <w:pPr>
              <w:spacing w:before="0"/>
              <w:jc w:val="center"/>
            </w:pPr>
            <w:r w:rsidRPr="739429ED">
              <w:rPr>
                <w:rFonts w:eastAsia="Times New Roman" w:cs="Times New Roman"/>
                <w:color w:val="000000" w:themeColor="text1"/>
                <w:sz w:val="20"/>
                <w:szCs w:val="20"/>
              </w:rPr>
              <w:t>3795-3655</w:t>
            </w:r>
          </w:p>
        </w:tc>
        <w:tc>
          <w:tcPr>
            <w:tcW w:w="744" w:type="dxa"/>
            <w:tcBorders>
              <w:top w:val="nil"/>
              <w:left w:val="nil"/>
              <w:bottom w:val="single" w:sz="4" w:space="0" w:color="auto"/>
              <w:right w:val="single" w:sz="4" w:space="0" w:color="auto"/>
            </w:tcBorders>
            <w:tcMar>
              <w:top w:w="15" w:type="dxa"/>
              <w:left w:w="15" w:type="dxa"/>
              <w:right w:w="15" w:type="dxa"/>
            </w:tcMar>
            <w:vAlign w:val="bottom"/>
          </w:tcPr>
          <w:p w14:paraId="57941BD3" w14:textId="64B789B5" w:rsidR="739429ED" w:rsidRDefault="739429ED" w:rsidP="739429ED">
            <w:pPr>
              <w:spacing w:before="0"/>
              <w:jc w:val="center"/>
            </w:pPr>
            <w:r w:rsidRPr="739429ED">
              <w:rPr>
                <w:rFonts w:eastAsia="Times New Roman" w:cs="Times New Roman"/>
                <w:color w:val="000000" w:themeColor="text1"/>
                <w:sz w:val="20"/>
                <w:szCs w:val="20"/>
              </w:rPr>
              <w:t>-</w:t>
            </w:r>
          </w:p>
        </w:tc>
      </w:tr>
    </w:tbl>
    <w:p w14:paraId="51527BA0" w14:textId="77777777" w:rsidR="00F17600" w:rsidRPr="00D77DB9" w:rsidRDefault="00F17600" w:rsidP="00F17600">
      <w:pPr>
        <w:rPr>
          <w:rFonts w:cs="Times New Roman"/>
          <w:b/>
          <w:bCs/>
        </w:rPr>
      </w:pPr>
      <w:r w:rsidRPr="00D77DB9">
        <w:rPr>
          <w:rFonts w:cs="Times New Roman"/>
          <w:b/>
          <w:bCs/>
        </w:rPr>
        <w:t xml:space="preserve">Source of the samples: </w:t>
      </w:r>
      <w:r w:rsidRPr="00D77DB9">
        <w:rPr>
          <w:rFonts w:cs="Times New Roman"/>
        </w:rPr>
        <w:t>Archäologischer Dienst &amp; Forschungsinstitut Ostfriesische Landschaft, Aurich</w:t>
      </w:r>
    </w:p>
    <w:p w14:paraId="645D8A74" w14:textId="77777777" w:rsidR="00F17600" w:rsidRPr="00D77DB9" w:rsidRDefault="00F17600" w:rsidP="00F17600">
      <w:pPr>
        <w:rPr>
          <w:rFonts w:cs="Times New Roman"/>
          <w:lang w:val="de-DE"/>
        </w:rPr>
      </w:pPr>
      <w:r w:rsidRPr="00D77DB9">
        <w:rPr>
          <w:rFonts w:cs="Times New Roman"/>
          <w:b/>
          <w:bCs/>
        </w:rPr>
        <w:t xml:space="preserve">Authors of the entry: </w:t>
      </w:r>
      <w:r w:rsidRPr="00D77DB9">
        <w:rPr>
          <w:rFonts w:cs="Times New Roman"/>
          <w:lang w:val="de-DE"/>
        </w:rPr>
        <w:t>Jan F. Kegler</w:t>
      </w:r>
    </w:p>
    <w:p w14:paraId="73958278" w14:textId="77777777" w:rsidR="00F17600" w:rsidRPr="00D77DB9" w:rsidRDefault="00F17600" w:rsidP="00F17600">
      <w:pPr>
        <w:rPr>
          <w:rFonts w:cs="Times New Roman"/>
          <w:b/>
          <w:bCs/>
          <w:lang w:val="de-DE"/>
        </w:rPr>
      </w:pPr>
      <w:r w:rsidRPr="00D77DB9">
        <w:rPr>
          <w:rFonts w:cs="Times New Roman"/>
          <w:b/>
          <w:bCs/>
          <w:lang w:val="de-DE"/>
        </w:rPr>
        <w:t>References:</w:t>
      </w:r>
    </w:p>
    <w:p w14:paraId="49BB18E0" w14:textId="77777777" w:rsidR="00F17600" w:rsidRPr="00D77DB9" w:rsidRDefault="00F17600" w:rsidP="00F17600">
      <w:pPr>
        <w:rPr>
          <w:rFonts w:cs="Times New Roman"/>
          <w:lang w:val="de-DE"/>
        </w:rPr>
      </w:pPr>
      <w:r w:rsidRPr="00D77DB9">
        <w:rPr>
          <w:rFonts w:cs="Times New Roman"/>
          <w:lang w:val="de-DE"/>
        </w:rPr>
        <w:t>Kegler, J.F., Grefen-Peters, S. (2019a): Männer aus dem Meer. Archäologie in Deutschland 02-2019, 59.</w:t>
      </w:r>
    </w:p>
    <w:p w14:paraId="29B616C7" w14:textId="77777777" w:rsidR="00F17600" w:rsidRPr="00B61C8B" w:rsidRDefault="00F17600" w:rsidP="00F17600">
      <w:pPr>
        <w:rPr>
          <w:rFonts w:cs="Times New Roman"/>
        </w:rPr>
      </w:pPr>
      <w:r w:rsidRPr="00D77DB9">
        <w:rPr>
          <w:rFonts w:cs="Times New Roman"/>
          <w:lang w:val="de-DE"/>
        </w:rPr>
        <w:t xml:space="preserve">Kegler, J.F. u. Grefen-Peters, S. (2019b): Meermänner - Anthropologische Spülsaumfunde von Spiekeroog und Baltrum. </w:t>
      </w:r>
      <w:r w:rsidRPr="00B61C8B">
        <w:rPr>
          <w:rFonts w:cs="Times New Roman"/>
        </w:rPr>
        <w:t>Archäologie in Niedersachsen 22, 110-115.</w:t>
      </w:r>
    </w:p>
    <w:p w14:paraId="49949C1F" w14:textId="77777777" w:rsidR="00F17600" w:rsidRPr="00B61C8B" w:rsidRDefault="00F17600" w:rsidP="00F17600">
      <w:pPr>
        <w:ind w:left="284" w:hanging="284"/>
        <w:rPr>
          <w:rFonts w:cs="Times New Roman"/>
          <w:sz w:val="20"/>
          <w:szCs w:val="20"/>
        </w:rPr>
      </w:pPr>
    </w:p>
    <w:p w14:paraId="2AE6FC83" w14:textId="11CF76D5" w:rsidR="00192766" w:rsidRDefault="00192766">
      <w:pPr>
        <w:spacing w:before="0" w:line="240" w:lineRule="auto"/>
        <w:jc w:val="left"/>
        <w:rPr>
          <w:rFonts w:eastAsia="Times New Roman" w:cs="Times New Roman"/>
          <w:b/>
          <w:sz w:val="32"/>
          <w:szCs w:val="32"/>
        </w:rPr>
      </w:pPr>
      <w:r>
        <w:rPr>
          <w:rFonts w:eastAsia="Times New Roman" w:cs="Times New Roman"/>
          <w:b/>
          <w:sz w:val="32"/>
          <w:szCs w:val="32"/>
        </w:rPr>
        <w:br w:type="page"/>
      </w:r>
    </w:p>
    <w:p w14:paraId="6172285D" w14:textId="77777777" w:rsidR="00A047C4" w:rsidRPr="00AE3A1E" w:rsidRDefault="00A047C4" w:rsidP="00AA677C">
      <w:pPr>
        <w:pStyle w:val="Heading1"/>
      </w:pPr>
      <w:r>
        <w:rPr>
          <w:rFonts w:eastAsia="Times New Roman" w:cs="Times New Roman"/>
        </w:rPr>
        <w:lastRenderedPageBreak/>
        <w:t xml:space="preserve">SI 3 </w:t>
      </w:r>
      <w:r w:rsidRPr="00AE3A1E">
        <w:t>Analytical details Sr-O-C isotope analysis</w:t>
      </w:r>
    </w:p>
    <w:p w14:paraId="73836BB2" w14:textId="1B4D3A88" w:rsidR="00A047C4" w:rsidRDefault="00A047C4" w:rsidP="00A047C4">
      <w:r w:rsidRPr="004210AD">
        <w:t xml:space="preserve">The dental elements </w:t>
      </w:r>
      <w:r>
        <w:t xml:space="preserve">selected for combined Sr-O-C isotope analysis (N=23) </w:t>
      </w:r>
      <w:r w:rsidRPr="004210AD">
        <w:t>were mechanically cleaned at the</w:t>
      </w:r>
      <w:r w:rsidR="00F448EC">
        <w:t xml:space="preserve"> </w:t>
      </w:r>
      <w:r w:rsidRPr="004210AD">
        <w:t>Archaeological and Forensic Sample Preparation Laboratory</w:t>
      </w:r>
      <w:r>
        <w:t xml:space="preserve"> </w:t>
      </w:r>
      <w:r w:rsidRPr="004210AD">
        <w:t>of the</w:t>
      </w:r>
      <w:r w:rsidR="00F448EC">
        <w:t xml:space="preserve"> </w:t>
      </w:r>
      <w:r w:rsidRPr="004210AD">
        <w:t>Vrije Universiteit Amsterdam</w:t>
      </w:r>
      <w:r>
        <w:t xml:space="preserve"> or, in case of ‘Cees’ from </w:t>
      </w:r>
      <w:r w:rsidR="0005628B">
        <w:t>Opmeer-Mienakker</w:t>
      </w:r>
      <w:r>
        <w:t xml:space="preserve"> (supplementary data 2.7), at the depot where the skeleton was housed, </w:t>
      </w:r>
      <w:r w:rsidRPr="004210AD">
        <w:t>using a</w:t>
      </w:r>
      <w:r w:rsidR="00F448EC">
        <w:t xml:space="preserve"> </w:t>
      </w:r>
      <w:r w:rsidRPr="004210AD">
        <w:t>Proxxon drill</w:t>
      </w:r>
      <w:r w:rsidR="00F448EC">
        <w:t xml:space="preserve"> </w:t>
      </w:r>
      <w:r w:rsidRPr="004210AD">
        <w:t>equipped with a</w:t>
      </w:r>
      <w:r w:rsidR="00F448EC">
        <w:t xml:space="preserve"> </w:t>
      </w:r>
      <w:r w:rsidRPr="004210AD">
        <w:t>ball-shaped, acid-cleaned (10% HCl), diamond-coated grinding bit. Approximately</w:t>
      </w:r>
      <w:r w:rsidR="00F448EC">
        <w:t xml:space="preserve"> </w:t>
      </w:r>
      <w:r w:rsidRPr="004210AD">
        <w:t>10 mg of white enamel powder</w:t>
      </w:r>
      <w:r w:rsidR="00F448EC">
        <w:t xml:space="preserve"> </w:t>
      </w:r>
      <w:r w:rsidRPr="004210AD">
        <w:t>was collected in clean glass vials.</w:t>
      </w:r>
    </w:p>
    <w:p w14:paraId="13C78BCB" w14:textId="36D2A45B" w:rsidR="00A047C4" w:rsidRDefault="00A047C4" w:rsidP="00A047C4">
      <w:r w:rsidRPr="004210AD">
        <w:t>For</w:t>
      </w:r>
      <w:r w:rsidR="00F448EC">
        <w:t xml:space="preserve"> </w:t>
      </w:r>
      <w:r w:rsidRPr="004210AD">
        <w:t>Sr isotope analysis, around</w:t>
      </w:r>
      <w:r w:rsidR="00F448EC">
        <w:t xml:space="preserve"> </w:t>
      </w:r>
      <w:r w:rsidRPr="004210AD">
        <w:t>2 ± 1 mg</w:t>
      </w:r>
      <w:r w:rsidR="00F448EC">
        <w:t xml:space="preserve"> </w:t>
      </w:r>
      <w:r w:rsidRPr="004210AD">
        <w:t>of enamel powder was subsampled into</w:t>
      </w:r>
      <w:r w:rsidR="00F448EC">
        <w:t xml:space="preserve"> </w:t>
      </w:r>
      <w:r w:rsidRPr="004210AD">
        <w:t>acid-cleaned (6–7M HCl) Eppendorf® centrifuge tubes</w:t>
      </w:r>
      <w:r w:rsidR="00F448EC">
        <w:t xml:space="preserve"> </w:t>
      </w:r>
      <w:r w:rsidRPr="004210AD">
        <w:t>and transferred to the</w:t>
      </w:r>
      <w:r w:rsidR="00F448EC">
        <w:t xml:space="preserve"> </w:t>
      </w:r>
      <w:r w:rsidRPr="004210AD">
        <w:t xml:space="preserve">USA class 100 (ISO 5) clean laboratory, </w:t>
      </w:r>
      <w:r>
        <w:t>equipped with</w:t>
      </w:r>
      <w:r w:rsidR="00F448EC">
        <w:t xml:space="preserve"> </w:t>
      </w:r>
      <w:r w:rsidRPr="004210AD">
        <w:t>USA class 10 (ISO 4) laminar flow hoods</w:t>
      </w:r>
      <w:r w:rsidR="00F448EC">
        <w:t xml:space="preserve"> </w:t>
      </w:r>
      <w:r w:rsidRPr="004210AD">
        <w:t>at the same university. Additionally,</w:t>
      </w:r>
      <w:r w:rsidR="00F448EC">
        <w:t xml:space="preserve"> </w:t>
      </w:r>
      <w:r w:rsidRPr="004210AD">
        <w:t>0.3 mg ± 10%</w:t>
      </w:r>
      <w:r w:rsidR="00F448EC">
        <w:t xml:space="preserve"> </w:t>
      </w:r>
      <w:r w:rsidRPr="004210AD">
        <w:t>was subsampled into</w:t>
      </w:r>
      <w:r w:rsidR="00F448EC">
        <w:t xml:space="preserve"> </w:t>
      </w:r>
      <w:r w:rsidRPr="004210AD">
        <w:t>clean, screw-capped Exetainer® vials</w:t>
      </w:r>
      <w:r w:rsidR="00F448EC">
        <w:t xml:space="preserve"> </w:t>
      </w:r>
      <w:r w:rsidRPr="004210AD">
        <w:t>and sent to the</w:t>
      </w:r>
      <w:r w:rsidR="00F448EC">
        <w:t xml:space="preserve"> </w:t>
      </w:r>
      <w:r w:rsidRPr="004210AD">
        <w:t>Stable Isotope Laboratory</w:t>
      </w:r>
      <w:r w:rsidR="00F448EC">
        <w:t xml:space="preserve"> </w:t>
      </w:r>
      <w:r w:rsidRPr="004210AD">
        <w:t>at the</w:t>
      </w:r>
      <w:r w:rsidR="00F448EC">
        <w:t xml:space="preserve"> </w:t>
      </w:r>
      <w:r w:rsidRPr="004210AD">
        <w:t>Vrije Universiteit Amsterdam</w:t>
      </w:r>
      <w:r>
        <w:t xml:space="preserve"> </w:t>
      </w:r>
      <w:r w:rsidRPr="004210AD">
        <w:t>for</w:t>
      </w:r>
      <w:r w:rsidR="00F448EC">
        <w:t xml:space="preserve"> </w:t>
      </w:r>
      <w:r w:rsidRPr="004210AD">
        <w:t>O-C isotope analysis.</w:t>
      </w:r>
    </w:p>
    <w:p w14:paraId="694AB599" w14:textId="453F73FD" w:rsidR="00A047C4" w:rsidRDefault="00A047C4" w:rsidP="00A047C4">
      <w:r>
        <w:t>Depending on the physical quality of the sample, the enamel powder</w:t>
      </w:r>
      <w:r w:rsidRPr="004210AD">
        <w:t xml:space="preserve"> underwent</w:t>
      </w:r>
      <w:r w:rsidR="00F448EC">
        <w:t xml:space="preserve"> </w:t>
      </w:r>
      <w:r w:rsidRPr="004210AD">
        <w:t>leaching with 0.1M acetic acid, followed by</w:t>
      </w:r>
      <w:r w:rsidR="00F448EC">
        <w:t xml:space="preserve"> </w:t>
      </w:r>
      <w:r w:rsidRPr="004210AD">
        <w:t>Milli-Q water rinsing</w:t>
      </w:r>
      <w:r w:rsidR="00F448EC">
        <w:t xml:space="preserve"> </w:t>
      </w:r>
      <w:r w:rsidRPr="004210AD">
        <w:t>and dissolution in</w:t>
      </w:r>
      <w:r w:rsidR="00F448EC">
        <w:t xml:space="preserve"> </w:t>
      </w:r>
      <w:r w:rsidRPr="004210AD">
        <w:t>500 μl 3M HNO₃. Strontium extraction and sample loading were conducted following previously established protocols</w:t>
      </w:r>
      <w:r w:rsidR="00306574" w:rsidRPr="00306574">
        <w:rPr>
          <w:rFonts w:cs="Times New Roman"/>
          <w:vertAlign w:val="superscript"/>
        </w:rPr>
        <w:t>116</w:t>
      </w:r>
      <w:r w:rsidRPr="004210AD">
        <w:t>.</w:t>
      </w:r>
      <w:r w:rsidR="00F448EC">
        <w:t xml:space="preserve"> </w:t>
      </w:r>
      <w:r w:rsidRPr="004210AD">
        <w:t>Isotope compositions</w:t>
      </w:r>
      <w:r w:rsidR="00F448EC">
        <w:t xml:space="preserve"> </w:t>
      </w:r>
      <w:r w:rsidRPr="004210AD">
        <w:t>were measured using a</w:t>
      </w:r>
      <w:r w:rsidR="00F448EC">
        <w:t xml:space="preserve"> </w:t>
      </w:r>
      <w:r w:rsidRPr="004210AD">
        <w:t>Thermo Scientific™ Triton Plus™ instrument</w:t>
      </w:r>
      <w:r w:rsidR="00F448EC">
        <w:t xml:space="preserve"> </w:t>
      </w:r>
      <w:r w:rsidRPr="004210AD">
        <w:t>housed at the</w:t>
      </w:r>
      <w:r w:rsidR="00F448EC">
        <w:t xml:space="preserve"> </w:t>
      </w:r>
      <w:r w:rsidRPr="004210AD">
        <w:t>Vrije Universiteit Amsterdam. Strontium ratios were determined via a</w:t>
      </w:r>
      <w:r w:rsidR="00F448EC">
        <w:t xml:space="preserve"> </w:t>
      </w:r>
      <w:r w:rsidRPr="004210AD">
        <w:t>static routine</w:t>
      </w:r>
      <w:r w:rsidR="00F448EC">
        <w:t xml:space="preserve"> </w:t>
      </w:r>
      <w:r w:rsidRPr="004210AD">
        <w:t>and corrected for</w:t>
      </w:r>
      <w:r w:rsidR="00F448EC">
        <w:t xml:space="preserve"> </w:t>
      </w:r>
      <w:r w:rsidRPr="004210AD">
        <w:t>mass fractionation</w:t>
      </w:r>
      <w:r w:rsidR="00F448EC">
        <w:t xml:space="preserve"> </w:t>
      </w:r>
      <w:r w:rsidRPr="004210AD">
        <w:t>to an</w:t>
      </w:r>
      <w:r w:rsidR="00F448EC">
        <w:t xml:space="preserve"> </w:t>
      </w:r>
      <w:r w:rsidRPr="004210AD">
        <w:t>⁸⁶Sr/⁸⁸Sr of 0.1194. The long-term reproducibility was</w:t>
      </w:r>
      <w:r w:rsidR="00F448EC">
        <w:t xml:space="preserve"> </w:t>
      </w:r>
      <w:r w:rsidRPr="004210AD">
        <w:t>± 0.0000</w:t>
      </w:r>
      <w:r>
        <w:t>08</w:t>
      </w:r>
      <w:r w:rsidR="00F448EC">
        <w:t xml:space="preserve"> </w:t>
      </w:r>
      <w:r w:rsidRPr="004210AD">
        <w:t>based on repeated analysis of the</w:t>
      </w:r>
      <w:r w:rsidR="00F448EC">
        <w:t xml:space="preserve"> </w:t>
      </w:r>
      <w:r w:rsidRPr="004210AD">
        <w:t>NIST® SRM® 987 standard</w:t>
      </w:r>
      <w:r>
        <w:t xml:space="preserve"> during the course of the study</w:t>
      </w:r>
      <w:r w:rsidR="00F448EC">
        <w:t xml:space="preserve"> </w:t>
      </w:r>
      <w:r w:rsidRPr="004210AD">
        <w:t>(</w:t>
      </w:r>
      <w:r>
        <w:t xml:space="preserve">2019-2022: </w:t>
      </w:r>
      <w:r w:rsidRPr="004210AD">
        <w:t xml:space="preserve">n = </w:t>
      </w:r>
      <w:r>
        <w:t>393</w:t>
      </w:r>
      <w:r w:rsidRPr="004210AD">
        <w:t xml:space="preserve">, </w:t>
      </w:r>
      <w:r>
        <w:t>1</w:t>
      </w:r>
      <w:r w:rsidRPr="004210AD">
        <w:t>σ, loading size:</w:t>
      </w:r>
      <w:r w:rsidR="00F448EC">
        <w:t xml:space="preserve"> </w:t>
      </w:r>
      <w:r w:rsidRPr="004210AD">
        <w:t>200 ng).</w:t>
      </w:r>
      <w:r>
        <w:t xml:space="preserve"> </w:t>
      </w:r>
      <w:r w:rsidRPr="004210AD">
        <w:t xml:space="preserve">Procedural blanks (n = </w:t>
      </w:r>
      <w:r>
        <w:t>7</w:t>
      </w:r>
      <w:r w:rsidRPr="004210AD">
        <w:t>) contained between</w:t>
      </w:r>
      <w:r w:rsidR="00F448EC">
        <w:t xml:space="preserve"> </w:t>
      </w:r>
      <w:r>
        <w:t>a negligible amount</w:t>
      </w:r>
      <w:r w:rsidRPr="004210AD">
        <w:t xml:space="preserve"> strontium. The</w:t>
      </w:r>
      <w:r w:rsidR="00F448EC">
        <w:t xml:space="preserve"> </w:t>
      </w:r>
      <w:r w:rsidRPr="004210AD">
        <w:t>⁸⁷Sr/⁸⁶Sr</w:t>
      </w:r>
      <w:r w:rsidR="00F448EC">
        <w:t xml:space="preserve"> </w:t>
      </w:r>
      <w:r w:rsidRPr="004210AD">
        <w:t>are reported with a</w:t>
      </w:r>
      <w:r w:rsidR="00F448EC">
        <w:t xml:space="preserve"> </w:t>
      </w:r>
      <w:r w:rsidRPr="004210AD">
        <w:t>±2 standard error (2SE), representing the</w:t>
      </w:r>
      <w:r w:rsidR="00F448EC">
        <w:t xml:space="preserve"> </w:t>
      </w:r>
      <w:r w:rsidRPr="004210AD">
        <w:t>analytical uncertainty</w:t>
      </w:r>
      <w:r>
        <w:t xml:space="preserve"> </w:t>
      </w:r>
      <w:r w:rsidRPr="004210AD">
        <w:t>derived from</w:t>
      </w:r>
      <w:r w:rsidR="00F448EC">
        <w:t xml:space="preserve"> </w:t>
      </w:r>
      <w:r w:rsidRPr="004210AD">
        <w:t>240 measurements (12 blocks of 20 cycles) per run.</w:t>
      </w:r>
    </w:p>
    <w:p w14:paraId="72259A07" w14:textId="0C828C8F" w:rsidR="00A047C4" w:rsidRPr="004210AD" w:rsidRDefault="00A047C4" w:rsidP="00A047C4">
      <w:pPr>
        <w:rPr>
          <w:szCs w:val="22"/>
        </w:rPr>
      </w:pPr>
      <w:r w:rsidRPr="004210AD">
        <w:rPr>
          <w:szCs w:val="22"/>
        </w:rPr>
        <w:t>The</w:t>
      </w:r>
      <w:r w:rsidR="00F448EC">
        <w:rPr>
          <w:szCs w:val="22"/>
        </w:rPr>
        <w:t xml:space="preserve"> </w:t>
      </w:r>
      <w:r w:rsidRPr="004210AD">
        <w:rPr>
          <w:szCs w:val="22"/>
        </w:rPr>
        <w:t>δ¹⁸O</w:t>
      </w:r>
      <w:r w:rsidR="00F448EC">
        <w:rPr>
          <w:szCs w:val="22"/>
        </w:rPr>
        <w:t xml:space="preserve"> </w:t>
      </w:r>
      <w:r w:rsidRPr="004210AD">
        <w:rPr>
          <w:szCs w:val="22"/>
        </w:rPr>
        <w:t>and</w:t>
      </w:r>
      <w:r w:rsidR="00F448EC">
        <w:rPr>
          <w:szCs w:val="22"/>
        </w:rPr>
        <w:t xml:space="preserve"> </w:t>
      </w:r>
      <w:r w:rsidRPr="004210AD">
        <w:rPr>
          <w:szCs w:val="22"/>
        </w:rPr>
        <w:t>δ¹³C</w:t>
      </w:r>
      <w:r w:rsidR="00F448EC">
        <w:rPr>
          <w:szCs w:val="22"/>
        </w:rPr>
        <w:t xml:space="preserve"> </w:t>
      </w:r>
      <w:r w:rsidRPr="004210AD">
        <w:rPr>
          <w:szCs w:val="22"/>
        </w:rPr>
        <w:t>values were analyzed using a</w:t>
      </w:r>
      <w:r w:rsidR="00F448EC">
        <w:rPr>
          <w:szCs w:val="22"/>
        </w:rPr>
        <w:t xml:space="preserve"> </w:t>
      </w:r>
      <w:r w:rsidRPr="004210AD">
        <w:rPr>
          <w:szCs w:val="22"/>
        </w:rPr>
        <w:t>Thermo Finnigan GasBench II preparation device</w:t>
      </w:r>
      <w:r w:rsidR="00F448EC">
        <w:rPr>
          <w:szCs w:val="22"/>
        </w:rPr>
        <w:t xml:space="preserve"> </w:t>
      </w:r>
      <w:r w:rsidRPr="004210AD">
        <w:rPr>
          <w:szCs w:val="22"/>
        </w:rPr>
        <w:t>connected to a</w:t>
      </w:r>
      <w:r w:rsidR="00F448EC">
        <w:rPr>
          <w:szCs w:val="22"/>
        </w:rPr>
        <w:t xml:space="preserve"> </w:t>
      </w:r>
      <w:r w:rsidRPr="004210AD">
        <w:rPr>
          <w:szCs w:val="22"/>
        </w:rPr>
        <w:t>Thermo Finnigan Delta+ mass spectrometer. The data were normalized to the</w:t>
      </w:r>
      <w:r w:rsidR="00F448EC">
        <w:rPr>
          <w:szCs w:val="22"/>
        </w:rPr>
        <w:t xml:space="preserve"> </w:t>
      </w:r>
      <w:r w:rsidRPr="004210AD">
        <w:rPr>
          <w:szCs w:val="22"/>
        </w:rPr>
        <w:t>Vienna Peedee Belemnite (VPDB) scale</w:t>
      </w:r>
      <w:r w:rsidR="00F448EC">
        <w:rPr>
          <w:szCs w:val="22"/>
        </w:rPr>
        <w:t xml:space="preserve"> </w:t>
      </w:r>
      <w:r w:rsidRPr="004210AD">
        <w:rPr>
          <w:szCs w:val="22"/>
        </w:rPr>
        <w:t>using an</w:t>
      </w:r>
      <w:r w:rsidR="00F448EC">
        <w:rPr>
          <w:szCs w:val="22"/>
        </w:rPr>
        <w:t xml:space="preserve"> </w:t>
      </w:r>
      <w:r w:rsidRPr="004210AD">
        <w:rPr>
          <w:szCs w:val="22"/>
        </w:rPr>
        <w:t>in-house carbonate reference material (VICS), calibrated against</w:t>
      </w:r>
      <w:r w:rsidR="00F448EC">
        <w:rPr>
          <w:szCs w:val="22"/>
        </w:rPr>
        <w:t xml:space="preserve"> </w:t>
      </w:r>
      <w:r w:rsidRPr="004210AD">
        <w:rPr>
          <w:szCs w:val="22"/>
        </w:rPr>
        <w:t>NBS19 and LSVEC</w:t>
      </w:r>
      <w:r w:rsidR="00F448EC">
        <w:rPr>
          <w:szCs w:val="22"/>
        </w:rPr>
        <w:t xml:space="preserve"> </w:t>
      </w:r>
      <w:r w:rsidRPr="004210AD">
        <w:rPr>
          <w:szCs w:val="22"/>
        </w:rPr>
        <w:t>certified reference materials. Instrument performance was verified using the international control standard</w:t>
      </w:r>
      <w:r w:rsidR="00F448EC">
        <w:rPr>
          <w:szCs w:val="22"/>
        </w:rPr>
        <w:t xml:space="preserve"> </w:t>
      </w:r>
      <w:r w:rsidRPr="004210AD">
        <w:rPr>
          <w:szCs w:val="22"/>
        </w:rPr>
        <w:t>IAEA-603, which yielded average values of</w:t>
      </w:r>
      <w:r w:rsidR="00F448EC">
        <w:rPr>
          <w:szCs w:val="22"/>
        </w:rPr>
        <w:t xml:space="preserve"> </w:t>
      </w:r>
      <w:r w:rsidRPr="004210AD">
        <w:rPr>
          <w:szCs w:val="22"/>
        </w:rPr>
        <w:t>2.4</w:t>
      </w:r>
      <w:r>
        <w:rPr>
          <w:szCs w:val="22"/>
        </w:rPr>
        <w:t>0</w:t>
      </w:r>
      <w:r w:rsidRPr="004210AD">
        <w:rPr>
          <w:szCs w:val="22"/>
        </w:rPr>
        <w:t>‰ for δ¹³C</w:t>
      </w:r>
      <w:r w:rsidR="00F448EC">
        <w:rPr>
          <w:szCs w:val="22"/>
        </w:rPr>
        <w:t xml:space="preserve"> </w:t>
      </w:r>
      <w:r w:rsidRPr="004210AD">
        <w:rPr>
          <w:szCs w:val="22"/>
        </w:rPr>
        <w:t>and</w:t>
      </w:r>
      <w:r w:rsidR="00F448EC">
        <w:rPr>
          <w:szCs w:val="22"/>
        </w:rPr>
        <w:t xml:space="preserve"> </w:t>
      </w:r>
      <w:r w:rsidRPr="004210AD">
        <w:rPr>
          <w:szCs w:val="22"/>
        </w:rPr>
        <w:t>−2.5</w:t>
      </w:r>
      <w:r>
        <w:rPr>
          <w:szCs w:val="22"/>
        </w:rPr>
        <w:t xml:space="preserve">5 </w:t>
      </w:r>
      <w:r w:rsidRPr="004210AD">
        <w:rPr>
          <w:szCs w:val="22"/>
        </w:rPr>
        <w:t>‰ for δ¹⁸O</w:t>
      </w:r>
      <w:r w:rsidR="00F448EC">
        <w:rPr>
          <w:szCs w:val="22"/>
        </w:rPr>
        <w:t xml:space="preserve"> </w:t>
      </w:r>
      <w:r w:rsidRPr="004210AD">
        <w:rPr>
          <w:szCs w:val="22"/>
        </w:rPr>
        <w:t>(n = 31). The reproducibility of</w:t>
      </w:r>
      <w:r w:rsidR="00F448EC">
        <w:rPr>
          <w:szCs w:val="22"/>
        </w:rPr>
        <w:t xml:space="preserve"> </w:t>
      </w:r>
      <w:r w:rsidRPr="004210AD">
        <w:rPr>
          <w:szCs w:val="22"/>
        </w:rPr>
        <w:t>IAEA-603</w:t>
      </w:r>
      <w:r w:rsidR="00F448EC">
        <w:rPr>
          <w:szCs w:val="22"/>
        </w:rPr>
        <w:t xml:space="preserve"> </w:t>
      </w:r>
      <w:r w:rsidRPr="004210AD">
        <w:rPr>
          <w:szCs w:val="22"/>
        </w:rPr>
        <w:t>during the analytical session was</w:t>
      </w:r>
      <w:r w:rsidR="00F448EC">
        <w:rPr>
          <w:szCs w:val="22"/>
        </w:rPr>
        <w:t xml:space="preserve"> </w:t>
      </w:r>
      <w:r w:rsidRPr="004210AD">
        <w:rPr>
          <w:szCs w:val="22"/>
        </w:rPr>
        <w:t>0.12‰ (1σ).</w:t>
      </w:r>
    </w:p>
    <w:p w14:paraId="499545A0" w14:textId="57120FD5" w:rsidR="00363DF0" w:rsidRDefault="00363DF0">
      <w:pPr>
        <w:spacing w:before="0" w:line="240" w:lineRule="auto"/>
        <w:jc w:val="left"/>
        <w:rPr>
          <w:rFonts w:eastAsia="Times New Roman" w:cs="Times New Roman"/>
        </w:rPr>
      </w:pPr>
      <w:r>
        <w:rPr>
          <w:rFonts w:eastAsia="Times New Roman" w:cs="Times New Roman"/>
        </w:rPr>
        <w:br w:type="page"/>
      </w:r>
    </w:p>
    <w:p w14:paraId="05F64E0E" w14:textId="77777777" w:rsidR="00363DF0" w:rsidRDefault="00363DF0" w:rsidP="00AA677C">
      <w:pPr>
        <w:pStyle w:val="Heading1"/>
        <w:rPr>
          <w:rFonts w:eastAsia="Times New Roman"/>
        </w:rPr>
      </w:pPr>
      <w:bookmarkStart w:id="28" w:name="_Hlk192275175"/>
      <w:r>
        <w:rPr>
          <w:rFonts w:eastAsia="Times New Roman"/>
        </w:rPr>
        <w:lastRenderedPageBreak/>
        <w:t xml:space="preserve">SI 4. </w:t>
      </w:r>
      <w:r w:rsidRPr="00F92543">
        <w:rPr>
          <w:rFonts w:eastAsia="Times New Roman"/>
          <w:bCs/>
          <w:i/>
          <w:iCs/>
        </w:rPr>
        <w:t>qpAdm</w:t>
      </w:r>
      <w:r>
        <w:rPr>
          <w:rFonts w:eastAsia="Times New Roman"/>
        </w:rPr>
        <w:t xml:space="preserve"> modeling of ancestry proportions</w:t>
      </w:r>
    </w:p>
    <w:p w14:paraId="5A2B3B54" w14:textId="2EC0B4B9" w:rsidR="00363DF0" w:rsidRDefault="00363DF0" w:rsidP="00363DF0">
      <w:pPr>
        <w:rPr>
          <w:rFonts w:eastAsia="Times New Roman" w:cs="Times New Roman"/>
          <w:color w:val="000000"/>
        </w:rPr>
      </w:pPr>
      <w:bookmarkStart w:id="29" w:name="_Hlk206153631"/>
      <w:r>
        <w:rPr>
          <w:rFonts w:eastAsia="Times New Roman" w:cs="Times New Roman"/>
          <w:color w:val="000000"/>
        </w:rPr>
        <w:t xml:space="preserve">We used </w:t>
      </w:r>
      <w:r w:rsidRPr="00F92543">
        <w:rPr>
          <w:rFonts w:eastAsia="Times New Roman" w:cs="Times New Roman"/>
          <w:i/>
          <w:iCs/>
          <w:color w:val="000000"/>
        </w:rPr>
        <w:t>qpAdm</w:t>
      </w:r>
      <w:r w:rsidR="00306574" w:rsidRPr="00306574">
        <w:rPr>
          <w:rFonts w:cs="Times New Roman"/>
          <w:sz w:val="24"/>
          <w:vertAlign w:val="superscript"/>
        </w:rPr>
        <w:t>117</w:t>
      </w:r>
      <w:r>
        <w:rPr>
          <w:rFonts w:eastAsia="Times New Roman" w:cs="Times New Roman"/>
          <w:color w:val="000000"/>
        </w:rPr>
        <w:t xml:space="preserve"> to estimate ancestry proportions. We set the parameters allsnps: YES and inbreed: YES to account for the use of pseudo-haploid data.</w:t>
      </w:r>
    </w:p>
    <w:p w14:paraId="106C190B" w14:textId="612FADC8" w:rsidR="00B126AF" w:rsidRDefault="00B126AF" w:rsidP="00363DF0">
      <w:pPr>
        <w:rPr>
          <w:rFonts w:eastAsia="Times New Roman" w:cs="Times New Roman"/>
          <w:color w:val="000000"/>
        </w:rPr>
      </w:pPr>
      <w:r>
        <w:t>Throughout this manuscript, we use terms such as “WHG”, “EHG”, “EEF” as genetic shorthand for ancestry components maximized in western European hunter-gatherers, eastern European hunter-gatherers, and Neolithic farmers of Anatolian origin, respectively. These labels refer solely to patterns of shared genetic ancestry and do not imply any specific subsistence strategy, cultural affiliation, or social identity for individuals in whom these components are detected.</w:t>
      </w:r>
    </w:p>
    <w:bookmarkEnd w:id="29"/>
    <w:p w14:paraId="2E17B83F" w14:textId="72D6152A" w:rsidR="009863B5" w:rsidRDefault="009863B5" w:rsidP="00363DF0">
      <w:pPr>
        <w:rPr>
          <w:rFonts w:eastAsia="Times New Roman" w:cs="Times New Roman"/>
          <w:color w:val="000000"/>
        </w:rPr>
      </w:pPr>
      <w:r>
        <w:rPr>
          <w:rFonts w:eastAsia="Times New Roman" w:cs="Times New Roman"/>
          <w:color w:val="000000"/>
        </w:rPr>
        <w:t>Following</w:t>
      </w:r>
      <w:r w:rsidR="00363DF0">
        <w:rPr>
          <w:rFonts w:eastAsia="Times New Roman" w:cs="Times New Roman"/>
          <w:color w:val="000000"/>
        </w:rPr>
        <w:t xml:space="preserve"> Patterson </w:t>
      </w:r>
      <w:r w:rsidR="00363DF0">
        <w:rPr>
          <w:rFonts w:eastAsia="Times New Roman" w:cs="Times New Roman"/>
          <w:i/>
          <w:color w:val="000000"/>
        </w:rPr>
        <w:t>et al.</w:t>
      </w:r>
      <w:r w:rsidR="00306574" w:rsidRPr="00306574">
        <w:rPr>
          <w:rFonts w:cs="Times New Roman"/>
          <w:sz w:val="24"/>
          <w:vertAlign w:val="superscript"/>
        </w:rPr>
        <w:t>118</w:t>
      </w:r>
      <w:r w:rsidR="00363DF0">
        <w:rPr>
          <w:rFonts w:eastAsia="Times New Roman" w:cs="Times New Roman"/>
          <w:color w:val="000000"/>
        </w:rPr>
        <w:t xml:space="preserve">, </w:t>
      </w:r>
      <w:r>
        <w:rPr>
          <w:rFonts w:eastAsia="Times New Roman" w:cs="Times New Roman"/>
          <w:color w:val="000000"/>
        </w:rPr>
        <w:t>we used a core set of outgroups including:</w:t>
      </w:r>
    </w:p>
    <w:p w14:paraId="762AAFB6" w14:textId="77777777" w:rsidR="00363DF0" w:rsidRDefault="00363DF0" w:rsidP="00363DF0">
      <w:pPr>
        <w:rPr>
          <w:rFonts w:eastAsia="Times New Roman" w:cs="Times New Roman"/>
          <w:color w:val="000000"/>
        </w:rPr>
      </w:pPr>
    </w:p>
    <w:p w14:paraId="5EA3BF8B" w14:textId="77777777" w:rsidR="00363DF0" w:rsidRPr="009863B5" w:rsidRDefault="00363DF0" w:rsidP="00363DF0">
      <w:pPr>
        <w:pStyle w:val="ListParagraph"/>
        <w:numPr>
          <w:ilvl w:val="0"/>
          <w:numId w:val="2"/>
        </w:numPr>
        <w:spacing w:before="0"/>
        <w:rPr>
          <w:rFonts w:eastAsia="Times New Roman" w:cs="Times New Roman"/>
          <w:color w:val="000000"/>
        </w:rPr>
      </w:pPr>
      <w:r w:rsidRPr="009863B5">
        <w:rPr>
          <w:rFonts w:cs="Times New Roman"/>
          <w:bCs/>
        </w:rPr>
        <w:t>OldAfrica: a pool of diverse ancient African individuals with no evidence of recent West Eurasian-related admixture that we use as a deeply divergent outgroup.</w:t>
      </w:r>
    </w:p>
    <w:p w14:paraId="2B7E4DBE" w14:textId="7D926574" w:rsidR="00363DF0" w:rsidRPr="009863B5" w:rsidRDefault="00335012" w:rsidP="00363DF0">
      <w:pPr>
        <w:pStyle w:val="ListParagraph"/>
        <w:numPr>
          <w:ilvl w:val="0"/>
          <w:numId w:val="2"/>
        </w:numPr>
        <w:spacing w:before="0" w:after="0" w:line="240" w:lineRule="auto"/>
        <w:jc w:val="left"/>
        <w:rPr>
          <w:rFonts w:cs="Times New Roman"/>
          <w:bCs/>
        </w:rPr>
      </w:pPr>
      <w:r>
        <w:rPr>
          <w:rFonts w:cs="Times New Roman"/>
          <w:bCs/>
        </w:rPr>
        <w:t>IronGates_HG</w:t>
      </w:r>
      <w:r w:rsidR="00363DF0" w:rsidRPr="009863B5">
        <w:rPr>
          <w:rFonts w:cs="Times New Roman"/>
          <w:bCs/>
        </w:rPr>
        <w:t xml:space="preserve">: </w:t>
      </w:r>
      <w:r w:rsidR="00363DF0" w:rsidRPr="009863B5">
        <w:rPr>
          <w:rFonts w:cs="Times New Roman"/>
          <w:bCs/>
          <w:lang w:val="en-US"/>
        </w:rPr>
        <w:t>European hunter-gatherers that were genetically very similar to WHG but with slightly more Eastern European Hunter-Gatherer relatedness and mostly from the Iron Gates region of the Danube river in southeastern Europe</w:t>
      </w:r>
    </w:p>
    <w:p w14:paraId="27792E58" w14:textId="77777777" w:rsidR="00363DF0" w:rsidRPr="009863B5" w:rsidRDefault="00363DF0" w:rsidP="00363DF0">
      <w:pPr>
        <w:pStyle w:val="ListParagraph"/>
        <w:numPr>
          <w:ilvl w:val="0"/>
          <w:numId w:val="2"/>
        </w:numPr>
        <w:spacing w:before="0" w:after="0" w:line="240" w:lineRule="auto"/>
        <w:jc w:val="left"/>
        <w:rPr>
          <w:rFonts w:cs="Times New Roman"/>
          <w:bCs/>
        </w:rPr>
      </w:pPr>
      <w:r w:rsidRPr="009863B5">
        <w:rPr>
          <w:rFonts w:cs="Times New Roman"/>
          <w:bCs/>
          <w:lang w:val="en-US"/>
        </w:rPr>
        <w:t>Anatolia_N: Anatolian Neolithic farmers very similar genetically to Early European farmers (EEF).</w:t>
      </w:r>
    </w:p>
    <w:p w14:paraId="6EF3A1E9" w14:textId="5ACEE87F" w:rsidR="00363DF0" w:rsidRPr="009863B5" w:rsidRDefault="00363DF0" w:rsidP="00363DF0">
      <w:pPr>
        <w:pStyle w:val="ListParagraph"/>
        <w:numPr>
          <w:ilvl w:val="0"/>
          <w:numId w:val="2"/>
        </w:numPr>
        <w:spacing w:before="0"/>
        <w:rPr>
          <w:rFonts w:eastAsia="Times New Roman" w:cs="Times New Roman"/>
          <w:color w:val="000000"/>
        </w:rPr>
      </w:pPr>
      <w:r w:rsidRPr="009863B5">
        <w:rPr>
          <w:rFonts w:eastAsia="Times New Roman" w:cs="Times New Roman"/>
          <w:color w:val="000000"/>
        </w:rPr>
        <w:t>WSHG</w:t>
      </w:r>
      <w:r w:rsidR="009863B5" w:rsidRPr="009863B5">
        <w:rPr>
          <w:rFonts w:eastAsia="Times New Roman" w:cs="Times New Roman"/>
          <w:color w:val="000000"/>
        </w:rPr>
        <w:t>: West Siberian hunter-gatherers</w:t>
      </w:r>
    </w:p>
    <w:p w14:paraId="13974D7A" w14:textId="1218EC45" w:rsidR="00363DF0" w:rsidRPr="009863B5" w:rsidRDefault="00363DF0" w:rsidP="00363DF0">
      <w:pPr>
        <w:pStyle w:val="ListParagraph"/>
        <w:numPr>
          <w:ilvl w:val="0"/>
          <w:numId w:val="2"/>
        </w:numPr>
        <w:spacing w:before="0"/>
        <w:rPr>
          <w:rFonts w:eastAsia="Times New Roman" w:cs="Times New Roman"/>
          <w:color w:val="000000"/>
        </w:rPr>
      </w:pPr>
      <w:r w:rsidRPr="009863B5">
        <w:rPr>
          <w:rFonts w:cs="Times New Roman"/>
          <w:bCs/>
        </w:rPr>
        <w:t>CHG_Iran</w:t>
      </w:r>
      <w:r w:rsidR="00CB0B75">
        <w:rPr>
          <w:rFonts w:cs="Times New Roman"/>
          <w:bCs/>
        </w:rPr>
        <w:t>_N</w:t>
      </w:r>
      <w:r w:rsidR="009863B5" w:rsidRPr="009863B5">
        <w:rPr>
          <w:rFonts w:cs="Times New Roman"/>
          <w:bCs/>
        </w:rPr>
        <w:t xml:space="preserve">: </w:t>
      </w:r>
      <w:r w:rsidR="009863B5" w:rsidRPr="009863B5">
        <w:rPr>
          <w:rFonts w:eastAsia="Times New Roman" w:cs="Times New Roman"/>
          <w:color w:val="000000"/>
        </w:rPr>
        <w:t>Caucasus hunter-gatherers (CHG) and Iran Neolithic individuals</w:t>
      </w:r>
    </w:p>
    <w:p w14:paraId="589F7EF7" w14:textId="612CE017" w:rsidR="00522A5F" w:rsidRDefault="00363DF0" w:rsidP="00363DF0">
      <w:pPr>
        <w:rPr>
          <w:rFonts w:eastAsia="Times New Roman" w:cs="Times New Roman"/>
          <w:color w:val="000000"/>
        </w:rPr>
      </w:pPr>
      <w:r>
        <w:rPr>
          <w:rFonts w:eastAsia="Times New Roman" w:cs="Times New Roman"/>
          <w:color w:val="000000"/>
        </w:rPr>
        <w:t>We found that the addition of the</w:t>
      </w:r>
      <w:r w:rsidR="009863B5">
        <w:rPr>
          <w:rFonts w:eastAsia="Times New Roman" w:cs="Times New Roman"/>
          <w:color w:val="000000"/>
        </w:rPr>
        <w:t xml:space="preserve"> last</w:t>
      </w:r>
      <w:r>
        <w:rPr>
          <w:rFonts w:eastAsia="Times New Roman" w:cs="Times New Roman"/>
          <w:color w:val="000000"/>
        </w:rPr>
        <w:t xml:space="preserve"> two populations to the outgroup set adds leverage to tease apart WHG-related ancestry, Eastern hunter-gatherer-related ancestry (</w:t>
      </w:r>
      <w:r w:rsidRPr="00917B7B">
        <w:rPr>
          <w:rFonts w:eastAsia="Times New Roman" w:cs="Times New Roman"/>
          <w:iCs/>
          <w:color w:val="000000"/>
        </w:rPr>
        <w:t>EHG</w:t>
      </w:r>
      <w:r>
        <w:rPr>
          <w:rFonts w:eastAsia="Times New Roman" w:cs="Times New Roman"/>
          <w:color w:val="000000"/>
        </w:rPr>
        <w:t>) and Steppe Early Bronze Age-related ancestry.</w:t>
      </w:r>
      <w:r w:rsidR="009863B5">
        <w:rPr>
          <w:rFonts w:eastAsia="Times New Roman" w:cs="Times New Roman"/>
          <w:color w:val="000000"/>
        </w:rPr>
        <w:t xml:space="preserve"> Depending on the hypotheses being tested in each case, we complemented this core set by adding additional populations.</w:t>
      </w:r>
      <w:r w:rsidR="008D54F4">
        <w:rPr>
          <w:rFonts w:eastAsia="Times New Roman" w:cs="Times New Roman"/>
          <w:color w:val="000000"/>
        </w:rPr>
        <w:t xml:space="preserve"> We chose the nested fitting model if possible.</w:t>
      </w:r>
    </w:p>
    <w:p w14:paraId="1678919D" w14:textId="5433AC43" w:rsidR="00363DF0" w:rsidRDefault="00522A5F" w:rsidP="00363DF0">
      <w:pPr>
        <w:rPr>
          <w:rFonts w:eastAsia="Times New Roman" w:cs="Times New Roman"/>
          <w:color w:val="000000"/>
        </w:rPr>
      </w:pPr>
      <w:r>
        <w:rPr>
          <w:rFonts w:eastAsia="Times New Roman" w:cs="Times New Roman"/>
          <w:color w:val="000000"/>
        </w:rPr>
        <w:t xml:space="preserve">For target, source and outgroup populations outside of the </w:t>
      </w:r>
      <w:r w:rsidR="009C0128">
        <w:rPr>
          <w:rFonts w:eastAsia="Times New Roman" w:cs="Times New Roman"/>
          <w:color w:val="000000"/>
        </w:rPr>
        <w:t xml:space="preserve">Lower </w:t>
      </w:r>
      <w:r>
        <w:rPr>
          <w:rFonts w:eastAsia="Times New Roman" w:cs="Times New Roman"/>
          <w:color w:val="000000"/>
        </w:rPr>
        <w:t xml:space="preserve">Rhine-Meuse area used throughout this section, the list of individuals included under each population label is provided </w:t>
      </w:r>
      <w:r w:rsidRPr="003A08A6">
        <w:rPr>
          <w:rFonts w:eastAsia="Times New Roman" w:cs="Times New Roman"/>
          <w:color w:val="000000"/>
        </w:rPr>
        <w:t>in Supplementary Table</w:t>
      </w:r>
      <w:r w:rsidR="003A08A6">
        <w:rPr>
          <w:rFonts w:eastAsia="Times New Roman" w:cs="Times New Roman"/>
          <w:color w:val="000000"/>
        </w:rPr>
        <w:t>s</w:t>
      </w:r>
      <w:r w:rsidRPr="003A08A6">
        <w:rPr>
          <w:rFonts w:eastAsia="Times New Roman" w:cs="Times New Roman"/>
          <w:color w:val="000000"/>
        </w:rPr>
        <w:t xml:space="preserve"> </w:t>
      </w:r>
      <w:r w:rsidR="003A08A6" w:rsidRPr="003A08A6">
        <w:rPr>
          <w:rFonts w:eastAsia="Times New Roman" w:cs="Times New Roman"/>
          <w:color w:val="000000"/>
        </w:rPr>
        <w:t>3-4</w:t>
      </w:r>
      <w:r>
        <w:rPr>
          <w:rFonts w:eastAsia="Times New Roman" w:cs="Times New Roman"/>
          <w:color w:val="000000"/>
        </w:rPr>
        <w:t xml:space="preserve">, together with PCA plots showing their genetic </w:t>
      </w:r>
      <w:r w:rsidR="004138EE">
        <w:rPr>
          <w:rFonts w:eastAsia="Times New Roman" w:cs="Times New Roman"/>
          <w:color w:val="000000"/>
        </w:rPr>
        <w:t xml:space="preserve">affinities and degree of ancestry heterogeneity </w:t>
      </w:r>
      <w:r w:rsidR="004138EE" w:rsidRPr="003A08A6">
        <w:rPr>
          <w:rFonts w:eastAsia="Times New Roman" w:cs="Times New Roman"/>
          <w:color w:val="000000"/>
        </w:rPr>
        <w:t xml:space="preserve">(Extended </w:t>
      </w:r>
      <w:r w:rsidR="003876BC">
        <w:rPr>
          <w:rFonts w:eastAsia="Times New Roman" w:cs="Times New Roman"/>
          <w:color w:val="000000"/>
        </w:rPr>
        <w:t xml:space="preserve">Data </w:t>
      </w:r>
      <w:r w:rsidR="004138EE" w:rsidRPr="003A08A6">
        <w:rPr>
          <w:rFonts w:eastAsia="Times New Roman" w:cs="Times New Roman"/>
          <w:color w:val="000000"/>
        </w:rPr>
        <w:t>Figure</w:t>
      </w:r>
      <w:r w:rsidR="003A08A6">
        <w:rPr>
          <w:rFonts w:eastAsia="Times New Roman" w:cs="Times New Roman"/>
          <w:color w:val="000000"/>
        </w:rPr>
        <w:t>s</w:t>
      </w:r>
      <w:r w:rsidR="004138EE" w:rsidRPr="003A08A6">
        <w:rPr>
          <w:rFonts w:eastAsia="Times New Roman" w:cs="Times New Roman"/>
          <w:color w:val="000000"/>
        </w:rPr>
        <w:t xml:space="preserve"> </w:t>
      </w:r>
      <w:r w:rsidR="003A08A6" w:rsidRPr="003A08A6">
        <w:rPr>
          <w:rFonts w:eastAsia="Times New Roman" w:cs="Times New Roman"/>
          <w:color w:val="000000"/>
        </w:rPr>
        <w:t>1a-b</w:t>
      </w:r>
      <w:r w:rsidR="004138EE" w:rsidRPr="003A08A6">
        <w:rPr>
          <w:rFonts w:eastAsia="Times New Roman" w:cs="Times New Roman"/>
          <w:color w:val="000000"/>
        </w:rPr>
        <w:t>)</w:t>
      </w:r>
    </w:p>
    <w:p w14:paraId="76F58D13" w14:textId="378AE0AB" w:rsidR="00B126AF" w:rsidRPr="00CA64E8" w:rsidRDefault="00B126AF" w:rsidP="00351538">
      <w:pPr>
        <w:rPr>
          <w:rFonts w:eastAsia="Times New Roman" w:cs="Times New Roman"/>
          <w:color w:val="000000" w:themeColor="text1"/>
        </w:rPr>
      </w:pPr>
      <w:r>
        <w:rPr>
          <w:rFonts w:eastAsia="Times New Roman" w:cs="Times New Roman"/>
          <w:color w:val="000000"/>
        </w:rPr>
        <w:t xml:space="preserve">The genetic data for the target </w:t>
      </w:r>
      <w:r w:rsidR="009C0128">
        <w:rPr>
          <w:rFonts w:eastAsia="Times New Roman" w:cs="Times New Roman"/>
          <w:color w:val="000000"/>
        </w:rPr>
        <w:t xml:space="preserve">Lower </w:t>
      </w:r>
      <w:r>
        <w:rPr>
          <w:rFonts w:eastAsia="Times New Roman" w:cs="Times New Roman"/>
          <w:color w:val="000000"/>
        </w:rPr>
        <w:t>Rhine-Meuse individuals/groups, the source populations and the outgroup populations in our models were generated using different protocols (1240k capture, Twist capture and shotgun)</w:t>
      </w:r>
      <w:r w:rsidR="00815B31">
        <w:rPr>
          <w:rFonts w:eastAsia="Times New Roman" w:cs="Times New Roman"/>
          <w:color w:val="000000"/>
        </w:rPr>
        <w:t>.</w:t>
      </w:r>
      <w:r>
        <w:rPr>
          <w:rFonts w:eastAsia="Times New Roman" w:cs="Times New Roman"/>
          <w:color w:val="000000"/>
        </w:rPr>
        <w:t xml:space="preserve"> Previous studies</w:t>
      </w:r>
      <w:r w:rsidR="005836CD" w:rsidRPr="005836CD">
        <w:rPr>
          <w:rFonts w:cs="Times New Roman"/>
          <w:vertAlign w:val="superscript"/>
        </w:rPr>
        <w:t>119</w:t>
      </w:r>
      <w:r w:rsidR="0088728D">
        <w:rPr>
          <w:rFonts w:eastAsia="Times New Roman" w:cs="Times New Roman"/>
          <w:color w:val="000000"/>
        </w:rPr>
        <w:t xml:space="preserve"> </w:t>
      </w:r>
      <w:r>
        <w:rPr>
          <w:rFonts w:eastAsia="Times New Roman" w:cs="Times New Roman"/>
          <w:color w:val="000000"/>
        </w:rPr>
        <w:t xml:space="preserve">have reported bias when co-analysing </w:t>
      </w:r>
      <w:r w:rsidRPr="00CA64E8">
        <w:rPr>
          <w:rFonts w:eastAsia="Times New Roman" w:cs="Times New Roman"/>
          <w:color w:val="000000" w:themeColor="text1"/>
        </w:rPr>
        <w:t>different types of data, specially 1240k with both Twist or shotgun</w:t>
      </w:r>
      <w:r w:rsidR="00815B31" w:rsidRPr="00CA64E8">
        <w:rPr>
          <w:rFonts w:eastAsia="Times New Roman" w:cs="Times New Roman"/>
          <w:color w:val="000000" w:themeColor="text1"/>
        </w:rPr>
        <w:t>. Thus, to ensure that our results were not affected by this issue</w:t>
      </w:r>
      <w:r w:rsidRPr="00CA64E8">
        <w:rPr>
          <w:rFonts w:eastAsia="Times New Roman" w:cs="Times New Roman"/>
          <w:color w:val="000000" w:themeColor="text1"/>
        </w:rPr>
        <w:t xml:space="preserve">, </w:t>
      </w:r>
      <w:r w:rsidR="00815B31" w:rsidRPr="00CA64E8">
        <w:rPr>
          <w:rFonts w:eastAsia="Times New Roman" w:cs="Times New Roman"/>
          <w:color w:val="000000" w:themeColor="text1"/>
        </w:rPr>
        <w:t xml:space="preserve">we ran </w:t>
      </w:r>
      <w:r w:rsidRPr="00CA64E8">
        <w:rPr>
          <w:rFonts w:eastAsia="Times New Roman" w:cs="Times New Roman"/>
          <w:color w:val="000000" w:themeColor="text1"/>
        </w:rPr>
        <w:t xml:space="preserve">each </w:t>
      </w:r>
      <w:r w:rsidR="00815B31" w:rsidRPr="00CA64E8">
        <w:rPr>
          <w:rFonts w:eastAsia="Times New Roman" w:cs="Times New Roman"/>
          <w:i/>
          <w:iCs/>
          <w:color w:val="000000" w:themeColor="text1"/>
        </w:rPr>
        <w:t>qpAdm</w:t>
      </w:r>
      <w:r w:rsidR="00815B31" w:rsidRPr="00CA64E8">
        <w:rPr>
          <w:rFonts w:eastAsia="Times New Roman" w:cs="Times New Roman"/>
          <w:color w:val="000000" w:themeColor="text1"/>
        </w:rPr>
        <w:t xml:space="preserve"> </w:t>
      </w:r>
      <w:r w:rsidRPr="00CA64E8">
        <w:rPr>
          <w:rFonts w:eastAsia="Times New Roman" w:cs="Times New Roman"/>
          <w:color w:val="000000" w:themeColor="text1"/>
        </w:rPr>
        <w:t>model with four different setups:</w:t>
      </w:r>
    </w:p>
    <w:p w14:paraId="4531FC86" w14:textId="77777777" w:rsidR="00B126AF" w:rsidRPr="00CA64E8" w:rsidRDefault="00B126AF" w:rsidP="00B126AF">
      <w:pPr>
        <w:shd w:val="clear" w:color="auto" w:fill="FFFFFF"/>
        <w:spacing w:after="240" w:line="240" w:lineRule="auto"/>
        <w:rPr>
          <w:rFonts w:eastAsia="Times New Roman" w:cs="Times New Roman"/>
          <w:color w:val="000000" w:themeColor="text1"/>
        </w:rPr>
      </w:pPr>
      <w:r w:rsidRPr="00CA64E8">
        <w:rPr>
          <w:rFonts w:eastAsia="Times New Roman" w:cs="Times New Roman"/>
          <w:color w:val="000000" w:themeColor="text1"/>
        </w:rPr>
        <w:t>1) Using all 1240k autosomal SNPs.</w:t>
      </w:r>
    </w:p>
    <w:p w14:paraId="29B18CCE" w14:textId="4D09F1A6" w:rsidR="00B126AF" w:rsidRPr="00CA64E8" w:rsidRDefault="00B126AF" w:rsidP="00B126AF">
      <w:pPr>
        <w:shd w:val="clear" w:color="auto" w:fill="FFFFFF"/>
        <w:spacing w:after="240" w:line="240" w:lineRule="auto"/>
        <w:rPr>
          <w:rFonts w:eastAsia="Times New Roman" w:cs="Times New Roman"/>
          <w:color w:val="000000" w:themeColor="text1"/>
        </w:rPr>
      </w:pPr>
      <w:r w:rsidRPr="00CA64E8">
        <w:rPr>
          <w:rFonts w:eastAsia="Times New Roman" w:cs="Times New Roman"/>
          <w:color w:val="000000" w:themeColor="text1"/>
        </w:rPr>
        <w:t>2) Using 469k autosomal SNPs reported to greatly reduced the bias when co</w:t>
      </w:r>
      <w:r w:rsidR="00351538" w:rsidRPr="00CA64E8">
        <w:rPr>
          <w:rFonts w:eastAsia="Times New Roman" w:cs="Times New Roman"/>
          <w:color w:val="000000" w:themeColor="text1"/>
        </w:rPr>
        <w:t>-</w:t>
      </w:r>
      <w:r w:rsidRPr="00CA64E8">
        <w:rPr>
          <w:rFonts w:eastAsia="Times New Roman" w:cs="Times New Roman"/>
          <w:color w:val="000000" w:themeColor="text1"/>
        </w:rPr>
        <w:t>analy</w:t>
      </w:r>
      <w:r w:rsidR="00351538" w:rsidRPr="00CA64E8">
        <w:rPr>
          <w:rFonts w:eastAsia="Times New Roman" w:cs="Times New Roman"/>
          <w:color w:val="000000" w:themeColor="text1"/>
        </w:rPr>
        <w:t>s</w:t>
      </w:r>
      <w:r w:rsidRPr="00CA64E8">
        <w:rPr>
          <w:rFonts w:eastAsia="Times New Roman" w:cs="Times New Roman"/>
          <w:color w:val="000000" w:themeColor="text1"/>
        </w:rPr>
        <w:t>ing 1240</w:t>
      </w:r>
      <w:r w:rsidR="00351538" w:rsidRPr="00CA64E8">
        <w:rPr>
          <w:rFonts w:eastAsia="Times New Roman" w:cs="Times New Roman"/>
          <w:color w:val="000000" w:themeColor="text1"/>
        </w:rPr>
        <w:t>k</w:t>
      </w:r>
      <w:r w:rsidRPr="00CA64E8">
        <w:rPr>
          <w:rFonts w:eastAsia="Times New Roman" w:cs="Times New Roman"/>
          <w:color w:val="000000" w:themeColor="text1"/>
        </w:rPr>
        <w:t xml:space="preserve"> data with Twist and shotgun data</w:t>
      </w:r>
      <w:r w:rsidR="005836CD" w:rsidRPr="005836CD">
        <w:rPr>
          <w:rFonts w:cs="Times New Roman"/>
          <w:vertAlign w:val="superscript"/>
        </w:rPr>
        <w:t>119</w:t>
      </w:r>
      <w:r w:rsidRPr="00CA64E8">
        <w:rPr>
          <w:rFonts w:eastAsia="Times New Roman" w:cs="Times New Roman"/>
          <w:color w:val="000000" w:themeColor="text1"/>
        </w:rPr>
        <w:t>.</w:t>
      </w:r>
    </w:p>
    <w:p w14:paraId="1B73726F" w14:textId="0A215A0B" w:rsidR="00B126AF" w:rsidRPr="00CA64E8" w:rsidRDefault="00B126AF" w:rsidP="00B126AF">
      <w:pPr>
        <w:shd w:val="clear" w:color="auto" w:fill="FFFFFF"/>
        <w:spacing w:after="240" w:line="240" w:lineRule="auto"/>
        <w:rPr>
          <w:rFonts w:eastAsia="Times New Roman" w:cs="Times New Roman"/>
          <w:color w:val="000000" w:themeColor="text1"/>
        </w:rPr>
      </w:pPr>
      <w:r w:rsidRPr="00CA64E8">
        <w:rPr>
          <w:rFonts w:eastAsia="Times New Roman" w:cs="Times New Roman"/>
          <w:color w:val="000000" w:themeColor="text1"/>
        </w:rPr>
        <w:t>3) Using 711k autosomal SNPs</w:t>
      </w:r>
      <w:r w:rsidR="00351538" w:rsidRPr="00CA64E8">
        <w:rPr>
          <w:rFonts w:eastAsia="Times New Roman" w:cs="Times New Roman"/>
          <w:color w:val="000000" w:themeColor="text1"/>
        </w:rPr>
        <w:t xml:space="preserve"> with reduced bias</w:t>
      </w:r>
      <w:r w:rsidRPr="00CA64E8">
        <w:rPr>
          <w:rFonts w:eastAsia="Times New Roman" w:cs="Times New Roman"/>
          <w:color w:val="000000" w:themeColor="text1"/>
        </w:rPr>
        <w:t xml:space="preserve"> identified using a novel approach</w:t>
      </w:r>
      <w:r w:rsidR="000B1998">
        <w:rPr>
          <w:rFonts w:eastAsia="Times New Roman" w:cs="Times New Roman"/>
          <w:color w:val="000000" w:themeColor="text1"/>
        </w:rPr>
        <w:t xml:space="preserve"> (</w:t>
      </w:r>
      <w:r w:rsidR="000B1998" w:rsidRPr="000B1998">
        <w:rPr>
          <w:rFonts w:eastAsia="Times New Roman" w:cs="Times New Roman"/>
          <w:color w:val="000000" w:themeColor="text1"/>
        </w:rPr>
        <w:t>https://github.com/rmnfournier/compatibility-panel</w:t>
      </w:r>
      <w:r w:rsidR="000B1998">
        <w:rPr>
          <w:rFonts w:eastAsia="Times New Roman" w:cs="Times New Roman"/>
          <w:color w:val="000000" w:themeColor="text1"/>
        </w:rPr>
        <w:t>)</w:t>
      </w:r>
      <w:r w:rsidRPr="00CA64E8">
        <w:rPr>
          <w:rFonts w:eastAsia="Times New Roman" w:cs="Times New Roman"/>
          <w:color w:val="000000" w:themeColor="text1"/>
        </w:rPr>
        <w:t xml:space="preserve"> to filter out biased SNPs</w:t>
      </w:r>
      <w:r w:rsidR="00C20609" w:rsidRPr="00C20609">
        <w:rPr>
          <w:rFonts w:cs="Times New Roman"/>
          <w:vertAlign w:val="superscript"/>
        </w:rPr>
        <w:t>120</w:t>
      </w:r>
      <w:r w:rsidRPr="00CA64E8">
        <w:rPr>
          <w:rFonts w:eastAsia="Times New Roman" w:cs="Times New Roman"/>
          <w:color w:val="000000" w:themeColor="text1"/>
        </w:rPr>
        <w:t>.</w:t>
      </w:r>
    </w:p>
    <w:p w14:paraId="36F9DD9F" w14:textId="1B3B8B6E" w:rsidR="00B126AF" w:rsidRPr="00CA64E8" w:rsidRDefault="00B126AF" w:rsidP="00B126AF">
      <w:pPr>
        <w:shd w:val="clear" w:color="auto" w:fill="FFFFFF"/>
        <w:spacing w:after="240" w:line="240" w:lineRule="auto"/>
        <w:rPr>
          <w:rFonts w:eastAsia="Times New Roman" w:cs="Times New Roman"/>
          <w:color w:val="000000" w:themeColor="text1"/>
        </w:rPr>
      </w:pPr>
      <w:r w:rsidRPr="00CA64E8">
        <w:rPr>
          <w:rFonts w:eastAsia="Times New Roman" w:cs="Times New Roman"/>
          <w:color w:val="000000" w:themeColor="text1"/>
        </w:rPr>
        <w:lastRenderedPageBreak/>
        <w:t xml:space="preserve">4) Using all 1240k autosomal SNPs but featuring only Twist or shotgun data in the </w:t>
      </w:r>
      <w:r w:rsidR="00351538" w:rsidRPr="00CA64E8">
        <w:rPr>
          <w:rFonts w:eastAsia="Times New Roman" w:cs="Times New Roman"/>
          <w:color w:val="000000" w:themeColor="text1"/>
        </w:rPr>
        <w:t xml:space="preserve">target, source and </w:t>
      </w:r>
      <w:r w:rsidRPr="00CA64E8">
        <w:rPr>
          <w:rFonts w:eastAsia="Times New Roman" w:cs="Times New Roman"/>
          <w:color w:val="000000" w:themeColor="text1"/>
        </w:rPr>
        <w:t>outgroup populations (whenever possible)</w:t>
      </w:r>
      <w:r w:rsidR="003A08A6" w:rsidRPr="00CA64E8">
        <w:rPr>
          <w:rFonts w:eastAsia="Times New Roman" w:cs="Times New Roman"/>
          <w:color w:val="000000" w:themeColor="text1"/>
        </w:rPr>
        <w:t xml:space="preserve"> (Supplementary Table 4)</w:t>
      </w:r>
      <w:r w:rsidRPr="00CA64E8">
        <w:rPr>
          <w:rFonts w:eastAsia="Times New Roman" w:cs="Times New Roman"/>
          <w:color w:val="000000" w:themeColor="text1"/>
        </w:rPr>
        <w:t>.</w:t>
      </w:r>
    </w:p>
    <w:p w14:paraId="2AB7F9AD" w14:textId="0F976445" w:rsidR="00B126AF" w:rsidRPr="00CA64E8" w:rsidRDefault="00351538" w:rsidP="00B126AF">
      <w:pPr>
        <w:shd w:val="clear" w:color="auto" w:fill="FFFFFF"/>
        <w:spacing w:after="240" w:line="240" w:lineRule="auto"/>
        <w:rPr>
          <w:rFonts w:eastAsia="Times New Roman" w:cs="Times New Roman"/>
          <w:color w:val="000000" w:themeColor="text1"/>
        </w:rPr>
      </w:pPr>
      <w:r w:rsidRPr="00CA64E8">
        <w:rPr>
          <w:rFonts w:eastAsia="Times New Roman" w:cs="Times New Roman"/>
          <w:color w:val="000000" w:themeColor="text1"/>
        </w:rPr>
        <w:t xml:space="preserve">As shown in Supplementary </w:t>
      </w:r>
      <w:r w:rsidR="00A47E87" w:rsidRPr="00CA64E8">
        <w:rPr>
          <w:rFonts w:eastAsia="Times New Roman" w:cs="Times New Roman"/>
          <w:color w:val="000000" w:themeColor="text1"/>
        </w:rPr>
        <w:t>T</w:t>
      </w:r>
      <w:r w:rsidRPr="00CA64E8">
        <w:rPr>
          <w:rFonts w:eastAsia="Times New Roman" w:cs="Times New Roman"/>
          <w:color w:val="000000" w:themeColor="text1"/>
        </w:rPr>
        <w:t xml:space="preserve">ables </w:t>
      </w:r>
      <w:r w:rsidR="00A47E87" w:rsidRPr="00CA64E8">
        <w:rPr>
          <w:rFonts w:eastAsia="Times New Roman" w:cs="Times New Roman"/>
          <w:color w:val="000000" w:themeColor="text1"/>
        </w:rPr>
        <w:t>5,6,9,10,11,12</w:t>
      </w:r>
      <w:r w:rsidRPr="00CA64E8">
        <w:rPr>
          <w:rFonts w:eastAsia="Times New Roman" w:cs="Times New Roman"/>
          <w:color w:val="000000" w:themeColor="text1"/>
        </w:rPr>
        <w:t>, we d</w:t>
      </w:r>
      <w:r w:rsidR="00A47E87" w:rsidRPr="00CA64E8">
        <w:rPr>
          <w:rFonts w:eastAsia="Times New Roman" w:cs="Times New Roman"/>
          <w:color w:val="000000" w:themeColor="text1"/>
        </w:rPr>
        <w:t>id</w:t>
      </w:r>
      <w:r w:rsidRPr="00CA64E8">
        <w:rPr>
          <w:rFonts w:eastAsia="Times New Roman" w:cs="Times New Roman"/>
          <w:color w:val="000000" w:themeColor="text1"/>
        </w:rPr>
        <w:t xml:space="preserve"> not find any evidence </w:t>
      </w:r>
      <w:r w:rsidR="006B690B" w:rsidRPr="00CA64E8">
        <w:rPr>
          <w:rFonts w:eastAsia="Times New Roman" w:cs="Times New Roman"/>
          <w:color w:val="000000" w:themeColor="text1"/>
        </w:rPr>
        <w:t xml:space="preserve">that </w:t>
      </w:r>
      <w:r w:rsidRPr="00CA64E8">
        <w:rPr>
          <w:rFonts w:eastAsia="Times New Roman" w:cs="Times New Roman"/>
          <w:color w:val="000000" w:themeColor="text1"/>
        </w:rPr>
        <w:t xml:space="preserve">the major conclusions </w:t>
      </w:r>
      <w:r w:rsidR="006B690B" w:rsidRPr="00CA64E8">
        <w:rPr>
          <w:rFonts w:eastAsia="Times New Roman" w:cs="Times New Roman"/>
          <w:color w:val="000000" w:themeColor="text1"/>
        </w:rPr>
        <w:t xml:space="preserve">of this study </w:t>
      </w:r>
      <w:r w:rsidRPr="00CA64E8">
        <w:rPr>
          <w:rFonts w:eastAsia="Times New Roman" w:cs="Times New Roman"/>
          <w:color w:val="000000" w:themeColor="text1"/>
        </w:rPr>
        <w:t xml:space="preserve">are affected by </w:t>
      </w:r>
      <w:r w:rsidR="006B690B" w:rsidRPr="00CA64E8">
        <w:rPr>
          <w:rFonts w:eastAsia="Times New Roman" w:cs="Times New Roman"/>
          <w:color w:val="000000" w:themeColor="text1"/>
        </w:rPr>
        <w:t>bias resulting from co-analysing data generated by different protocols.</w:t>
      </w:r>
      <w:r w:rsidR="003D00E2" w:rsidRPr="00CA64E8">
        <w:rPr>
          <w:rFonts w:eastAsia="Times New Roman" w:cs="Times New Roman"/>
          <w:color w:val="000000" w:themeColor="text1"/>
        </w:rPr>
        <w:t xml:space="preserve"> Thus, in the following sections we report the P-values and ancestry proportions for the first qpADM setup.</w:t>
      </w:r>
    </w:p>
    <w:p w14:paraId="748ACDA1" w14:textId="77777777" w:rsidR="00B126AF" w:rsidRPr="00CA64E8" w:rsidRDefault="00B126AF" w:rsidP="00363DF0">
      <w:pPr>
        <w:rPr>
          <w:rFonts w:eastAsia="Times New Roman" w:cs="Times New Roman"/>
          <w:color w:val="000000" w:themeColor="text1"/>
        </w:rPr>
      </w:pPr>
    </w:p>
    <w:p w14:paraId="18AA4573" w14:textId="0D7B9C5E" w:rsidR="009863B5" w:rsidRDefault="009863B5" w:rsidP="00363DF0">
      <w:pPr>
        <w:rPr>
          <w:rFonts w:eastAsia="Times New Roman" w:cs="Times New Roman"/>
          <w:b/>
          <w:bCs/>
          <w:color w:val="000000"/>
        </w:rPr>
      </w:pPr>
      <w:r w:rsidRPr="00D35B1D">
        <w:rPr>
          <w:rFonts w:eastAsia="Times New Roman" w:cs="Times New Roman"/>
          <w:b/>
          <w:bCs/>
          <w:color w:val="000000"/>
        </w:rPr>
        <w:t xml:space="preserve">Mesolithic groups from the </w:t>
      </w:r>
      <w:r w:rsidR="009C0128">
        <w:rPr>
          <w:rFonts w:eastAsia="Times New Roman" w:cs="Times New Roman"/>
          <w:b/>
          <w:bCs/>
          <w:color w:val="000000"/>
        </w:rPr>
        <w:t xml:space="preserve">Lower </w:t>
      </w:r>
      <w:r w:rsidR="00E5482A">
        <w:rPr>
          <w:rFonts w:eastAsia="Times New Roman" w:cs="Times New Roman"/>
          <w:b/>
          <w:bCs/>
          <w:color w:val="000000"/>
        </w:rPr>
        <w:t>Rhine-Meuse</w:t>
      </w:r>
      <w:r w:rsidRPr="00D35B1D">
        <w:rPr>
          <w:rFonts w:eastAsia="Times New Roman" w:cs="Times New Roman"/>
          <w:b/>
          <w:bCs/>
          <w:color w:val="000000"/>
        </w:rPr>
        <w:t xml:space="preserve"> area</w:t>
      </w:r>
    </w:p>
    <w:p w14:paraId="77D92C83" w14:textId="11244037" w:rsidR="00D35B1D" w:rsidRPr="00B126AF" w:rsidRDefault="00D35B1D" w:rsidP="00363DF0">
      <w:pPr>
        <w:rPr>
          <w:rFonts w:eastAsia="Times New Roman" w:cs="Times New Roman"/>
          <w:color w:val="000000"/>
        </w:rPr>
      </w:pPr>
      <w:r w:rsidRPr="00B126AF">
        <w:rPr>
          <w:rFonts w:eastAsia="Times New Roman" w:cs="Times New Roman"/>
          <w:color w:val="000000"/>
        </w:rPr>
        <w:t>We began by ana</w:t>
      </w:r>
      <w:r w:rsidR="00B126AF" w:rsidRPr="00B126AF">
        <w:rPr>
          <w:rFonts w:eastAsia="Times New Roman" w:cs="Times New Roman"/>
          <w:color w:val="000000"/>
        </w:rPr>
        <w:t xml:space="preserve">lyzing the ancestry in the </w:t>
      </w:r>
      <w:r w:rsidR="00784298">
        <w:rPr>
          <w:rFonts w:eastAsia="Times New Roman" w:cs="Times New Roman"/>
          <w:color w:val="000000"/>
        </w:rPr>
        <w:t xml:space="preserve">11 </w:t>
      </w:r>
      <w:r w:rsidR="00B126AF" w:rsidRPr="00B126AF">
        <w:rPr>
          <w:rFonts w:eastAsia="Times New Roman" w:cs="Times New Roman"/>
          <w:color w:val="000000"/>
        </w:rPr>
        <w:t>Mesolithic individuals from our area of interest</w:t>
      </w:r>
      <w:r w:rsidR="00B126AF">
        <w:rPr>
          <w:rFonts w:eastAsia="Times New Roman" w:cs="Times New Roman"/>
          <w:color w:val="000000"/>
        </w:rPr>
        <w:t>, five of which were previously published</w:t>
      </w:r>
      <w:r w:rsidR="005836CD" w:rsidRPr="005836CD">
        <w:rPr>
          <w:rFonts w:cs="Times New Roman"/>
          <w:vertAlign w:val="superscript"/>
        </w:rPr>
        <w:t>8</w:t>
      </w:r>
      <w:r w:rsidR="00B126AF">
        <w:rPr>
          <w:rFonts w:eastAsia="Times New Roman" w:cs="Times New Roman"/>
          <w:color w:val="000000"/>
        </w:rPr>
        <w:t>.</w:t>
      </w:r>
      <w:r w:rsidR="004138EE">
        <w:rPr>
          <w:rFonts w:eastAsia="Times New Roman" w:cs="Times New Roman"/>
          <w:color w:val="000000"/>
        </w:rPr>
        <w:t xml:space="preserve"> </w:t>
      </w:r>
      <w:r w:rsidR="004138EE" w:rsidRPr="004138EE">
        <w:rPr>
          <w:rFonts w:eastAsia="Times New Roman" w:cs="Times New Roman"/>
          <w:color w:val="000000"/>
        </w:rPr>
        <w:t>Following Posth et al. 2023</w:t>
      </w:r>
      <w:r w:rsidR="005836CD" w:rsidRPr="005836CD">
        <w:rPr>
          <w:rFonts w:cs="Times New Roman"/>
          <w:vertAlign w:val="superscript"/>
        </w:rPr>
        <w:t>8</w:t>
      </w:r>
      <w:r w:rsidR="004138EE" w:rsidRPr="004138EE">
        <w:rPr>
          <w:rFonts w:eastAsia="Times New Roman" w:cs="Times New Roman"/>
          <w:color w:val="000000"/>
        </w:rPr>
        <w:t xml:space="preserve"> and Rivollat et al. 2020</w:t>
      </w:r>
      <w:r w:rsidR="00C20609" w:rsidRPr="00C20609">
        <w:rPr>
          <w:rFonts w:cs="Times New Roman"/>
          <w:vertAlign w:val="superscript"/>
        </w:rPr>
        <w:t>121</w:t>
      </w:r>
      <w:r w:rsidR="004138EE" w:rsidRPr="004138EE">
        <w:rPr>
          <w:rFonts w:eastAsia="Times New Roman" w:cs="Times New Roman"/>
          <w:color w:val="000000"/>
        </w:rPr>
        <w:t>, we model</w:t>
      </w:r>
      <w:r w:rsidR="004138EE">
        <w:rPr>
          <w:rFonts w:eastAsia="Times New Roman" w:cs="Times New Roman"/>
          <w:color w:val="000000"/>
        </w:rPr>
        <w:t>led</w:t>
      </w:r>
      <w:r w:rsidR="004138EE" w:rsidRPr="004138EE">
        <w:rPr>
          <w:rFonts w:eastAsia="Times New Roman" w:cs="Times New Roman"/>
          <w:color w:val="000000"/>
        </w:rPr>
        <w:t xml:space="preserve"> the Mesolithic individuals as a </w:t>
      </w:r>
      <w:r w:rsidR="004138EE">
        <w:rPr>
          <w:rFonts w:eastAsia="Times New Roman" w:cs="Times New Roman"/>
          <w:color w:val="000000"/>
        </w:rPr>
        <w:t>four</w:t>
      </w:r>
      <w:r w:rsidR="004138EE" w:rsidRPr="004138EE">
        <w:rPr>
          <w:rFonts w:eastAsia="Times New Roman" w:cs="Times New Roman"/>
          <w:color w:val="000000"/>
        </w:rPr>
        <w:t xml:space="preserve">-way mixture of Balkan_N+WHG+EHG+GoyetQ-2_cluster (Supplementary </w:t>
      </w:r>
      <w:r w:rsidR="00A47E87">
        <w:rPr>
          <w:rFonts w:eastAsia="Times New Roman" w:cs="Times New Roman"/>
          <w:color w:val="000000"/>
        </w:rPr>
        <w:t>T</w:t>
      </w:r>
      <w:r w:rsidR="004138EE" w:rsidRPr="004138EE">
        <w:rPr>
          <w:rFonts w:eastAsia="Times New Roman" w:cs="Times New Roman"/>
          <w:color w:val="000000"/>
        </w:rPr>
        <w:t xml:space="preserve">able </w:t>
      </w:r>
      <w:r w:rsidR="00A47E87">
        <w:rPr>
          <w:rFonts w:eastAsia="Times New Roman" w:cs="Times New Roman"/>
          <w:color w:val="000000"/>
        </w:rPr>
        <w:t>5</w:t>
      </w:r>
      <w:r w:rsidR="004138EE" w:rsidRPr="004138EE">
        <w:rPr>
          <w:rFonts w:eastAsia="Times New Roman" w:cs="Times New Roman"/>
          <w:color w:val="000000"/>
        </w:rPr>
        <w:t>)</w:t>
      </w:r>
      <w:r w:rsidR="00784298">
        <w:rPr>
          <w:rFonts w:eastAsia="Times New Roman" w:cs="Times New Roman"/>
          <w:color w:val="000000"/>
        </w:rPr>
        <w:t>, representing the three major ancestries present in Mesolithic Europe together with an EEF rich to account for possible EEF-related admixture.</w:t>
      </w:r>
      <w:r w:rsidR="004138EE" w:rsidRPr="004138EE">
        <w:rPr>
          <w:rFonts w:eastAsia="Times New Roman" w:cs="Times New Roman"/>
          <w:color w:val="000000"/>
        </w:rPr>
        <w:t xml:space="preserve"> </w:t>
      </w:r>
      <w:r w:rsidR="004138EE">
        <w:rPr>
          <w:rFonts w:eastAsia="Times New Roman" w:cs="Times New Roman"/>
          <w:color w:val="000000"/>
        </w:rPr>
        <w:t>We added</w:t>
      </w:r>
      <w:r w:rsidR="004138EE" w:rsidRPr="004138EE">
        <w:rPr>
          <w:rFonts w:eastAsia="Times New Roman" w:cs="Times New Roman"/>
          <w:color w:val="000000"/>
        </w:rPr>
        <w:t xml:space="preserve"> GoyetQ116-1_cluster </w:t>
      </w:r>
      <w:r w:rsidR="004138EE">
        <w:rPr>
          <w:rFonts w:eastAsia="Times New Roman" w:cs="Times New Roman"/>
          <w:color w:val="000000"/>
        </w:rPr>
        <w:t>to</w:t>
      </w:r>
      <w:r w:rsidR="004138EE" w:rsidRPr="004138EE">
        <w:rPr>
          <w:rFonts w:eastAsia="Times New Roman" w:cs="Times New Roman"/>
          <w:color w:val="000000"/>
        </w:rPr>
        <w:t xml:space="preserve"> the outgroup to increase </w:t>
      </w:r>
      <w:r w:rsidR="004138EE">
        <w:rPr>
          <w:rFonts w:eastAsia="Times New Roman" w:cs="Times New Roman"/>
          <w:color w:val="000000"/>
        </w:rPr>
        <w:t>leverage</w:t>
      </w:r>
      <w:r w:rsidR="004138EE" w:rsidRPr="004138EE">
        <w:rPr>
          <w:rFonts w:eastAsia="Times New Roman" w:cs="Times New Roman"/>
          <w:color w:val="000000"/>
        </w:rPr>
        <w:t xml:space="preserve"> </w:t>
      </w:r>
      <w:r w:rsidR="004138EE">
        <w:rPr>
          <w:rFonts w:eastAsia="Times New Roman" w:cs="Times New Roman"/>
          <w:color w:val="000000"/>
        </w:rPr>
        <w:t>for detecting</w:t>
      </w:r>
      <w:r w:rsidR="004138EE" w:rsidRPr="004138EE">
        <w:rPr>
          <w:rFonts w:eastAsia="Times New Roman" w:cs="Times New Roman"/>
          <w:color w:val="000000"/>
        </w:rPr>
        <w:t xml:space="preserve"> GoyetQ-2 related ancestry. </w:t>
      </w:r>
      <w:r w:rsidR="00784298">
        <w:rPr>
          <w:rFonts w:eastAsia="Times New Roman" w:cs="Times New Roman"/>
          <w:color w:val="000000"/>
        </w:rPr>
        <w:t xml:space="preserve">The newly reported </w:t>
      </w:r>
      <w:r w:rsidR="009C0128">
        <w:rPr>
          <w:rFonts w:eastAsia="Times New Roman" w:cs="Times New Roman"/>
          <w:color w:val="000000"/>
        </w:rPr>
        <w:t xml:space="preserve">Lower </w:t>
      </w:r>
      <w:r w:rsidR="004138EE" w:rsidRPr="004138EE">
        <w:rPr>
          <w:rFonts w:eastAsia="Times New Roman" w:cs="Times New Roman"/>
          <w:color w:val="000000"/>
        </w:rPr>
        <w:t xml:space="preserve">Rhine-Meuse Mesolithic </w:t>
      </w:r>
      <w:r w:rsidR="00784298">
        <w:rPr>
          <w:rFonts w:eastAsia="Times New Roman" w:cs="Times New Roman"/>
          <w:color w:val="000000"/>
        </w:rPr>
        <w:t>individuals</w:t>
      </w:r>
      <w:r w:rsidR="004138EE" w:rsidRPr="004138EE">
        <w:rPr>
          <w:rFonts w:eastAsia="Times New Roman" w:cs="Times New Roman"/>
          <w:color w:val="000000"/>
        </w:rPr>
        <w:t xml:space="preserve"> can be modelled as 100% WHG (Villabruna/Oberkassel cluster), with no discernible Balkan_N, EHG or GoyetQ-2 related ancestry. This matches the results from previous publications and highlights that Mesolithic hunter-gatherer</w:t>
      </w:r>
      <w:r w:rsidR="00784298">
        <w:rPr>
          <w:rFonts w:eastAsia="Times New Roman" w:cs="Times New Roman"/>
          <w:color w:val="000000"/>
        </w:rPr>
        <w:t>s</w:t>
      </w:r>
      <w:r w:rsidR="004138EE" w:rsidRPr="004138EE">
        <w:rPr>
          <w:rFonts w:eastAsia="Times New Roman" w:cs="Times New Roman"/>
          <w:color w:val="000000"/>
        </w:rPr>
        <w:t xml:space="preserve"> from this region derived all their ancestry from Villabruna/Oberkassel, unlike contemporaneous populations further east with EHG</w:t>
      </w:r>
      <w:r w:rsidR="00784298">
        <w:rPr>
          <w:rFonts w:eastAsia="Times New Roman" w:cs="Times New Roman"/>
          <w:color w:val="000000"/>
        </w:rPr>
        <w:t>-related</w:t>
      </w:r>
      <w:r w:rsidR="004138EE" w:rsidRPr="004138EE">
        <w:rPr>
          <w:rFonts w:eastAsia="Times New Roman" w:cs="Times New Roman"/>
          <w:color w:val="000000"/>
        </w:rPr>
        <w:t xml:space="preserve"> af</w:t>
      </w:r>
      <w:r w:rsidR="00784298">
        <w:rPr>
          <w:rFonts w:eastAsia="Times New Roman" w:cs="Times New Roman"/>
          <w:color w:val="000000"/>
        </w:rPr>
        <w:t>f</w:t>
      </w:r>
      <w:r w:rsidR="004138EE" w:rsidRPr="004138EE">
        <w:rPr>
          <w:rFonts w:eastAsia="Times New Roman" w:cs="Times New Roman"/>
          <w:color w:val="000000"/>
        </w:rPr>
        <w:t>ini</w:t>
      </w:r>
      <w:r w:rsidR="00784298">
        <w:rPr>
          <w:rFonts w:eastAsia="Times New Roman" w:cs="Times New Roman"/>
          <w:color w:val="000000"/>
        </w:rPr>
        <w:t>t</w:t>
      </w:r>
      <w:r w:rsidR="004138EE" w:rsidRPr="004138EE">
        <w:rPr>
          <w:rFonts w:eastAsia="Times New Roman" w:cs="Times New Roman"/>
          <w:color w:val="000000"/>
        </w:rPr>
        <w:t>ies, and further west with GoyetQ-2</w:t>
      </w:r>
      <w:r w:rsidR="00784298">
        <w:rPr>
          <w:rFonts w:eastAsia="Times New Roman" w:cs="Times New Roman"/>
          <w:color w:val="000000"/>
        </w:rPr>
        <w:t>-related</w:t>
      </w:r>
      <w:r w:rsidR="004138EE" w:rsidRPr="004138EE">
        <w:rPr>
          <w:rFonts w:eastAsia="Times New Roman" w:cs="Times New Roman"/>
          <w:color w:val="000000"/>
        </w:rPr>
        <w:t xml:space="preserve"> affinities.</w:t>
      </w:r>
    </w:p>
    <w:p w14:paraId="405E9322" w14:textId="77777777" w:rsidR="00D35B1D" w:rsidRDefault="00D35B1D" w:rsidP="00363DF0">
      <w:pPr>
        <w:rPr>
          <w:rFonts w:eastAsia="Times New Roman" w:cs="Times New Roman"/>
          <w:b/>
          <w:bCs/>
          <w:color w:val="000000"/>
        </w:rPr>
      </w:pPr>
    </w:p>
    <w:p w14:paraId="775A1CCE" w14:textId="7CBCB6A9" w:rsidR="00C60E00" w:rsidRPr="00D35B1D" w:rsidRDefault="00C60E00" w:rsidP="00363DF0">
      <w:pPr>
        <w:rPr>
          <w:rFonts w:eastAsia="Times New Roman" w:cs="Times New Roman"/>
          <w:b/>
          <w:bCs/>
          <w:color w:val="000000"/>
        </w:rPr>
      </w:pPr>
      <w:r>
        <w:rPr>
          <w:rFonts w:eastAsia="Times New Roman" w:cs="Times New Roman"/>
          <w:b/>
          <w:bCs/>
          <w:color w:val="000000"/>
        </w:rPr>
        <w:t xml:space="preserve">Early/Middle/Late Neolithic groups from the </w:t>
      </w:r>
      <w:r w:rsidR="009C0128">
        <w:rPr>
          <w:rFonts w:eastAsia="Times New Roman" w:cs="Times New Roman"/>
          <w:b/>
          <w:bCs/>
          <w:color w:val="000000"/>
        </w:rPr>
        <w:t>Lower Rhine-Meuse</w:t>
      </w:r>
      <w:r>
        <w:rPr>
          <w:rFonts w:eastAsia="Times New Roman" w:cs="Times New Roman"/>
          <w:b/>
          <w:bCs/>
          <w:color w:val="000000"/>
        </w:rPr>
        <w:t xml:space="preserve"> area</w:t>
      </w:r>
    </w:p>
    <w:p w14:paraId="745BA9F4" w14:textId="1E9B4C64" w:rsidR="007F5979" w:rsidRPr="00CA64E8" w:rsidRDefault="007F5979" w:rsidP="00363DF0">
      <w:pPr>
        <w:rPr>
          <w:rFonts w:eastAsia="Times New Roman" w:cs="Times New Roman"/>
          <w:color w:val="000000" w:themeColor="text1"/>
        </w:rPr>
      </w:pPr>
      <w:r>
        <w:rPr>
          <w:rFonts w:eastAsia="Times New Roman" w:cs="Times New Roman"/>
          <w:color w:val="000000"/>
        </w:rPr>
        <w:t xml:space="preserve">We </w:t>
      </w:r>
      <w:r w:rsidRPr="00CA64E8">
        <w:rPr>
          <w:rFonts w:eastAsia="Times New Roman" w:cs="Times New Roman"/>
          <w:color w:val="000000" w:themeColor="text1"/>
        </w:rPr>
        <w:t xml:space="preserve">computed ancestry proportions for the model Balkan_N+WHG+EHG for each Neolithic individual separately and also </w:t>
      </w:r>
      <w:r w:rsidR="00877881" w:rsidRPr="00CA64E8">
        <w:rPr>
          <w:rFonts w:eastAsia="Times New Roman" w:cs="Times New Roman"/>
          <w:color w:val="000000" w:themeColor="text1"/>
        </w:rPr>
        <w:t xml:space="preserve">after grouping individuals based on geography/chronology/cultural affiliation (Supplementary Tables </w:t>
      </w:r>
      <w:r w:rsidR="0076246E" w:rsidRPr="00CA64E8">
        <w:rPr>
          <w:rFonts w:eastAsia="Times New Roman" w:cs="Times New Roman"/>
          <w:color w:val="000000" w:themeColor="text1"/>
        </w:rPr>
        <w:t>6</w:t>
      </w:r>
      <w:r w:rsidR="00877881" w:rsidRPr="00CA64E8">
        <w:rPr>
          <w:rFonts w:eastAsia="Times New Roman" w:cs="Times New Roman"/>
          <w:color w:val="000000" w:themeColor="text1"/>
        </w:rPr>
        <w:t xml:space="preserve">). We </w:t>
      </w:r>
      <w:r w:rsidRPr="00CA64E8">
        <w:rPr>
          <w:rFonts w:eastAsia="Times New Roman" w:cs="Times New Roman"/>
          <w:color w:val="000000" w:themeColor="text1"/>
        </w:rPr>
        <w:t>exclud</w:t>
      </w:r>
      <w:r w:rsidR="00877881" w:rsidRPr="00CA64E8">
        <w:rPr>
          <w:rFonts w:eastAsia="Times New Roman" w:cs="Times New Roman"/>
          <w:color w:val="000000" w:themeColor="text1"/>
        </w:rPr>
        <w:t>ed</w:t>
      </w:r>
      <w:r w:rsidR="008D54F4" w:rsidRPr="00CA64E8">
        <w:rPr>
          <w:rFonts w:eastAsia="Times New Roman" w:cs="Times New Roman"/>
          <w:color w:val="000000" w:themeColor="text1"/>
        </w:rPr>
        <w:t xml:space="preserve"> Late Neolithic Vlaardingen/Corded Ware-related individuals (</w:t>
      </w:r>
      <w:r w:rsidR="00877881" w:rsidRPr="00CA64E8">
        <w:rPr>
          <w:rFonts w:eastAsia="Times New Roman" w:cs="Times New Roman"/>
          <w:color w:val="000000" w:themeColor="text1"/>
        </w:rPr>
        <w:t>RhineMeuse_</w:t>
      </w:r>
      <w:r w:rsidRPr="00CA64E8">
        <w:rPr>
          <w:rFonts w:eastAsia="Times New Roman" w:cs="Times New Roman"/>
          <w:color w:val="000000" w:themeColor="text1"/>
        </w:rPr>
        <w:t>LNA_Vlaardingen/CordedWare</w:t>
      </w:r>
      <w:r w:rsidR="008D54F4" w:rsidRPr="00CA64E8">
        <w:rPr>
          <w:rFonts w:eastAsia="Times New Roman" w:cs="Times New Roman"/>
          <w:color w:val="000000" w:themeColor="text1"/>
        </w:rPr>
        <w:t>) and Bell Beaker-associated individuals (</w:t>
      </w:r>
      <w:r w:rsidR="00877881" w:rsidRPr="00CA64E8">
        <w:rPr>
          <w:rFonts w:eastAsia="Times New Roman" w:cs="Times New Roman"/>
          <w:color w:val="000000" w:themeColor="text1"/>
        </w:rPr>
        <w:t>RhineMeuse_</w:t>
      </w:r>
      <w:r w:rsidRPr="00CA64E8">
        <w:rPr>
          <w:rFonts w:eastAsia="Times New Roman" w:cs="Times New Roman"/>
          <w:color w:val="000000" w:themeColor="text1"/>
        </w:rPr>
        <w:t>LNB_B</w:t>
      </w:r>
      <w:r w:rsidR="00877881" w:rsidRPr="00CA64E8">
        <w:rPr>
          <w:rFonts w:eastAsia="Times New Roman" w:cs="Times New Roman"/>
          <w:color w:val="000000" w:themeColor="text1"/>
        </w:rPr>
        <w:t>B</w:t>
      </w:r>
      <w:r w:rsidR="008D54F4" w:rsidRPr="00CA64E8">
        <w:rPr>
          <w:rFonts w:eastAsia="Times New Roman" w:cs="Times New Roman"/>
          <w:color w:val="000000" w:themeColor="text1"/>
        </w:rPr>
        <w:t>)</w:t>
      </w:r>
      <w:r w:rsidRPr="00CA64E8">
        <w:rPr>
          <w:rFonts w:eastAsia="Times New Roman" w:cs="Times New Roman"/>
          <w:color w:val="000000" w:themeColor="text1"/>
        </w:rPr>
        <w:t xml:space="preserve"> (</w:t>
      </w:r>
      <w:r w:rsidR="008D54F4" w:rsidRPr="00CA64E8">
        <w:rPr>
          <w:rFonts w:eastAsia="Times New Roman" w:cs="Times New Roman"/>
          <w:color w:val="000000" w:themeColor="text1"/>
        </w:rPr>
        <w:t>modelled in further sections</w:t>
      </w:r>
      <w:r w:rsidRPr="00CA64E8">
        <w:rPr>
          <w:rFonts w:eastAsia="Times New Roman" w:cs="Times New Roman"/>
          <w:color w:val="000000" w:themeColor="text1"/>
        </w:rPr>
        <w:t>). Given that GoyetQ-2_cluster-related ancestry has not been detected in any Mesolithic and Neolithic individual from central/northern Europe, we remove GoyetQ-2_cluster from the sources and replace GoyetQ116-1_cluster by Russia_Afanasievo in the outgroups, as this population increased our resolution to detect ancestry related to Steppe Early Bronce populations in our target individuals/populations.</w:t>
      </w:r>
    </w:p>
    <w:p w14:paraId="3F57A8E6" w14:textId="587B524B" w:rsidR="007F5979" w:rsidRPr="00CA64E8" w:rsidRDefault="008D54F4" w:rsidP="00363DF0">
      <w:pPr>
        <w:rPr>
          <w:rFonts w:eastAsia="Times New Roman" w:cs="Times New Roman"/>
          <w:color w:val="000000" w:themeColor="text1"/>
        </w:rPr>
      </w:pPr>
      <w:r w:rsidRPr="00CA64E8">
        <w:rPr>
          <w:rFonts w:eastAsia="Times New Roman" w:cs="Times New Roman"/>
          <w:color w:val="000000" w:themeColor="text1"/>
        </w:rPr>
        <w:t>Two EN_Swifterbant individuals who share a mother-daughter relation can be modelled successfully as 100% WHG. Most of the remaining individuals required a mixture between Balkan_N+WHG with high WHG proportions</w:t>
      </w:r>
      <w:r w:rsidR="00C35C52" w:rsidRPr="00CA64E8">
        <w:rPr>
          <w:rFonts w:eastAsia="Times New Roman" w:cs="Times New Roman"/>
          <w:color w:val="000000" w:themeColor="text1"/>
        </w:rPr>
        <w:t xml:space="preserve"> (~40-50%). The MN_Tiel individuals represent an exception with WHG values ~20%, more in line with the values observed in other central and western European regions. For a small subset of individuals, </w:t>
      </w:r>
      <w:r w:rsidR="0076246E" w:rsidRPr="00CA64E8">
        <w:rPr>
          <w:rFonts w:eastAsia="Times New Roman" w:cs="Times New Roman"/>
          <w:color w:val="000000" w:themeColor="text1"/>
        </w:rPr>
        <w:t>P</w:t>
      </w:r>
      <w:r w:rsidR="00C35C52" w:rsidRPr="00CA64E8">
        <w:rPr>
          <w:rFonts w:eastAsia="Times New Roman" w:cs="Times New Roman"/>
          <w:color w:val="000000" w:themeColor="text1"/>
        </w:rPr>
        <w:t>-values increased when adding EHG as a third source (</w:t>
      </w:r>
      <w:r w:rsidR="0076246E" w:rsidRPr="00CA64E8">
        <w:rPr>
          <w:rFonts w:eastAsia="Times New Roman" w:cs="Times New Roman"/>
          <w:color w:val="000000" w:themeColor="text1"/>
        </w:rPr>
        <w:t>Supplementary Table 6</w:t>
      </w:r>
      <w:r w:rsidR="00C35C52" w:rsidRPr="00CA64E8">
        <w:rPr>
          <w:rFonts w:eastAsia="Times New Roman" w:cs="Times New Roman"/>
          <w:color w:val="000000" w:themeColor="text1"/>
        </w:rPr>
        <w:t>), but the estimated proportions never surpass 10%.</w:t>
      </w:r>
    </w:p>
    <w:p w14:paraId="76A4F483" w14:textId="2219EC33" w:rsidR="00732DE4" w:rsidRPr="00CA64E8" w:rsidRDefault="00732DE4" w:rsidP="00363DF0">
      <w:pPr>
        <w:rPr>
          <w:rFonts w:eastAsia="Times New Roman" w:cs="Times New Roman"/>
          <w:color w:val="000000" w:themeColor="text1"/>
        </w:rPr>
      </w:pPr>
      <w:r w:rsidRPr="00CA64E8">
        <w:rPr>
          <w:rFonts w:eastAsia="Times New Roman" w:cs="Times New Roman"/>
          <w:color w:val="000000" w:themeColor="text1"/>
        </w:rPr>
        <w:t xml:space="preserve">To explore how the levels of hunter-gatherer ancestry observed in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compare to other regions, we ran the </w:t>
      </w:r>
      <w:r w:rsidRPr="00CA64E8">
        <w:rPr>
          <w:rFonts w:eastAsia="Times New Roman" w:cs="Times New Roman"/>
          <w:i/>
          <w:iCs/>
          <w:color w:val="000000" w:themeColor="text1"/>
        </w:rPr>
        <w:t>qpAdm</w:t>
      </w:r>
      <w:r w:rsidRPr="00CA64E8">
        <w:rPr>
          <w:rFonts w:eastAsia="Times New Roman" w:cs="Times New Roman"/>
          <w:color w:val="000000" w:themeColor="text1"/>
        </w:rPr>
        <w:t xml:space="preserve"> model Balkan_N+WHG+EHG for individuals dated between 4500-2500 BCE without steppe ancestry outside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w:t>
      </w:r>
      <w:r w:rsidR="00597411" w:rsidRPr="00CA64E8">
        <w:rPr>
          <w:rFonts w:eastAsia="Times New Roman" w:cs="Times New Roman"/>
          <w:color w:val="000000" w:themeColor="text1"/>
        </w:rPr>
        <w:t xml:space="preserve"> (Supplementary Table 7; Figure 2).</w:t>
      </w:r>
    </w:p>
    <w:p w14:paraId="242CBB0B" w14:textId="0A903EFA" w:rsidR="003C4D31" w:rsidRPr="00C42A1F" w:rsidRDefault="003C4D31" w:rsidP="00363DF0">
      <w:pPr>
        <w:rPr>
          <w:rFonts w:eastAsia="Times New Roman" w:cs="Times New Roman"/>
          <w:b/>
          <w:bCs/>
          <w:color w:val="000000"/>
        </w:rPr>
      </w:pPr>
      <w:r w:rsidRPr="001E1F8E">
        <w:rPr>
          <w:rFonts w:eastAsia="Times New Roman" w:cs="Times New Roman"/>
          <w:b/>
          <w:bCs/>
          <w:color w:val="000000"/>
        </w:rPr>
        <w:lastRenderedPageBreak/>
        <w:t>Sex bias admixture in the Neolithic</w:t>
      </w:r>
      <w:r>
        <w:rPr>
          <w:rFonts w:eastAsia="Times New Roman" w:cs="Times New Roman"/>
          <w:b/>
          <w:bCs/>
          <w:color w:val="000000"/>
        </w:rPr>
        <w:t xml:space="preserve"> period</w:t>
      </w:r>
    </w:p>
    <w:p w14:paraId="3C01EA0B" w14:textId="22B87C14" w:rsidR="00363DF0" w:rsidRPr="00CA64E8" w:rsidRDefault="00363DF0" w:rsidP="00363DF0">
      <w:pPr>
        <w:rPr>
          <w:rFonts w:eastAsia="Times New Roman" w:cs="Times New Roman"/>
          <w:i/>
          <w:color w:val="000000" w:themeColor="text1"/>
        </w:rPr>
      </w:pPr>
      <w:r>
        <w:rPr>
          <w:rFonts w:eastAsia="Times New Roman" w:cs="Times New Roman"/>
          <w:color w:val="000000"/>
        </w:rPr>
        <w:t xml:space="preserve">Next, we wished to test for sex </w:t>
      </w:r>
      <w:r w:rsidRPr="00CA64E8">
        <w:rPr>
          <w:rFonts w:eastAsia="Times New Roman" w:cs="Times New Roman"/>
          <w:color w:val="000000" w:themeColor="text1"/>
        </w:rPr>
        <w:t xml:space="preserve">bias in the admixture between </w:t>
      </w:r>
      <w:r w:rsidRPr="00CA64E8">
        <w:rPr>
          <w:rFonts w:eastAsia="Times New Roman" w:cs="Times New Roman"/>
          <w:iCs/>
          <w:color w:val="000000" w:themeColor="text1"/>
        </w:rPr>
        <w:t>EEF</w:t>
      </w:r>
      <w:r w:rsidRPr="00CA64E8">
        <w:rPr>
          <w:rFonts w:eastAsia="Times New Roman" w:cs="Times New Roman"/>
          <w:i/>
          <w:color w:val="000000" w:themeColor="text1"/>
        </w:rPr>
        <w:t xml:space="preserve"> </w:t>
      </w:r>
      <w:r w:rsidRPr="00CA64E8">
        <w:rPr>
          <w:rFonts w:eastAsia="Times New Roman" w:cs="Times New Roman"/>
          <w:color w:val="000000" w:themeColor="text1"/>
        </w:rPr>
        <w:t>and</w:t>
      </w:r>
      <w:r w:rsidRPr="00CA64E8">
        <w:rPr>
          <w:rFonts w:eastAsia="Times New Roman" w:cs="Times New Roman"/>
          <w:i/>
          <w:color w:val="000000" w:themeColor="text1"/>
        </w:rPr>
        <w:t xml:space="preserve"> </w:t>
      </w:r>
      <w:r w:rsidR="003C4D31" w:rsidRPr="00CA64E8">
        <w:rPr>
          <w:rFonts w:eastAsia="Times New Roman" w:cs="Times New Roman"/>
          <w:color w:val="000000" w:themeColor="text1"/>
        </w:rPr>
        <w:t>WHG ancestries</w:t>
      </w:r>
      <w:r w:rsidRPr="00CA64E8">
        <w:rPr>
          <w:rFonts w:eastAsia="Times New Roman" w:cs="Times New Roman"/>
          <w:color w:val="000000" w:themeColor="text1"/>
        </w:rPr>
        <w:t xml:space="preserve">. To increase resolution, we merged all the Neolithic individuals </w:t>
      </w:r>
      <w:r w:rsidR="00930D2F" w:rsidRPr="00CA64E8">
        <w:rPr>
          <w:rFonts w:eastAsia="Times New Roman" w:cs="Times New Roman"/>
          <w:color w:val="000000" w:themeColor="text1"/>
        </w:rPr>
        <w:t xml:space="preserve">with EEF ancestry </w:t>
      </w:r>
      <w:r w:rsidRPr="00CA64E8">
        <w:rPr>
          <w:rFonts w:eastAsia="Times New Roman" w:cs="Times New Roman"/>
          <w:color w:val="000000" w:themeColor="text1"/>
        </w:rPr>
        <w:t xml:space="preserve">from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w:t>
      </w:r>
      <w:r w:rsidR="008078C1" w:rsidRPr="00CA64E8">
        <w:rPr>
          <w:rFonts w:eastAsia="Times New Roman" w:cs="Times New Roman"/>
          <w:color w:val="000000" w:themeColor="text1"/>
        </w:rPr>
        <w:t xml:space="preserve">area </w:t>
      </w:r>
      <w:r w:rsidRPr="00CA64E8">
        <w:rPr>
          <w:rFonts w:eastAsia="Times New Roman" w:cs="Times New Roman"/>
          <w:color w:val="000000" w:themeColor="text1"/>
        </w:rPr>
        <w:t>(excluding the Late Neolithic ones with steppe ancestry) with capture data under one group (</w:t>
      </w:r>
      <w:r w:rsidR="008078C1" w:rsidRPr="00CA64E8">
        <w:rPr>
          <w:rFonts w:eastAsia="Times New Roman" w:cs="Times New Roman"/>
          <w:color w:val="000000" w:themeColor="text1"/>
          <w:sz w:val="24"/>
        </w:rPr>
        <w:t>RhineMeuse_Neolithic</w:t>
      </w:r>
      <w:r w:rsidRPr="00CA64E8">
        <w:rPr>
          <w:rFonts w:eastAsia="Times New Roman" w:cs="Times New Roman"/>
          <w:color w:val="000000" w:themeColor="text1"/>
        </w:rPr>
        <w:t>) and tested the model</w:t>
      </w:r>
      <w:r w:rsidR="00930D2F" w:rsidRPr="00CA64E8">
        <w:rPr>
          <w:rFonts w:eastAsia="Times New Roman" w:cs="Times New Roman"/>
          <w:color w:val="000000" w:themeColor="text1"/>
        </w:rPr>
        <w:t xml:space="preserve"> </w:t>
      </w:r>
      <w:r w:rsidRPr="00CA64E8">
        <w:rPr>
          <w:rFonts w:eastAsia="Times New Roman" w:cs="Times New Roman"/>
          <w:color w:val="000000" w:themeColor="text1"/>
        </w:rPr>
        <w:t>Germany_EN_LBK+</w:t>
      </w:r>
      <w:r w:rsidRPr="00CA64E8">
        <w:rPr>
          <w:color w:val="000000" w:themeColor="text1"/>
        </w:rPr>
        <w:t xml:space="preserve"> </w:t>
      </w:r>
      <w:r w:rsidRPr="00CA64E8">
        <w:rPr>
          <w:rFonts w:eastAsia="Times New Roman" w:cs="Times New Roman"/>
          <w:color w:val="000000" w:themeColor="text1"/>
        </w:rPr>
        <w:t>WHG</w:t>
      </w:r>
      <w:r w:rsidR="008078C1" w:rsidRPr="00CA64E8">
        <w:rPr>
          <w:rFonts w:eastAsia="Times New Roman" w:cs="Times New Roman"/>
          <w:color w:val="000000" w:themeColor="text1"/>
        </w:rPr>
        <w:t>.</w:t>
      </w:r>
    </w:p>
    <w:p w14:paraId="3196B70C" w14:textId="770297F4" w:rsidR="00363DF0" w:rsidRPr="00CA64E8" w:rsidRDefault="00363DF0" w:rsidP="00363DF0">
      <w:pPr>
        <w:rPr>
          <w:rFonts w:eastAsia="Times New Roman" w:cs="Times New Roman"/>
          <w:color w:val="000000" w:themeColor="text1"/>
        </w:rPr>
      </w:pPr>
      <w:r w:rsidRPr="00CA64E8">
        <w:rPr>
          <w:rFonts w:eastAsia="Times New Roman" w:cs="Times New Roman"/>
          <w:color w:val="000000" w:themeColor="text1"/>
        </w:rPr>
        <w:t xml:space="preserve">We </w:t>
      </w:r>
      <w:r w:rsidR="00930D2F" w:rsidRPr="00CA64E8">
        <w:rPr>
          <w:rFonts w:eastAsia="Times New Roman" w:cs="Times New Roman"/>
          <w:color w:val="000000" w:themeColor="text1"/>
        </w:rPr>
        <w:t xml:space="preserve">ran </w:t>
      </w:r>
      <w:r w:rsidRPr="00CA64E8">
        <w:rPr>
          <w:rFonts w:eastAsia="Times New Roman" w:cs="Times New Roman"/>
          <w:color w:val="000000" w:themeColor="text1"/>
        </w:rPr>
        <w:t>this analysis for autosomal data only, and separately for the X-chromosome only (</w:t>
      </w:r>
      <w:r w:rsidR="0076246E" w:rsidRPr="00CA64E8">
        <w:rPr>
          <w:rFonts w:eastAsia="Times New Roman" w:cs="Times New Roman"/>
          <w:color w:val="000000" w:themeColor="text1"/>
        </w:rPr>
        <w:t>Supplementary Tables 8).</w:t>
      </w:r>
    </w:p>
    <w:p w14:paraId="7DF91907" w14:textId="5B42ECF1" w:rsidR="00363DF0" w:rsidRPr="00917B7B" w:rsidRDefault="00363DF0" w:rsidP="00363DF0">
      <w:pPr>
        <w:rPr>
          <w:rFonts w:eastAsia="Times New Roman" w:cs="Times New Roman"/>
          <w:color w:val="000000"/>
        </w:rPr>
      </w:pPr>
      <w:r w:rsidRPr="00CA64E8">
        <w:rPr>
          <w:rFonts w:eastAsia="Times New Roman" w:cs="Times New Roman"/>
          <w:color w:val="000000" w:themeColor="text1"/>
        </w:rPr>
        <w:t xml:space="preserve">We used Germany Early Neolithic LBK farmers because they represent </w:t>
      </w:r>
      <w:r w:rsidR="00930D2F" w:rsidRPr="00CA64E8">
        <w:rPr>
          <w:rFonts w:eastAsia="Times New Roman" w:cs="Times New Roman"/>
          <w:color w:val="000000" w:themeColor="text1"/>
        </w:rPr>
        <w:t xml:space="preserve">a </w:t>
      </w:r>
      <w:r w:rsidRPr="00CA64E8">
        <w:rPr>
          <w:rFonts w:eastAsia="Times New Roman" w:cs="Times New Roman"/>
          <w:color w:val="000000" w:themeColor="text1"/>
        </w:rPr>
        <w:t>more proximal source for the EEF-related ancestry (as opposed to Balkan</w:t>
      </w:r>
      <w:r w:rsidRPr="00917B7B">
        <w:rPr>
          <w:rFonts w:eastAsia="Times New Roman" w:cs="Times New Roman"/>
          <w:color w:val="000000"/>
        </w:rPr>
        <w:t>_N), and our goal is to study evidence for sex-bias in the admixture that occurred in the Rhine-Meuse delta region, rather than studying an integrated signal that also might reflect admixture between people of Anatolian farmers and people of Mesolithic European hunter-gatherer ancestry as they interacted across the European continent prior to arriving in our study region.</w:t>
      </w:r>
    </w:p>
    <w:p w14:paraId="3FF1521E" w14:textId="51D5C1EF" w:rsidR="007C208A" w:rsidRPr="00DE3B7B" w:rsidRDefault="00363DF0" w:rsidP="007C208A">
      <w:pPr>
        <w:rPr>
          <w:rFonts w:eastAsia="Times New Roman" w:cs="Times New Roman"/>
          <w:color w:val="000000" w:themeColor="text1"/>
        </w:rPr>
      </w:pPr>
      <w:r w:rsidRPr="00917B7B">
        <w:rPr>
          <w:rFonts w:eastAsia="Times New Roman" w:cs="Times New Roman"/>
          <w:color w:val="000000"/>
        </w:rPr>
        <w:t xml:space="preserve">If one of the two populations participating in the admixture event is predominantly composed by women, and </w:t>
      </w:r>
      <w:sdt>
        <w:sdtPr>
          <w:tag w:val="goog_rdk_115"/>
          <w:id w:val="-1591154096"/>
        </w:sdtPr>
        <w:sdtContent>
          <w:r w:rsidRPr="00917B7B">
            <w:rPr>
              <w:rFonts w:eastAsia="Times New Roman" w:cs="Times New Roman"/>
              <w:color w:val="000000"/>
            </w:rPr>
            <w:t xml:space="preserve">the </w:t>
          </w:r>
        </w:sdtContent>
      </w:sdt>
      <w:r w:rsidRPr="00917B7B">
        <w:rPr>
          <w:rFonts w:eastAsia="Times New Roman" w:cs="Times New Roman"/>
          <w:color w:val="000000"/>
        </w:rPr>
        <w:t xml:space="preserve">other population predominantly by men, we expect the ancestry proportions of the first population to be higher in the X-chromosome than those in the autosomes, as women carry two X-chromosomes for every one carried by men, while the autosomes are equally carried by both biological sexes. </w:t>
      </w:r>
      <w:r w:rsidR="00930D2F">
        <w:rPr>
          <w:rFonts w:eastAsia="Times New Roman" w:cs="Times New Roman"/>
          <w:color w:val="000000"/>
        </w:rPr>
        <w:t>W</w:t>
      </w:r>
      <w:r w:rsidRPr="00917B7B">
        <w:rPr>
          <w:rFonts w:eastAsia="Times New Roman" w:cs="Times New Roman"/>
          <w:color w:val="000000"/>
        </w:rPr>
        <w:t>e find EEF-related proportions to be ~</w:t>
      </w:r>
      <w:r w:rsidR="00930D2F" w:rsidRPr="00917B7B">
        <w:rPr>
          <w:rFonts w:eastAsia="Times New Roman" w:cs="Times New Roman"/>
          <w:color w:val="000000"/>
        </w:rPr>
        <w:t>1</w:t>
      </w:r>
      <w:r w:rsidR="00930D2F">
        <w:rPr>
          <w:rFonts w:eastAsia="Times New Roman" w:cs="Times New Roman"/>
          <w:color w:val="000000"/>
        </w:rPr>
        <w:t>2</w:t>
      </w:r>
      <w:r w:rsidRPr="00917B7B">
        <w:rPr>
          <w:rFonts w:eastAsia="Times New Roman" w:cs="Times New Roman"/>
          <w:color w:val="000000"/>
        </w:rPr>
        <w:t xml:space="preserve">% higher </w:t>
      </w:r>
      <w:r w:rsidR="00930D2F">
        <w:rPr>
          <w:rFonts w:eastAsia="Times New Roman" w:cs="Times New Roman"/>
          <w:color w:val="000000"/>
        </w:rPr>
        <w:t>in the X-chromosome as compared to the autosomes (</w:t>
      </w:r>
      <w:r w:rsidR="00930D2F" w:rsidRPr="00B67136">
        <w:rPr>
          <w:rFonts w:cs="Times New Roman"/>
        </w:rPr>
        <w:t>Supplementary</w:t>
      </w:r>
      <w:r w:rsidR="00930D2F" w:rsidRPr="00B67136">
        <w:t xml:space="preserve"> </w:t>
      </w:r>
      <w:r w:rsidR="00930D2F" w:rsidRPr="00B67136">
        <w:rPr>
          <w:rFonts w:eastAsia="Times New Roman" w:cs="Times New Roman"/>
          <w:color w:val="000000"/>
        </w:rPr>
        <w:t xml:space="preserve">Table </w:t>
      </w:r>
      <w:r w:rsidR="00B67136" w:rsidRPr="00B67136">
        <w:rPr>
          <w:rFonts w:eastAsia="Times New Roman" w:cs="Times New Roman"/>
          <w:color w:val="000000"/>
        </w:rPr>
        <w:t>8</w:t>
      </w:r>
      <w:r w:rsidR="00930D2F" w:rsidRPr="00B67136">
        <w:rPr>
          <w:rFonts w:eastAsia="Times New Roman" w:cs="Times New Roman"/>
          <w:color w:val="000000"/>
        </w:rPr>
        <w:t>)</w:t>
      </w:r>
      <w:r w:rsidRPr="00B67136">
        <w:rPr>
          <w:rFonts w:eastAsia="Times New Roman" w:cs="Times New Roman"/>
          <w:color w:val="000000"/>
        </w:rPr>
        <w:t>,</w:t>
      </w:r>
      <w:r w:rsidRPr="00917B7B">
        <w:rPr>
          <w:rFonts w:eastAsia="Times New Roman" w:cs="Times New Roman"/>
          <w:color w:val="000000"/>
        </w:rPr>
        <w:t xml:space="preserve"> with </w:t>
      </w:r>
      <w:r w:rsidR="00930D2F">
        <w:rPr>
          <w:rFonts w:eastAsia="Times New Roman" w:cs="Times New Roman"/>
          <w:color w:val="000000"/>
        </w:rPr>
        <w:t xml:space="preserve">a </w:t>
      </w:r>
      <w:r w:rsidRPr="00917B7B">
        <w:rPr>
          <w:rFonts w:eastAsia="Times New Roman" w:cs="Times New Roman"/>
          <w:color w:val="000000"/>
        </w:rPr>
        <w:t xml:space="preserve">Z-score </w:t>
      </w:r>
      <w:r w:rsidR="00930D2F">
        <w:rPr>
          <w:rFonts w:eastAsia="Times New Roman" w:cs="Times New Roman"/>
          <w:color w:val="000000"/>
        </w:rPr>
        <w:t>of 5</w:t>
      </w:r>
      <w:r w:rsidRPr="00917B7B">
        <w:rPr>
          <w:rFonts w:eastAsia="Times New Roman" w:cs="Times New Roman"/>
          <w:color w:val="000000"/>
        </w:rPr>
        <w:t xml:space="preserve"> standard deviations above zero for the EEF ancestry being higher on the X-chromosome. This provides</w:t>
      </w:r>
      <w:r w:rsidR="00930D2F">
        <w:rPr>
          <w:rFonts w:eastAsia="Times New Roman" w:cs="Times New Roman"/>
          <w:color w:val="000000"/>
        </w:rPr>
        <w:t xml:space="preserve"> </w:t>
      </w:r>
      <w:sdt>
        <w:sdtPr>
          <w:tag w:val="goog_rdk_121"/>
          <w:id w:val="1096909122"/>
        </w:sdtPr>
        <w:sdtContent>
          <w:r w:rsidRPr="00917B7B">
            <w:rPr>
              <w:rFonts w:eastAsia="Times New Roman" w:cs="Times New Roman"/>
              <w:color w:val="000000"/>
            </w:rPr>
            <w:t>significant</w:t>
          </w:r>
        </w:sdtContent>
      </w:sdt>
      <w:r w:rsidRPr="00917B7B">
        <w:rPr>
          <w:rFonts w:eastAsia="Times New Roman" w:cs="Times New Roman"/>
          <w:color w:val="000000"/>
        </w:rPr>
        <w:t xml:space="preserve"> evidence of sex bias in the admixture event between Neolithic groups with EEF-related ancestry and hunter-gatherer groups, with EEF-related ancestry being predominantly contributed by females. Together with the independent evidence from mtDNA and Y-chromosome lineages, the data provide a compelling case for sex bias.</w:t>
      </w:r>
      <w:r w:rsidR="00930D2F">
        <w:rPr>
          <w:rFonts w:eastAsia="Times New Roman" w:cs="Times New Roman"/>
          <w:color w:val="000000"/>
        </w:rPr>
        <w:t xml:space="preserve"> </w:t>
      </w:r>
      <w:r w:rsidR="00DE3B7B">
        <w:rPr>
          <w:rFonts w:eastAsia="Times New Roman" w:cs="Times New Roman"/>
          <w:color w:val="000000" w:themeColor="text1"/>
        </w:rPr>
        <w:t>T</w:t>
      </w:r>
      <w:r w:rsidR="00930D2F" w:rsidRPr="00930D2F">
        <w:rPr>
          <w:rFonts w:eastAsia="Times New Roman" w:cs="Times New Roman"/>
          <w:color w:val="000000" w:themeColor="text1"/>
        </w:rPr>
        <w:t xml:space="preserve">o </w:t>
      </w:r>
      <w:r w:rsidR="007C208A">
        <w:rPr>
          <w:rFonts w:eastAsia="Times New Roman" w:cs="Times New Roman"/>
          <w:color w:val="000000" w:themeColor="text1"/>
        </w:rPr>
        <w:t>assess</w:t>
      </w:r>
      <w:r w:rsidR="00930D2F" w:rsidRPr="00930D2F">
        <w:rPr>
          <w:rFonts w:eastAsia="Times New Roman" w:cs="Times New Roman"/>
          <w:color w:val="000000" w:themeColor="text1"/>
        </w:rPr>
        <w:t xml:space="preserve"> whether </w:t>
      </w:r>
      <w:r w:rsidR="00DE3B7B" w:rsidRPr="00C42A1F">
        <w:rPr>
          <w:rFonts w:eastAsia="Times New Roman" w:cs="Times New Roman"/>
          <w:i/>
          <w:iCs/>
          <w:color w:val="000000" w:themeColor="text1"/>
        </w:rPr>
        <w:t>qpAdm</w:t>
      </w:r>
      <w:r w:rsidR="00DE3B7B">
        <w:rPr>
          <w:rFonts w:eastAsia="Times New Roman" w:cs="Times New Roman"/>
          <w:color w:val="000000" w:themeColor="text1"/>
        </w:rPr>
        <w:t xml:space="preserve"> </w:t>
      </w:r>
      <w:r w:rsidR="00930D2F" w:rsidRPr="00930D2F">
        <w:rPr>
          <w:rFonts w:eastAsia="Times New Roman" w:cs="Times New Roman"/>
          <w:color w:val="000000" w:themeColor="text1"/>
        </w:rPr>
        <w:t xml:space="preserve">ancestry </w:t>
      </w:r>
      <w:r w:rsidR="00DE3B7B">
        <w:rPr>
          <w:rFonts w:eastAsia="Times New Roman" w:cs="Times New Roman"/>
          <w:color w:val="000000" w:themeColor="text1"/>
        </w:rPr>
        <w:t>estimates</w:t>
      </w:r>
      <w:r w:rsidR="00930D2F" w:rsidRPr="00930D2F">
        <w:rPr>
          <w:rFonts w:eastAsia="Times New Roman" w:cs="Times New Roman"/>
          <w:color w:val="000000" w:themeColor="text1"/>
        </w:rPr>
        <w:t xml:space="preserve"> </w:t>
      </w:r>
      <w:r w:rsidR="007C208A">
        <w:rPr>
          <w:rFonts w:eastAsia="Times New Roman" w:cs="Times New Roman"/>
          <w:color w:val="000000" w:themeColor="text1"/>
        </w:rPr>
        <w:t>remain</w:t>
      </w:r>
      <w:r w:rsidR="00930D2F" w:rsidRPr="00930D2F">
        <w:rPr>
          <w:rFonts w:eastAsia="Times New Roman" w:cs="Times New Roman"/>
          <w:color w:val="000000" w:themeColor="text1"/>
        </w:rPr>
        <w:t xml:space="preserve"> reliable</w:t>
      </w:r>
      <w:r w:rsidR="00DE3B7B">
        <w:rPr>
          <w:rFonts w:eastAsia="Times New Roman" w:cs="Times New Roman"/>
          <w:color w:val="000000" w:themeColor="text1"/>
        </w:rPr>
        <w:t xml:space="preserve"> </w:t>
      </w:r>
      <w:r w:rsidR="00DE3B7B" w:rsidRPr="00285D38">
        <w:rPr>
          <w:rFonts w:eastAsia="Times New Roman" w:cs="Times New Roman"/>
          <w:color w:val="000000" w:themeColor="text1"/>
        </w:rPr>
        <w:t>when dow</w:t>
      </w:r>
      <w:r w:rsidR="00285D38">
        <w:rPr>
          <w:rFonts w:eastAsia="Times New Roman" w:cs="Times New Roman"/>
          <w:color w:val="000000" w:themeColor="text1"/>
        </w:rPr>
        <w:t>n</w:t>
      </w:r>
      <w:r w:rsidR="00DE3B7B" w:rsidRPr="00285D38">
        <w:rPr>
          <w:rFonts w:eastAsia="Times New Roman" w:cs="Times New Roman"/>
          <w:color w:val="000000" w:themeColor="text1"/>
        </w:rPr>
        <w:t xml:space="preserve">sampling to </w:t>
      </w:r>
      <w:r w:rsidR="00942E2B" w:rsidRPr="00285D38">
        <w:rPr>
          <w:rFonts w:eastAsia="Times New Roman" w:cs="Times New Roman"/>
          <w:color w:val="000000" w:themeColor="text1"/>
        </w:rPr>
        <w:t>the</w:t>
      </w:r>
      <w:r w:rsidR="00942E2B">
        <w:rPr>
          <w:rFonts w:eastAsia="Times New Roman" w:cs="Times New Roman"/>
          <w:color w:val="000000" w:themeColor="text1"/>
        </w:rPr>
        <w:t xml:space="preserve"> </w:t>
      </w:r>
      <w:r w:rsidR="00DE3B7B">
        <w:rPr>
          <w:rFonts w:eastAsia="Times New Roman" w:cs="Times New Roman"/>
          <w:color w:val="000000" w:themeColor="text1"/>
        </w:rPr>
        <w:t xml:space="preserve">SNPs </w:t>
      </w:r>
      <w:r w:rsidR="007C208A">
        <w:rPr>
          <w:rFonts w:eastAsia="Times New Roman" w:cs="Times New Roman"/>
          <w:color w:val="000000" w:themeColor="text1"/>
        </w:rPr>
        <w:t>density of</w:t>
      </w:r>
      <w:r w:rsidR="00DE3B7B">
        <w:rPr>
          <w:rFonts w:eastAsia="Times New Roman" w:cs="Times New Roman"/>
          <w:color w:val="000000" w:themeColor="text1"/>
        </w:rPr>
        <w:t xml:space="preserve"> the X-chromosome, we </w:t>
      </w:r>
      <w:r w:rsidR="00DE3B7B" w:rsidRPr="00930D2F">
        <w:rPr>
          <w:rFonts w:eastAsia="Times New Roman" w:cs="Times New Roman"/>
          <w:color w:val="000000" w:themeColor="text1"/>
        </w:rPr>
        <w:t>comput</w:t>
      </w:r>
      <w:r w:rsidR="00DE3B7B">
        <w:rPr>
          <w:rFonts w:eastAsia="Times New Roman" w:cs="Times New Roman"/>
          <w:color w:val="000000" w:themeColor="text1"/>
        </w:rPr>
        <w:t>ed</w:t>
      </w:r>
      <w:r w:rsidR="00DE3B7B" w:rsidRPr="00930D2F">
        <w:rPr>
          <w:rFonts w:eastAsia="Times New Roman" w:cs="Times New Roman"/>
          <w:color w:val="000000" w:themeColor="text1"/>
        </w:rPr>
        <w:t xml:space="preserve"> ancestry proportions separately for each autosomal </w:t>
      </w:r>
      <w:r w:rsidR="00DE3B7B" w:rsidRPr="00B67136">
        <w:rPr>
          <w:rFonts w:eastAsia="Times New Roman" w:cs="Times New Roman"/>
          <w:color w:val="000000" w:themeColor="text1"/>
        </w:rPr>
        <w:t>chromosome (</w:t>
      </w:r>
      <w:r w:rsidR="00DE3B7B" w:rsidRPr="005E52E8">
        <w:rPr>
          <w:rFonts w:eastAsia="Times New Roman" w:cs="Times New Roman"/>
          <w:color w:val="000000" w:themeColor="text1"/>
        </w:rPr>
        <w:t xml:space="preserve">Supplementary </w:t>
      </w:r>
      <w:r w:rsidR="00B67136" w:rsidRPr="005E52E8">
        <w:rPr>
          <w:rFonts w:eastAsia="Times New Roman" w:cs="Times New Roman"/>
          <w:color w:val="000000" w:themeColor="text1"/>
        </w:rPr>
        <w:t>T</w:t>
      </w:r>
      <w:r w:rsidR="00DE3B7B" w:rsidRPr="005E52E8">
        <w:rPr>
          <w:rFonts w:eastAsia="Times New Roman" w:cs="Times New Roman"/>
          <w:color w:val="000000" w:themeColor="text1"/>
        </w:rPr>
        <w:t xml:space="preserve">able </w:t>
      </w:r>
      <w:r w:rsidR="00B67136" w:rsidRPr="00B67136">
        <w:rPr>
          <w:rFonts w:eastAsia="Times New Roman" w:cs="Times New Roman"/>
          <w:color w:val="000000" w:themeColor="text1"/>
        </w:rPr>
        <w:t>8</w:t>
      </w:r>
      <w:r w:rsidR="00DE3B7B" w:rsidRPr="00B67136">
        <w:rPr>
          <w:rFonts w:eastAsia="Times New Roman" w:cs="Times New Roman"/>
          <w:color w:val="000000" w:themeColor="text1"/>
        </w:rPr>
        <w:t>).</w:t>
      </w:r>
      <w:r w:rsidR="00DE3B7B" w:rsidRPr="00B67136">
        <w:rPr>
          <w:rFonts w:eastAsia="Times New Roman" w:cs="Times New Roman"/>
          <w:color w:val="000000"/>
        </w:rPr>
        <w:t xml:space="preserve"> Estimates</w:t>
      </w:r>
      <w:r w:rsidR="00930D2F" w:rsidRPr="00930D2F">
        <w:rPr>
          <w:rFonts w:eastAsia="Times New Roman" w:cs="Times New Roman"/>
          <w:color w:val="000000" w:themeColor="text1"/>
        </w:rPr>
        <w:t xml:space="preserve"> for chromosomes with </w:t>
      </w:r>
      <w:r w:rsidR="007C208A">
        <w:rPr>
          <w:rFonts w:eastAsia="Times New Roman" w:cs="Times New Roman"/>
          <w:color w:val="000000" w:themeColor="text1"/>
        </w:rPr>
        <w:t xml:space="preserve">a </w:t>
      </w:r>
      <w:r w:rsidR="00930D2F" w:rsidRPr="00930D2F">
        <w:rPr>
          <w:rFonts w:eastAsia="Times New Roman" w:cs="Times New Roman"/>
          <w:color w:val="000000" w:themeColor="text1"/>
        </w:rPr>
        <w:t xml:space="preserve">similar number of Twist/1240k SNPs </w:t>
      </w:r>
      <w:r w:rsidR="007C208A">
        <w:rPr>
          <w:rFonts w:eastAsia="Times New Roman" w:cs="Times New Roman"/>
          <w:color w:val="000000" w:themeColor="text1"/>
        </w:rPr>
        <w:t>as</w:t>
      </w:r>
      <w:r w:rsidR="00930D2F" w:rsidRPr="00930D2F">
        <w:rPr>
          <w:rFonts w:eastAsia="Times New Roman" w:cs="Times New Roman"/>
          <w:color w:val="000000" w:themeColor="text1"/>
        </w:rPr>
        <w:t xml:space="preserve"> the X-chromosome </w:t>
      </w:r>
      <w:r w:rsidR="007C208A">
        <w:rPr>
          <w:rFonts w:eastAsia="Times New Roman" w:cs="Times New Roman"/>
          <w:color w:val="000000" w:themeColor="text1"/>
        </w:rPr>
        <w:t>closely match</w:t>
      </w:r>
      <w:r w:rsidR="00930D2F" w:rsidRPr="00930D2F">
        <w:rPr>
          <w:rFonts w:eastAsia="Times New Roman" w:cs="Times New Roman"/>
          <w:color w:val="000000" w:themeColor="text1"/>
        </w:rPr>
        <w:t xml:space="preserve"> the global autosomal proportions. For </w:t>
      </w:r>
      <w:r w:rsidR="007C208A">
        <w:rPr>
          <w:rFonts w:eastAsia="Times New Roman" w:cs="Times New Roman"/>
          <w:color w:val="000000" w:themeColor="text1"/>
        </w:rPr>
        <w:t>example</w:t>
      </w:r>
      <w:r w:rsidR="00930D2F" w:rsidRPr="00930D2F">
        <w:rPr>
          <w:rFonts w:eastAsia="Times New Roman" w:cs="Times New Roman"/>
          <w:color w:val="000000" w:themeColor="text1"/>
        </w:rPr>
        <w:t xml:space="preserve">, the 95% confidence interval </w:t>
      </w:r>
      <w:r w:rsidR="007C208A">
        <w:rPr>
          <w:rFonts w:eastAsia="Times New Roman" w:cs="Times New Roman"/>
          <w:color w:val="000000" w:themeColor="text1"/>
        </w:rPr>
        <w:t>for WHG ancestry</w:t>
      </w:r>
      <w:r w:rsidR="00930D2F" w:rsidRPr="00930D2F">
        <w:rPr>
          <w:rFonts w:eastAsia="Times New Roman" w:cs="Times New Roman"/>
          <w:color w:val="000000" w:themeColor="text1"/>
        </w:rPr>
        <w:t xml:space="preserve"> </w:t>
      </w:r>
      <w:r w:rsidR="007C208A">
        <w:rPr>
          <w:rFonts w:eastAsia="Times New Roman" w:cs="Times New Roman"/>
          <w:color w:val="000000" w:themeColor="text1"/>
        </w:rPr>
        <w:t>on</w:t>
      </w:r>
      <w:r w:rsidR="00930D2F" w:rsidRPr="00930D2F">
        <w:rPr>
          <w:rFonts w:eastAsia="Times New Roman" w:cs="Times New Roman"/>
          <w:color w:val="000000" w:themeColor="text1"/>
        </w:rPr>
        <w:t xml:space="preserve"> chromosome 9 (44.22-36.38%), the </w:t>
      </w:r>
      <w:r w:rsidR="00DE3B7B">
        <w:rPr>
          <w:rFonts w:eastAsia="Times New Roman" w:cs="Times New Roman"/>
          <w:color w:val="000000" w:themeColor="text1"/>
        </w:rPr>
        <w:t xml:space="preserve">chromosome </w:t>
      </w:r>
      <w:r w:rsidR="007C208A">
        <w:rPr>
          <w:rFonts w:eastAsia="Times New Roman" w:cs="Times New Roman"/>
          <w:color w:val="000000" w:themeColor="text1"/>
        </w:rPr>
        <w:t>with the closest SNP count</w:t>
      </w:r>
      <w:r w:rsidR="00930D2F" w:rsidRPr="00930D2F">
        <w:rPr>
          <w:rFonts w:eastAsia="Times New Roman" w:cs="Times New Roman"/>
          <w:color w:val="000000" w:themeColor="text1"/>
        </w:rPr>
        <w:t xml:space="preserve"> to the X-chromosome, includes the global autosomal </w:t>
      </w:r>
      <w:r w:rsidR="007C208A">
        <w:rPr>
          <w:rFonts w:eastAsia="Times New Roman" w:cs="Times New Roman"/>
          <w:color w:val="000000" w:themeColor="text1"/>
        </w:rPr>
        <w:t>estimate</w:t>
      </w:r>
      <w:r w:rsidR="00930D2F" w:rsidRPr="00930D2F">
        <w:rPr>
          <w:rFonts w:eastAsia="Times New Roman" w:cs="Times New Roman"/>
          <w:color w:val="000000" w:themeColor="text1"/>
        </w:rPr>
        <w:t xml:space="preserve">. </w:t>
      </w:r>
      <w:r w:rsidR="007C208A">
        <w:rPr>
          <w:rFonts w:eastAsia="Times New Roman" w:cs="Times New Roman"/>
          <w:color w:val="000000" w:themeColor="text1"/>
        </w:rPr>
        <w:t>Moreover</w:t>
      </w:r>
      <w:r w:rsidR="00930D2F" w:rsidRPr="00930D2F">
        <w:rPr>
          <w:rFonts w:eastAsia="Times New Roman" w:cs="Times New Roman"/>
          <w:color w:val="000000" w:themeColor="text1"/>
        </w:rPr>
        <w:t xml:space="preserve">, </w:t>
      </w:r>
      <w:r w:rsidR="007C208A">
        <w:t>WHG proportions across all autosomes—regardless of SNP count—remain above 40%, whereas the X-chromosome estimate drops to 32%. This supports that the observed difference is not driven by data sparsity or noise.</w:t>
      </w:r>
    </w:p>
    <w:p w14:paraId="58D482B1" w14:textId="77777777" w:rsidR="00930D2F" w:rsidRDefault="00930D2F" w:rsidP="00363DF0">
      <w:pPr>
        <w:rPr>
          <w:rFonts w:eastAsia="Times New Roman" w:cs="Times New Roman"/>
          <w:color w:val="000000"/>
        </w:rPr>
      </w:pPr>
    </w:p>
    <w:p w14:paraId="13B57731" w14:textId="38404FE4" w:rsidR="00C42A1F" w:rsidRPr="00C42A1F" w:rsidRDefault="00C42A1F" w:rsidP="00C42A1F">
      <w:pPr>
        <w:rPr>
          <w:rFonts w:eastAsia="Times New Roman" w:cs="Times New Roman"/>
          <w:b/>
          <w:bCs/>
          <w:color w:val="000000"/>
        </w:rPr>
      </w:pPr>
      <w:r w:rsidRPr="00C42A1F">
        <w:rPr>
          <w:rFonts w:eastAsia="Times New Roman" w:cs="Times New Roman"/>
          <w:b/>
          <w:bCs/>
          <w:color w:val="000000"/>
        </w:rPr>
        <w:t xml:space="preserve">Corded Ware/Vlaardingen, Bell Beaker and Early Bronze Age groups from the </w:t>
      </w:r>
      <w:r w:rsidR="009C0128">
        <w:rPr>
          <w:rFonts w:eastAsia="Times New Roman" w:cs="Times New Roman"/>
          <w:b/>
          <w:bCs/>
          <w:color w:val="000000"/>
        </w:rPr>
        <w:t>Lower Rhine-Meuse</w:t>
      </w:r>
      <w:r w:rsidRPr="00C42A1F">
        <w:rPr>
          <w:rFonts w:eastAsia="Times New Roman" w:cs="Times New Roman"/>
          <w:b/>
          <w:bCs/>
          <w:color w:val="000000"/>
        </w:rPr>
        <w:t xml:space="preserve"> area</w:t>
      </w:r>
    </w:p>
    <w:p w14:paraId="0BF59F1A" w14:textId="409FFBDA" w:rsidR="00C42A1F" w:rsidRPr="00CA64E8" w:rsidRDefault="00C42A1F" w:rsidP="00363DF0">
      <w:pPr>
        <w:rPr>
          <w:rFonts w:eastAsia="Times New Roman" w:cs="Times New Roman"/>
          <w:color w:val="000000" w:themeColor="text1"/>
        </w:rPr>
      </w:pPr>
      <w:r w:rsidRPr="00C42A1F">
        <w:rPr>
          <w:rFonts w:eastAsia="Times New Roman" w:cs="Times New Roman"/>
          <w:color w:val="000000"/>
          <w:szCs w:val="22"/>
        </w:rPr>
        <w:t>We applied the model Balkan_N+WHG+Germany_CordedWare</w:t>
      </w:r>
      <w:r>
        <w:rPr>
          <w:rFonts w:eastAsia="Times New Roman" w:cs="Times New Roman"/>
          <w:color w:val="000000"/>
          <w:szCs w:val="22"/>
        </w:rPr>
        <w:t xml:space="preserve"> to </w:t>
      </w:r>
      <w:r w:rsidR="001B3F89">
        <w:rPr>
          <w:rFonts w:eastAsia="Times New Roman" w:cs="Times New Roman"/>
          <w:color w:val="000000"/>
          <w:szCs w:val="22"/>
        </w:rPr>
        <w:t>the indiv</w:t>
      </w:r>
      <w:r w:rsidR="001B3F89" w:rsidRPr="001B3F89">
        <w:rPr>
          <w:rFonts w:eastAsia="Times New Roman" w:cs="Times New Roman"/>
          <w:color w:val="000000"/>
          <w:szCs w:val="22"/>
        </w:rPr>
        <w:t xml:space="preserve">iduals from the </w:t>
      </w:r>
      <w:r w:rsidR="001B3F89" w:rsidRPr="001B3F89">
        <w:rPr>
          <w:rFonts w:eastAsia="Times New Roman" w:cs="Times New Roman"/>
          <w:color w:val="000000"/>
        </w:rPr>
        <w:t>Corded Ware/Vlaardingen</w:t>
      </w:r>
      <w:r w:rsidR="001B3F89">
        <w:rPr>
          <w:rFonts w:eastAsia="Times New Roman" w:cs="Times New Roman"/>
          <w:color w:val="000000"/>
        </w:rPr>
        <w:t xml:space="preserve"> (RhineMeuse_</w:t>
      </w:r>
      <w:r w:rsidR="001B3F89" w:rsidRPr="007F5979">
        <w:rPr>
          <w:rFonts w:eastAsia="Times New Roman" w:cs="Times New Roman"/>
          <w:color w:val="000000"/>
        </w:rPr>
        <w:t>LNA_Vlaardingen/CordedWare</w:t>
      </w:r>
      <w:r w:rsidR="001B3F89">
        <w:rPr>
          <w:rFonts w:eastAsia="Times New Roman" w:cs="Times New Roman"/>
          <w:color w:val="000000"/>
        </w:rPr>
        <w:t>)</w:t>
      </w:r>
      <w:r w:rsidR="001B3F89" w:rsidRPr="001B3F89">
        <w:rPr>
          <w:rFonts w:eastAsia="Times New Roman" w:cs="Times New Roman"/>
          <w:color w:val="000000"/>
        </w:rPr>
        <w:t xml:space="preserve">, Bell Beaker </w:t>
      </w:r>
      <w:r w:rsidR="001B3F89">
        <w:rPr>
          <w:rFonts w:eastAsia="Times New Roman" w:cs="Times New Roman"/>
          <w:color w:val="000000"/>
        </w:rPr>
        <w:t>(RhineMeuse_</w:t>
      </w:r>
      <w:r w:rsidR="001B3F89" w:rsidRPr="007F5979">
        <w:rPr>
          <w:rFonts w:eastAsia="Times New Roman" w:cs="Times New Roman"/>
          <w:color w:val="000000"/>
        </w:rPr>
        <w:t>LNB_B</w:t>
      </w:r>
      <w:r w:rsidR="001B3F89">
        <w:rPr>
          <w:rFonts w:eastAsia="Times New Roman" w:cs="Times New Roman"/>
          <w:color w:val="000000"/>
        </w:rPr>
        <w:t xml:space="preserve">B) </w:t>
      </w:r>
      <w:r w:rsidR="001B3F89" w:rsidRPr="001B3F89">
        <w:rPr>
          <w:rFonts w:eastAsia="Times New Roman" w:cs="Times New Roman"/>
          <w:color w:val="000000"/>
        </w:rPr>
        <w:t xml:space="preserve">and </w:t>
      </w:r>
      <w:r w:rsidR="001B3F89" w:rsidRPr="008A0810">
        <w:rPr>
          <w:rFonts w:eastAsia="Times New Roman" w:cs="Times New Roman"/>
          <w:color w:val="000000"/>
        </w:rPr>
        <w:t>Early Bronze Age (RhineMeuse_EBA) related groups, both individually and as groups (</w:t>
      </w:r>
      <w:r w:rsidR="001B3F89" w:rsidRPr="005E52E8">
        <w:rPr>
          <w:rFonts w:eastAsia="Times New Roman" w:cs="Times New Roman"/>
          <w:color w:val="000000" w:themeColor="text1"/>
        </w:rPr>
        <w:t xml:space="preserve">Supplementary </w:t>
      </w:r>
      <w:r w:rsidR="008A0810" w:rsidRPr="005E52E8">
        <w:rPr>
          <w:rFonts w:eastAsia="Times New Roman" w:cs="Times New Roman"/>
          <w:color w:val="000000" w:themeColor="text1"/>
        </w:rPr>
        <w:t>T</w:t>
      </w:r>
      <w:r w:rsidR="001B3F89" w:rsidRPr="005E52E8">
        <w:rPr>
          <w:rFonts w:eastAsia="Times New Roman" w:cs="Times New Roman"/>
          <w:color w:val="000000" w:themeColor="text1"/>
        </w:rPr>
        <w:t xml:space="preserve">able </w:t>
      </w:r>
      <w:r w:rsidR="008A0810" w:rsidRPr="008A0810">
        <w:rPr>
          <w:rFonts w:eastAsia="Times New Roman" w:cs="Times New Roman"/>
          <w:color w:val="000000" w:themeColor="text1"/>
        </w:rPr>
        <w:t>9</w:t>
      </w:r>
      <w:r w:rsidR="001B3F89" w:rsidRPr="008A0810">
        <w:rPr>
          <w:rFonts w:eastAsia="Times New Roman" w:cs="Times New Roman"/>
          <w:color w:val="000000"/>
        </w:rPr>
        <w:t>).</w:t>
      </w:r>
    </w:p>
    <w:p w14:paraId="1DCA12E2" w14:textId="742F9499" w:rsidR="00831F3F" w:rsidRPr="00CA64E8" w:rsidRDefault="00A003E4" w:rsidP="005D4AC6">
      <w:pPr>
        <w:shd w:val="clear" w:color="auto" w:fill="FFFFFF"/>
        <w:spacing w:after="240"/>
        <w:rPr>
          <w:rFonts w:eastAsia="Times New Roman" w:cs="Times New Roman"/>
          <w:b/>
          <w:bCs/>
          <w:color w:val="000000" w:themeColor="text1"/>
        </w:rPr>
      </w:pPr>
      <w:r w:rsidRPr="00CA64E8">
        <w:rPr>
          <w:rFonts w:eastAsia="Times New Roman" w:cs="Times New Roman"/>
          <w:color w:val="000000" w:themeColor="text1"/>
        </w:rPr>
        <w:t xml:space="preserve">Female individual I12896 from a Corded Ware/Vlaardingen context at Molenaarsgraaf could be modelled without </w:t>
      </w:r>
      <w:r w:rsidRPr="00CA64E8">
        <w:rPr>
          <w:rFonts w:eastAsia="Times New Roman" w:cs="Times New Roman"/>
          <w:color w:val="000000" w:themeColor="text1"/>
          <w:szCs w:val="22"/>
        </w:rPr>
        <w:t>Germany_CordedWare and with ~5</w:t>
      </w:r>
      <w:r w:rsidR="00A64AD2" w:rsidRPr="00CA64E8">
        <w:rPr>
          <w:rFonts w:eastAsia="Times New Roman" w:cs="Times New Roman"/>
          <w:color w:val="000000" w:themeColor="text1"/>
          <w:szCs w:val="22"/>
        </w:rPr>
        <w:t>0</w:t>
      </w:r>
      <w:r w:rsidRPr="00CA64E8">
        <w:rPr>
          <w:rFonts w:eastAsia="Times New Roman" w:cs="Times New Roman"/>
          <w:color w:val="000000" w:themeColor="text1"/>
          <w:szCs w:val="22"/>
        </w:rPr>
        <w:t>% of WHG ancestry</w:t>
      </w:r>
      <w:r w:rsidR="00A64AD2" w:rsidRPr="00CA64E8">
        <w:rPr>
          <w:rFonts w:eastAsia="Times New Roman" w:cs="Times New Roman"/>
          <w:color w:val="000000" w:themeColor="text1"/>
          <w:szCs w:val="22"/>
        </w:rPr>
        <w:t xml:space="preserve"> and Germany_CordedWare proportions </w:t>
      </w:r>
      <w:r w:rsidR="00A64AD2" w:rsidRPr="00CA64E8">
        <w:rPr>
          <w:rFonts w:eastAsia="Times New Roman" w:cs="Times New Roman"/>
          <w:color w:val="000000" w:themeColor="text1"/>
          <w:szCs w:val="22"/>
        </w:rPr>
        <w:lastRenderedPageBreak/>
        <w:t>not significantly different from 0</w:t>
      </w:r>
      <w:r w:rsidRPr="00CA64E8">
        <w:rPr>
          <w:rFonts w:eastAsia="Times New Roman" w:cs="Times New Roman"/>
          <w:color w:val="000000" w:themeColor="text1"/>
          <w:szCs w:val="22"/>
        </w:rPr>
        <w:t xml:space="preserve">, strongly suggesting that her ancestry derived from local </w:t>
      </w:r>
      <w:r w:rsidR="009C0128">
        <w:rPr>
          <w:rFonts w:eastAsia="Times New Roman" w:cs="Times New Roman"/>
          <w:color w:val="000000" w:themeColor="text1"/>
          <w:szCs w:val="22"/>
        </w:rPr>
        <w:t>Lower Rhine-Meuse</w:t>
      </w:r>
      <w:r w:rsidRPr="00CA64E8">
        <w:rPr>
          <w:rFonts w:eastAsia="Times New Roman" w:cs="Times New Roman"/>
          <w:color w:val="000000" w:themeColor="text1"/>
          <w:szCs w:val="22"/>
        </w:rPr>
        <w:t xml:space="preserve"> populations with high levels of WHG. </w:t>
      </w:r>
      <w:r w:rsidR="00D33694" w:rsidRPr="00CA64E8">
        <w:rPr>
          <w:rFonts w:eastAsia="Times New Roman" w:cs="Times New Roman"/>
          <w:color w:val="000000" w:themeColor="text1"/>
          <w:szCs w:val="22"/>
        </w:rPr>
        <w:t xml:space="preserve">The remaining individuals provided good-fitting models for Balkan_N+WHG+Germany_CordedWare. The other two individuals from </w:t>
      </w:r>
      <w:r w:rsidR="00D33694" w:rsidRPr="00CA64E8">
        <w:rPr>
          <w:rFonts w:eastAsia="Times New Roman" w:cs="Times New Roman"/>
          <w:color w:val="000000" w:themeColor="text1"/>
        </w:rPr>
        <w:t xml:space="preserve">Corded Ware/Vlaardingen contexts displayed lower levels of </w:t>
      </w:r>
      <w:r w:rsidR="00D33694" w:rsidRPr="00CA64E8">
        <w:rPr>
          <w:rFonts w:eastAsia="Times New Roman" w:cs="Times New Roman"/>
          <w:color w:val="000000" w:themeColor="text1"/>
          <w:szCs w:val="22"/>
        </w:rPr>
        <w:t xml:space="preserve">Germany_CordedWare ancestry (13-21%), while this value for the </w:t>
      </w:r>
      <w:r w:rsidR="00D33694" w:rsidRPr="00CA64E8">
        <w:rPr>
          <w:rFonts w:eastAsia="Times New Roman" w:cs="Times New Roman"/>
          <w:color w:val="000000" w:themeColor="text1"/>
        </w:rPr>
        <w:t>RhineMeuse_LNB_BB and RhineMeuse_LNB_EBA groups reached ~80%.</w:t>
      </w:r>
      <w:r w:rsidR="00B43694" w:rsidRPr="00CA64E8">
        <w:rPr>
          <w:rFonts w:eastAsia="Times New Roman" w:cs="Times New Roman"/>
          <w:color w:val="000000" w:themeColor="text1"/>
        </w:rPr>
        <w:t xml:space="preserve"> To investigate the origin of the non-CW part of the ancestry ( i.e. ancestry derived from Middle/Late Neolithic European groups without steppe ancestry) in RhineMeuse_LNA_Vlaardingen/CordedWare, RhineMeuse_LNB_BB and RhineMeuse_EBA groups, we first computed the ratio between the WHG ancestry proportion and the sum of WHG+Balkan_N ancestry proportions. This value informs us about the proportion of WHG related ancestry within the non-CW part of the ancestry of these groups. The </w:t>
      </w:r>
      <w:r w:rsidR="00831F3F" w:rsidRPr="00CA64E8">
        <w:rPr>
          <w:rFonts w:eastAsia="Times New Roman" w:cs="Times New Roman"/>
          <w:color w:val="000000" w:themeColor="text1"/>
        </w:rPr>
        <w:t>RhineMeuse_</w:t>
      </w:r>
      <w:r w:rsidR="00B43694" w:rsidRPr="00CA64E8">
        <w:rPr>
          <w:rFonts w:eastAsia="Times New Roman" w:cs="Times New Roman"/>
          <w:color w:val="000000" w:themeColor="text1"/>
        </w:rPr>
        <w:t xml:space="preserve">Vlaardingen/CordedWare group (including only the two individuals with </w:t>
      </w:r>
      <w:r w:rsidR="00B43694" w:rsidRPr="00CA64E8">
        <w:rPr>
          <w:rFonts w:eastAsia="Times New Roman" w:cs="Times New Roman"/>
          <w:color w:val="000000" w:themeColor="text1"/>
          <w:szCs w:val="22"/>
        </w:rPr>
        <w:t>Germany_CordedWare ancestry</w:t>
      </w:r>
      <w:r w:rsidR="00B43694" w:rsidRPr="00CA64E8">
        <w:rPr>
          <w:rFonts w:eastAsia="Times New Roman" w:cs="Times New Roman"/>
          <w:color w:val="000000" w:themeColor="text1"/>
        </w:rPr>
        <w:t>) and the RhineMeuse_LNB_</w:t>
      </w:r>
      <w:r w:rsidR="00604D98" w:rsidRPr="00CA64E8">
        <w:rPr>
          <w:rFonts w:eastAsia="Times New Roman" w:cs="Times New Roman"/>
          <w:color w:val="000000" w:themeColor="text1"/>
        </w:rPr>
        <w:t>BB</w:t>
      </w:r>
      <w:r w:rsidR="00B43694" w:rsidRPr="00CA64E8">
        <w:rPr>
          <w:rFonts w:eastAsia="Times New Roman" w:cs="Times New Roman"/>
          <w:color w:val="000000" w:themeColor="text1"/>
        </w:rPr>
        <w:t xml:space="preserve"> display ratios of </w:t>
      </w:r>
      <w:r w:rsidR="00604D98" w:rsidRPr="00CA64E8">
        <w:rPr>
          <w:rFonts w:eastAsia="Times New Roman" w:cs="Times New Roman"/>
          <w:color w:val="000000" w:themeColor="text1"/>
        </w:rPr>
        <w:t>49% and 40%, respectively</w:t>
      </w:r>
      <w:r w:rsidR="00D63123" w:rsidRPr="00CA64E8">
        <w:rPr>
          <w:rFonts w:eastAsia="Times New Roman" w:cs="Times New Roman"/>
          <w:color w:val="000000" w:themeColor="text1"/>
        </w:rPr>
        <w:t xml:space="preserve"> (Supplementary </w:t>
      </w:r>
      <w:r w:rsidR="007A310E" w:rsidRPr="00CA64E8">
        <w:rPr>
          <w:rFonts w:eastAsia="Times New Roman" w:cs="Times New Roman"/>
          <w:color w:val="000000" w:themeColor="text1"/>
        </w:rPr>
        <w:t>T</w:t>
      </w:r>
      <w:r w:rsidR="00D63123" w:rsidRPr="00CA64E8">
        <w:rPr>
          <w:rFonts w:eastAsia="Times New Roman" w:cs="Times New Roman"/>
          <w:color w:val="000000" w:themeColor="text1"/>
        </w:rPr>
        <w:t xml:space="preserve">able </w:t>
      </w:r>
      <w:r w:rsidR="007A310E" w:rsidRPr="00CA64E8">
        <w:rPr>
          <w:rFonts w:eastAsia="Times New Roman" w:cs="Times New Roman"/>
          <w:color w:val="000000" w:themeColor="text1"/>
        </w:rPr>
        <w:t>9</w:t>
      </w:r>
      <w:r w:rsidR="00D63123" w:rsidRPr="00CA64E8">
        <w:rPr>
          <w:rFonts w:eastAsia="Times New Roman" w:cs="Times New Roman"/>
          <w:color w:val="000000" w:themeColor="text1"/>
        </w:rPr>
        <w:t>)</w:t>
      </w:r>
      <w:r w:rsidR="00604D98" w:rsidRPr="00CA64E8">
        <w:rPr>
          <w:rFonts w:eastAsia="Times New Roman" w:cs="Times New Roman"/>
          <w:color w:val="000000" w:themeColor="text1"/>
        </w:rPr>
        <w:t xml:space="preserve">, very similar to the WHG levels observed in Midde-Late Neolithic populations from the </w:t>
      </w:r>
      <w:r w:rsidR="009C0128">
        <w:rPr>
          <w:rFonts w:eastAsia="Times New Roman" w:cs="Times New Roman"/>
          <w:color w:val="000000" w:themeColor="text1"/>
        </w:rPr>
        <w:t>Lower Rhine-Meuse</w:t>
      </w:r>
      <w:r w:rsidR="00604D98" w:rsidRPr="00CA64E8">
        <w:rPr>
          <w:rFonts w:eastAsia="Times New Roman" w:cs="Times New Roman"/>
          <w:color w:val="000000" w:themeColor="text1"/>
        </w:rPr>
        <w:t xml:space="preserve"> area such as </w:t>
      </w:r>
      <w:r w:rsidR="00604D98" w:rsidRPr="00CA64E8">
        <w:rPr>
          <w:rFonts w:cs="Times New Roman"/>
          <w:color w:val="000000" w:themeColor="text1"/>
          <w:lang w:val="en-GB"/>
        </w:rPr>
        <w:t>MN_Wartberg, MLN_Belgium or MN_Hazendonk, and</w:t>
      </w:r>
      <w:r w:rsidR="00604D98" w:rsidRPr="00CA64E8">
        <w:rPr>
          <w:rFonts w:eastAsia="Times New Roman" w:cs="Times New Roman"/>
          <w:color w:val="000000" w:themeColor="text1"/>
        </w:rPr>
        <w:t xml:space="preserve"> hinting that they derived from a mixture between </w:t>
      </w:r>
      <w:r w:rsidR="00604D98" w:rsidRPr="00CA64E8">
        <w:rPr>
          <w:rFonts w:eastAsia="Times New Roman" w:cs="Times New Roman"/>
          <w:color w:val="000000" w:themeColor="text1"/>
          <w:szCs w:val="22"/>
        </w:rPr>
        <w:t>Corded</w:t>
      </w:r>
      <w:r w:rsidR="00D63123" w:rsidRPr="00CA64E8">
        <w:rPr>
          <w:rFonts w:eastAsia="Times New Roman" w:cs="Times New Roman"/>
          <w:color w:val="000000" w:themeColor="text1"/>
          <w:szCs w:val="22"/>
        </w:rPr>
        <w:t xml:space="preserve"> </w:t>
      </w:r>
      <w:r w:rsidR="00604D98" w:rsidRPr="00CA64E8">
        <w:rPr>
          <w:rFonts w:eastAsia="Times New Roman" w:cs="Times New Roman"/>
          <w:color w:val="000000" w:themeColor="text1"/>
          <w:szCs w:val="22"/>
        </w:rPr>
        <w:t>Ware</w:t>
      </w:r>
      <w:r w:rsidR="00D63123" w:rsidRPr="00CA64E8">
        <w:rPr>
          <w:rFonts w:eastAsia="Times New Roman" w:cs="Times New Roman"/>
          <w:color w:val="000000" w:themeColor="text1"/>
          <w:szCs w:val="22"/>
        </w:rPr>
        <w:t>-related groups</w:t>
      </w:r>
      <w:r w:rsidR="00604D98" w:rsidRPr="00CA64E8">
        <w:rPr>
          <w:rFonts w:eastAsia="Times New Roman" w:cs="Times New Roman"/>
          <w:color w:val="000000" w:themeColor="text1"/>
          <w:szCs w:val="22"/>
        </w:rPr>
        <w:t xml:space="preserve"> and local Neolithic groups from the </w:t>
      </w:r>
      <w:r w:rsidR="009C0128">
        <w:rPr>
          <w:rFonts w:eastAsia="Times New Roman" w:cs="Times New Roman"/>
          <w:color w:val="000000" w:themeColor="text1"/>
          <w:szCs w:val="22"/>
        </w:rPr>
        <w:t>Lower Rhine-Meuse</w:t>
      </w:r>
      <w:r w:rsidR="00604D98" w:rsidRPr="00CA64E8">
        <w:rPr>
          <w:rFonts w:eastAsia="Times New Roman" w:cs="Times New Roman"/>
          <w:color w:val="000000" w:themeColor="text1"/>
          <w:szCs w:val="22"/>
        </w:rPr>
        <w:t xml:space="preserve"> region. The ratio for </w:t>
      </w:r>
      <w:r w:rsidR="00604D98" w:rsidRPr="00CA64E8">
        <w:rPr>
          <w:rFonts w:eastAsia="Times New Roman" w:cs="Times New Roman"/>
          <w:color w:val="000000" w:themeColor="text1"/>
        </w:rPr>
        <w:t xml:space="preserve">RhineMeuse_EBA, which displays </w:t>
      </w:r>
      <w:r w:rsidR="00D63123" w:rsidRPr="00CA64E8">
        <w:rPr>
          <w:rFonts w:eastAsia="Times New Roman" w:cs="Times New Roman"/>
          <w:color w:val="000000" w:themeColor="text1"/>
        </w:rPr>
        <w:t xml:space="preserve">slightly </w:t>
      </w:r>
      <w:r w:rsidR="00604D98" w:rsidRPr="00CA64E8">
        <w:rPr>
          <w:rFonts w:eastAsia="Times New Roman" w:cs="Times New Roman"/>
          <w:color w:val="000000" w:themeColor="text1"/>
        </w:rPr>
        <w:t xml:space="preserve">higher levels of non-CW ancestry as compared to </w:t>
      </w:r>
      <w:r w:rsidR="009C0128">
        <w:rPr>
          <w:rFonts w:eastAsia="Times New Roman" w:cs="Times New Roman"/>
          <w:color w:val="000000" w:themeColor="text1"/>
        </w:rPr>
        <w:t>Lower Rhine-Meuse</w:t>
      </w:r>
      <w:r w:rsidR="00604D98" w:rsidRPr="00CA64E8">
        <w:rPr>
          <w:rFonts w:eastAsia="Times New Roman" w:cs="Times New Roman"/>
          <w:color w:val="000000" w:themeColor="text1"/>
        </w:rPr>
        <w:t xml:space="preserve"> BB</w:t>
      </w:r>
      <w:r w:rsidR="00D63123" w:rsidRPr="00CA64E8">
        <w:rPr>
          <w:rFonts w:eastAsia="Times New Roman" w:cs="Times New Roman"/>
          <w:color w:val="000000" w:themeColor="text1"/>
        </w:rPr>
        <w:t>,</w:t>
      </w:r>
      <w:r w:rsidR="00604D98" w:rsidRPr="00CA64E8">
        <w:rPr>
          <w:rFonts w:eastAsia="Times New Roman" w:cs="Times New Roman"/>
          <w:color w:val="000000" w:themeColor="text1"/>
        </w:rPr>
        <w:t xml:space="preserve"> was 31%</w:t>
      </w:r>
      <w:r w:rsidR="00D63123" w:rsidRPr="00CA64E8">
        <w:rPr>
          <w:rFonts w:eastAsia="Times New Roman" w:cs="Times New Roman"/>
          <w:color w:val="000000" w:themeColor="text1"/>
          <w:szCs w:val="22"/>
        </w:rPr>
        <w:t>,</w:t>
      </w:r>
      <w:r w:rsidR="00604D98" w:rsidRPr="00CA64E8">
        <w:rPr>
          <w:rFonts w:eastAsia="Times New Roman" w:cs="Times New Roman"/>
          <w:color w:val="000000" w:themeColor="text1"/>
        </w:rPr>
        <w:t xml:space="preserve"> lower than </w:t>
      </w:r>
      <w:r w:rsidR="009C0128">
        <w:rPr>
          <w:rFonts w:eastAsia="Times New Roman" w:cs="Times New Roman"/>
          <w:color w:val="000000" w:themeColor="text1"/>
        </w:rPr>
        <w:t>Lower Rhine-Meuse</w:t>
      </w:r>
      <w:r w:rsidR="00604D98" w:rsidRPr="00CA64E8">
        <w:rPr>
          <w:rFonts w:eastAsia="Times New Roman" w:cs="Times New Roman"/>
          <w:color w:val="000000" w:themeColor="text1"/>
        </w:rPr>
        <w:t xml:space="preserve"> BB</w:t>
      </w:r>
      <w:r w:rsidR="00D63123" w:rsidRPr="00CA64E8">
        <w:rPr>
          <w:rFonts w:eastAsia="Times New Roman" w:cs="Times New Roman"/>
          <w:color w:val="000000" w:themeColor="text1"/>
        </w:rPr>
        <w:t>. This suggests that</w:t>
      </w:r>
      <w:r w:rsidR="00604D98" w:rsidRPr="00CA64E8">
        <w:rPr>
          <w:rFonts w:eastAsia="Times New Roman" w:cs="Times New Roman"/>
          <w:color w:val="000000" w:themeColor="text1"/>
        </w:rPr>
        <w:t xml:space="preserve"> their extra non-CW ancestry is likely derived from MLN populations from outside the </w:t>
      </w:r>
      <w:r w:rsidR="009C0128">
        <w:rPr>
          <w:rFonts w:eastAsia="Times New Roman" w:cs="Times New Roman"/>
          <w:color w:val="000000" w:themeColor="text1"/>
        </w:rPr>
        <w:t>Lower Rhine-Meuse</w:t>
      </w:r>
      <w:r w:rsidR="00604D98" w:rsidRPr="00CA64E8">
        <w:rPr>
          <w:rFonts w:eastAsia="Times New Roman" w:cs="Times New Roman"/>
          <w:color w:val="000000" w:themeColor="text1"/>
        </w:rPr>
        <w:t xml:space="preserve"> area</w:t>
      </w:r>
      <w:r w:rsidR="00D63123" w:rsidRPr="00CA64E8">
        <w:rPr>
          <w:rFonts w:eastAsia="Times New Roman" w:cs="Times New Roman"/>
          <w:color w:val="000000" w:themeColor="text1"/>
        </w:rPr>
        <w:t xml:space="preserve"> with lower levels of WHG ancestry. For comparison,</w:t>
      </w:r>
      <w:r w:rsidR="00831F3F" w:rsidRPr="00CA64E8">
        <w:rPr>
          <w:rFonts w:eastAsia="Times New Roman" w:cs="Times New Roman"/>
          <w:color w:val="000000" w:themeColor="text1"/>
        </w:rPr>
        <w:t xml:space="preserve"> we run the same </w:t>
      </w:r>
      <w:r w:rsidR="00831F3F" w:rsidRPr="00CA64E8">
        <w:rPr>
          <w:rFonts w:eastAsia="Times New Roman" w:cs="Times New Roman"/>
          <w:color w:val="000000" w:themeColor="text1"/>
          <w:szCs w:val="22"/>
        </w:rPr>
        <w:t>Balkan_N+WHG+Germany_CordedWare model for Bell Beaker individuals from England (</w:t>
      </w:r>
      <w:r w:rsidR="00831F3F" w:rsidRPr="00CA64E8">
        <w:rPr>
          <w:rFonts w:eastAsia="Times New Roman" w:cs="Times New Roman"/>
          <w:color w:val="000000" w:themeColor="text1"/>
        </w:rPr>
        <w:t>England_BB</w:t>
      </w:r>
      <w:r w:rsidR="00831F3F" w:rsidRPr="00CA64E8">
        <w:rPr>
          <w:rFonts w:eastAsia="Times New Roman" w:cs="Times New Roman"/>
          <w:color w:val="000000" w:themeColor="text1"/>
          <w:szCs w:val="22"/>
        </w:rPr>
        <w:t>), Czechia (</w:t>
      </w:r>
      <w:r w:rsidR="00831F3F" w:rsidRPr="00CA64E8">
        <w:rPr>
          <w:rFonts w:eastAsia="Times New Roman" w:cs="Times New Roman"/>
          <w:color w:val="000000" w:themeColor="text1"/>
        </w:rPr>
        <w:t>Czechia_BB)</w:t>
      </w:r>
      <w:r w:rsidR="00831F3F" w:rsidRPr="00CA64E8">
        <w:rPr>
          <w:rFonts w:eastAsia="Times New Roman" w:cs="Times New Roman"/>
          <w:color w:val="000000" w:themeColor="text1"/>
          <w:szCs w:val="22"/>
        </w:rPr>
        <w:t>, southeast Germany (</w:t>
      </w:r>
      <w:r w:rsidR="00831F3F" w:rsidRPr="00CA64E8">
        <w:rPr>
          <w:rFonts w:eastAsia="Times New Roman" w:cs="Times New Roman"/>
          <w:color w:val="000000" w:themeColor="text1"/>
        </w:rPr>
        <w:t>SEGermany_BB</w:t>
      </w:r>
      <w:r w:rsidR="00831F3F" w:rsidRPr="00CA64E8">
        <w:rPr>
          <w:rFonts w:eastAsia="Times New Roman" w:cs="Times New Roman"/>
          <w:color w:val="000000" w:themeColor="text1"/>
          <w:szCs w:val="22"/>
        </w:rPr>
        <w:t>) and France (France_BB_Steppe and France_BB_NoSteppe), both individually and as groups (</w:t>
      </w:r>
      <w:r w:rsidR="00831F3F" w:rsidRPr="00CA64E8">
        <w:rPr>
          <w:rFonts w:eastAsia="Times New Roman" w:cs="Times New Roman"/>
          <w:color w:val="000000" w:themeColor="text1"/>
        </w:rPr>
        <w:t xml:space="preserve">Supplementary </w:t>
      </w:r>
      <w:r w:rsidR="007A310E" w:rsidRPr="00CA64E8">
        <w:rPr>
          <w:rFonts w:eastAsia="Times New Roman" w:cs="Times New Roman"/>
          <w:color w:val="000000" w:themeColor="text1"/>
        </w:rPr>
        <w:t>T</w:t>
      </w:r>
      <w:r w:rsidR="00831F3F" w:rsidRPr="00CA64E8">
        <w:rPr>
          <w:rFonts w:eastAsia="Times New Roman" w:cs="Times New Roman"/>
          <w:color w:val="000000" w:themeColor="text1"/>
        </w:rPr>
        <w:t xml:space="preserve">able </w:t>
      </w:r>
      <w:r w:rsidR="007A310E" w:rsidRPr="00CA64E8">
        <w:rPr>
          <w:rFonts w:eastAsia="Times New Roman" w:cs="Times New Roman"/>
          <w:color w:val="000000" w:themeColor="text1"/>
        </w:rPr>
        <w:t>9</w:t>
      </w:r>
      <w:r w:rsidR="00831F3F" w:rsidRPr="00CA64E8">
        <w:rPr>
          <w:rFonts w:eastAsia="Times New Roman" w:cs="Times New Roman"/>
          <w:color w:val="000000" w:themeColor="text1"/>
          <w:szCs w:val="22"/>
        </w:rPr>
        <w:t xml:space="preserve">). </w:t>
      </w:r>
      <w:r w:rsidR="00831F3F" w:rsidRPr="00CA64E8">
        <w:rPr>
          <w:rFonts w:eastAsia="Times New Roman" w:cs="Times New Roman"/>
          <w:color w:val="000000" w:themeColor="text1"/>
        </w:rPr>
        <w:t xml:space="preserve">The ratio for England_BB was 37%, very similar to that obtain for RhineMeuse_LNB_BB. In contrast, SEGermany_BB and Czechia_BB, although having higher proportions of non-CW ancestry, show a ratio WHG/(WHG+EEF) of 22% and 23%, respectively, (Supplementary </w:t>
      </w:r>
      <w:r w:rsidR="007A310E" w:rsidRPr="00CA64E8">
        <w:rPr>
          <w:rFonts w:eastAsia="Times New Roman" w:cs="Times New Roman"/>
          <w:color w:val="000000" w:themeColor="text1"/>
        </w:rPr>
        <w:t>T</w:t>
      </w:r>
      <w:r w:rsidR="00831F3F" w:rsidRPr="00CA64E8">
        <w:rPr>
          <w:rFonts w:eastAsia="Times New Roman" w:cs="Times New Roman"/>
          <w:color w:val="000000" w:themeColor="text1"/>
        </w:rPr>
        <w:t xml:space="preserve">able </w:t>
      </w:r>
      <w:r w:rsidR="007A310E" w:rsidRPr="00CA64E8">
        <w:rPr>
          <w:rFonts w:eastAsia="Times New Roman" w:cs="Times New Roman"/>
          <w:color w:val="000000" w:themeColor="text1"/>
        </w:rPr>
        <w:t>9</w:t>
      </w:r>
      <w:r w:rsidR="00831F3F" w:rsidRPr="00CA64E8">
        <w:rPr>
          <w:rFonts w:eastAsia="Times New Roman" w:cs="Times New Roman"/>
          <w:color w:val="000000" w:themeColor="text1"/>
        </w:rPr>
        <w:t xml:space="preserve">) that matches the WHG levels observed for populations such as Globular Amphora and TRB/Baalberge (see, for instance, Papac </w:t>
      </w:r>
      <w:r w:rsidR="00831F3F" w:rsidRPr="00CA64E8">
        <w:rPr>
          <w:rFonts w:eastAsia="Times New Roman" w:cs="Times New Roman"/>
          <w:i/>
          <w:iCs/>
          <w:color w:val="000000" w:themeColor="text1"/>
        </w:rPr>
        <w:t>et al.</w:t>
      </w:r>
      <w:r w:rsidR="00831F3F" w:rsidRPr="00CA64E8">
        <w:rPr>
          <w:rFonts w:eastAsia="Times New Roman" w:cs="Times New Roman"/>
          <w:color w:val="000000" w:themeColor="text1"/>
        </w:rPr>
        <w:t xml:space="preserve"> 2021</w:t>
      </w:r>
      <w:r w:rsidR="00C20609" w:rsidRPr="00C20609">
        <w:rPr>
          <w:rFonts w:cs="Times New Roman"/>
          <w:vertAlign w:val="superscript"/>
        </w:rPr>
        <w:t>122</w:t>
      </w:r>
      <w:r w:rsidR="00831F3F" w:rsidRPr="00CA64E8">
        <w:rPr>
          <w:rFonts w:eastAsia="Times New Roman" w:cs="Times New Roman"/>
          <w:color w:val="000000" w:themeColor="text1"/>
        </w:rPr>
        <w:t xml:space="preserve"> or </w:t>
      </w:r>
      <w:r w:rsidR="00831F3F" w:rsidRPr="00CA64E8">
        <w:rPr>
          <w:rFonts w:cs="Times New Roman"/>
          <w:color w:val="000000" w:themeColor="text1"/>
        </w:rPr>
        <w:t xml:space="preserve">Furtwängler </w:t>
      </w:r>
      <w:r w:rsidR="00831F3F" w:rsidRPr="00CA64E8">
        <w:rPr>
          <w:rFonts w:cs="Times New Roman"/>
          <w:i/>
          <w:iCs/>
          <w:color w:val="000000" w:themeColor="text1"/>
        </w:rPr>
        <w:t>et al.</w:t>
      </w:r>
      <w:r w:rsidR="00831F3F" w:rsidRPr="00CA64E8">
        <w:rPr>
          <w:rFonts w:cs="Times New Roman"/>
          <w:color w:val="000000" w:themeColor="text1"/>
        </w:rPr>
        <w:t xml:space="preserve"> 2020</w:t>
      </w:r>
      <w:r w:rsidR="00C20609" w:rsidRPr="00C20609">
        <w:rPr>
          <w:rFonts w:cs="Times New Roman"/>
          <w:vertAlign w:val="superscript"/>
        </w:rPr>
        <w:t>123</w:t>
      </w:r>
      <w:r w:rsidR="00831F3F" w:rsidRPr="00CA64E8">
        <w:rPr>
          <w:rFonts w:cs="Times New Roman"/>
          <w:color w:val="000000" w:themeColor="text1"/>
        </w:rPr>
        <w:t xml:space="preserve"> for ancestry proportions in these groups</w:t>
      </w:r>
      <w:r w:rsidR="00831F3F" w:rsidRPr="00CA64E8">
        <w:rPr>
          <w:rFonts w:eastAsia="Times New Roman" w:cs="Times New Roman"/>
          <w:color w:val="000000" w:themeColor="text1"/>
        </w:rPr>
        <w:t xml:space="preserve">). Similarly, </w:t>
      </w:r>
      <w:r w:rsidR="00831F3F" w:rsidRPr="00CA64E8">
        <w:rPr>
          <w:rFonts w:eastAsia="Times New Roman" w:cs="Times New Roman"/>
          <w:color w:val="000000" w:themeColor="text1"/>
          <w:szCs w:val="22"/>
        </w:rPr>
        <w:t>France_BB_Steppe</w:t>
      </w:r>
      <w:r w:rsidR="00831F3F" w:rsidRPr="00CA64E8">
        <w:rPr>
          <w:rFonts w:eastAsia="Times New Roman" w:cs="Times New Roman"/>
          <w:color w:val="000000" w:themeColor="text1"/>
        </w:rPr>
        <w:t xml:space="preserve"> showed a ratio of 25%, which matches the levels of WHG ancestry observed in Late Neolithic groups from France without steppe ancestry such as Grotte du Rouquet, the main group from Mont-Aimé, Aven de la Boucle or Breviandes</w:t>
      </w:r>
      <w:r w:rsidR="00C20609" w:rsidRPr="00C20609">
        <w:rPr>
          <w:rFonts w:cs="Times New Roman"/>
          <w:vertAlign w:val="superscript"/>
        </w:rPr>
        <w:t>124–126</w:t>
      </w:r>
    </w:p>
    <w:p w14:paraId="71CC66B6" w14:textId="48A2E021" w:rsidR="002F1BC7" w:rsidRPr="00CA64E8" w:rsidRDefault="00831F3F" w:rsidP="005D4AC6">
      <w:pPr>
        <w:rPr>
          <w:rFonts w:eastAsia="Times New Roman" w:cs="Times New Roman"/>
          <w:b/>
          <w:bCs/>
          <w:color w:val="000000" w:themeColor="text1"/>
        </w:rPr>
      </w:pPr>
      <w:r w:rsidRPr="00CA64E8">
        <w:rPr>
          <w:rFonts w:eastAsia="Times New Roman" w:cs="Times New Roman"/>
          <w:b/>
          <w:bCs/>
          <w:color w:val="000000" w:themeColor="text1"/>
        </w:rPr>
        <w:t xml:space="preserve">Proximal modelling of the </w:t>
      </w:r>
      <w:r w:rsidR="002F1BC7" w:rsidRPr="00CA64E8">
        <w:rPr>
          <w:rFonts w:eastAsia="Times New Roman" w:cs="Times New Roman"/>
          <w:b/>
          <w:bCs/>
          <w:color w:val="000000" w:themeColor="text1"/>
        </w:rPr>
        <w:t>European Neolithic ancestry in</w:t>
      </w:r>
      <w:r w:rsidR="002F1BC7" w:rsidRPr="00CA64E8">
        <w:rPr>
          <w:rFonts w:eastAsia="Times New Roman" w:cs="Times New Roman"/>
          <w:color w:val="000000" w:themeColor="text1"/>
        </w:rPr>
        <w:t xml:space="preserve"> </w:t>
      </w:r>
      <w:r w:rsidR="002F1BC7" w:rsidRPr="00CA64E8">
        <w:rPr>
          <w:rFonts w:eastAsia="Times New Roman" w:cs="Times New Roman"/>
          <w:b/>
          <w:bCs/>
          <w:color w:val="000000" w:themeColor="text1"/>
        </w:rPr>
        <w:t xml:space="preserve">Corded Ware/Vlaardingen, Bell Beaker and Early Bronze Age groups from the </w:t>
      </w:r>
      <w:r w:rsidR="009C0128">
        <w:rPr>
          <w:rFonts w:eastAsia="Times New Roman" w:cs="Times New Roman"/>
          <w:b/>
          <w:bCs/>
          <w:color w:val="000000" w:themeColor="text1"/>
        </w:rPr>
        <w:t>Lower Rhine-Meuse</w:t>
      </w:r>
      <w:r w:rsidR="002F1BC7" w:rsidRPr="00CA64E8">
        <w:rPr>
          <w:rFonts w:eastAsia="Times New Roman" w:cs="Times New Roman"/>
          <w:b/>
          <w:bCs/>
          <w:color w:val="000000" w:themeColor="text1"/>
        </w:rPr>
        <w:t xml:space="preserve"> area</w:t>
      </w:r>
    </w:p>
    <w:p w14:paraId="5B8C9738" w14:textId="287C6476" w:rsidR="002179A4" w:rsidRPr="00CA64E8" w:rsidRDefault="002F1BC7" w:rsidP="005D4AC6">
      <w:pPr>
        <w:rPr>
          <w:rFonts w:eastAsia="Times New Roman" w:cs="Times New Roman"/>
          <w:color w:val="000000" w:themeColor="text1"/>
        </w:rPr>
      </w:pPr>
      <w:r w:rsidRPr="00CA64E8">
        <w:rPr>
          <w:rFonts w:eastAsia="Times New Roman" w:cs="Times New Roman"/>
          <w:color w:val="000000" w:themeColor="text1"/>
        </w:rPr>
        <w:t>Based on the observations in the previous section, we</w:t>
      </w:r>
      <w:r w:rsidRPr="00CA64E8">
        <w:rPr>
          <w:rFonts w:eastAsia="Times New Roman" w:cs="Times New Roman"/>
          <w:b/>
          <w:bCs/>
          <w:color w:val="000000" w:themeColor="text1"/>
        </w:rPr>
        <w:t xml:space="preserve"> </w:t>
      </w:r>
      <w:r w:rsidRPr="00CA64E8">
        <w:rPr>
          <w:rFonts w:eastAsia="Times New Roman" w:cs="Times New Roman"/>
          <w:color w:val="000000" w:themeColor="text1"/>
        </w:rPr>
        <w:t xml:space="preserve">attempted to model the ancestry in RhineMeuse_LNA_Vlaardingen/CordedWare, RhineMeuse_LNB_BB and RhineMeuse_EBA (and groups from other regions) as a mixture between CW and Middle-Late Neolithic </w:t>
      </w:r>
      <w:r w:rsidR="002179A4" w:rsidRPr="00CA64E8">
        <w:rPr>
          <w:rFonts w:eastAsia="Times New Roman" w:cs="Times New Roman"/>
          <w:color w:val="000000" w:themeColor="text1"/>
        </w:rPr>
        <w:t>populations without steppe ancestry</w:t>
      </w:r>
      <w:r w:rsidRPr="00CA64E8">
        <w:rPr>
          <w:rFonts w:eastAsia="Times New Roman" w:cs="Times New Roman"/>
          <w:color w:val="000000" w:themeColor="text1"/>
        </w:rPr>
        <w:t xml:space="preserve"> from different parts of Europe, either as two-way models CW+MLN group or three-way models CW+ CW+MLN group1+ CW+MLN group. </w:t>
      </w:r>
      <w:r w:rsidR="002179A4" w:rsidRPr="00CA64E8">
        <w:rPr>
          <w:rFonts w:eastAsia="Times New Roman" w:cs="Times New Roman"/>
          <w:color w:val="000000" w:themeColor="text1"/>
        </w:rPr>
        <w:t>W</w:t>
      </w:r>
      <w:r w:rsidRPr="00CA64E8">
        <w:rPr>
          <w:rFonts w:eastAsia="Times New Roman" w:cs="Times New Roman"/>
          <w:color w:val="000000" w:themeColor="text1"/>
        </w:rPr>
        <w:t>e grouped Middle and Late Neolithic individuals from different parts of Europe into homogeneous groups that could represent plausible sources of ancestry</w:t>
      </w:r>
      <w:r w:rsidR="002179A4" w:rsidRPr="00CA64E8">
        <w:rPr>
          <w:rFonts w:eastAsia="Times New Roman" w:cs="Times New Roman"/>
          <w:color w:val="000000" w:themeColor="text1"/>
        </w:rPr>
        <w:t xml:space="preserve"> (Supplementary Table</w:t>
      </w:r>
      <w:r w:rsidR="007A310E" w:rsidRPr="00CA64E8">
        <w:rPr>
          <w:rFonts w:eastAsia="Times New Roman" w:cs="Times New Roman"/>
          <w:color w:val="000000" w:themeColor="text1"/>
        </w:rPr>
        <w:t>s</w:t>
      </w:r>
      <w:r w:rsidR="002179A4" w:rsidRPr="00CA64E8">
        <w:rPr>
          <w:rFonts w:eastAsia="Times New Roman" w:cs="Times New Roman"/>
          <w:color w:val="000000" w:themeColor="text1"/>
        </w:rPr>
        <w:t xml:space="preserve"> </w:t>
      </w:r>
      <w:r w:rsidR="007A310E" w:rsidRPr="00CA64E8">
        <w:rPr>
          <w:rFonts w:eastAsia="Times New Roman" w:cs="Times New Roman"/>
          <w:color w:val="000000" w:themeColor="text1"/>
        </w:rPr>
        <w:t>3-4</w:t>
      </w:r>
      <w:r w:rsidR="002179A4" w:rsidRPr="00CA64E8">
        <w:rPr>
          <w:rFonts w:eastAsia="Times New Roman" w:cs="Times New Roman"/>
          <w:color w:val="000000" w:themeColor="text1"/>
        </w:rPr>
        <w:t>)</w:t>
      </w:r>
      <w:r w:rsidRPr="00CA64E8">
        <w:rPr>
          <w:rFonts w:eastAsia="Times New Roman" w:cs="Times New Roman"/>
          <w:color w:val="000000" w:themeColor="text1"/>
        </w:rPr>
        <w:t xml:space="preserve">. We excluded Early Neolithic individuals because they are temporally distant from our </w:t>
      </w:r>
      <w:r w:rsidR="002179A4" w:rsidRPr="00CA64E8">
        <w:rPr>
          <w:rFonts w:eastAsia="Times New Roman" w:cs="Times New Roman"/>
          <w:color w:val="000000" w:themeColor="text1"/>
        </w:rPr>
        <w:t>target</w:t>
      </w:r>
      <w:r w:rsidRPr="00CA64E8">
        <w:rPr>
          <w:rFonts w:eastAsia="Times New Roman" w:cs="Times New Roman"/>
          <w:color w:val="000000" w:themeColor="text1"/>
        </w:rPr>
        <w:t xml:space="preserve"> populations from the Rhine. </w:t>
      </w:r>
      <w:r w:rsidR="002179A4" w:rsidRPr="00CA64E8">
        <w:rPr>
          <w:rFonts w:eastAsia="Times New Roman" w:cs="Times New Roman"/>
          <w:color w:val="000000" w:themeColor="text1"/>
        </w:rPr>
        <w:t xml:space="preserve">Since we wanted to understand which Late Neolithic populations contributed ancestry to </w:t>
      </w:r>
      <w:r w:rsidR="009C0128">
        <w:rPr>
          <w:rFonts w:eastAsia="Times New Roman" w:cs="Times New Roman"/>
          <w:color w:val="000000" w:themeColor="text1"/>
        </w:rPr>
        <w:t>Lower Rhine-Meuse</w:t>
      </w:r>
      <w:r w:rsidR="002179A4" w:rsidRPr="00CA64E8">
        <w:rPr>
          <w:rFonts w:eastAsia="Times New Roman" w:cs="Times New Roman"/>
          <w:color w:val="000000" w:themeColor="text1"/>
        </w:rPr>
        <w:t xml:space="preserve"> populations, we decided not to include Bell </w:t>
      </w:r>
      <w:r w:rsidR="002179A4" w:rsidRPr="00CA64E8">
        <w:rPr>
          <w:rFonts w:eastAsia="Times New Roman" w:cs="Times New Roman"/>
          <w:color w:val="000000" w:themeColor="text1"/>
        </w:rPr>
        <w:lastRenderedPageBreak/>
        <w:t>Beaker-associated individuals under any of these group labels, even when they lack steppe ancestry, as they are very close chronologically to our test populations. The Middle-Late Neolithic groups are the following:</w:t>
      </w:r>
    </w:p>
    <w:p w14:paraId="67A59625" w14:textId="5423C492" w:rsidR="002179A4" w:rsidRPr="00CA64E8" w:rsidRDefault="002179A4" w:rsidP="005D4AC6">
      <w:pPr>
        <w:rPr>
          <w:rFonts w:eastAsia="Times New Roman" w:cs="Times New Roman"/>
          <w:color w:val="000000" w:themeColor="text1"/>
        </w:rPr>
      </w:pPr>
      <w:r w:rsidRPr="00CA64E8">
        <w:rPr>
          <w:rFonts w:eastAsia="Times New Roman" w:cs="Times New Roman"/>
          <w:color w:val="000000" w:themeColor="text1"/>
        </w:rPr>
        <w:t xml:space="preserve">-N_Spain_LNCA: </w:t>
      </w:r>
      <w:r w:rsidR="002F1BC7" w:rsidRPr="00CA64E8">
        <w:rPr>
          <w:rFonts w:eastAsia="Times New Roman" w:cs="Times New Roman"/>
          <w:color w:val="000000" w:themeColor="text1"/>
        </w:rPr>
        <w:t xml:space="preserve">we </w:t>
      </w:r>
      <w:r w:rsidRPr="00CA64E8">
        <w:rPr>
          <w:rFonts w:eastAsia="Times New Roman" w:cs="Times New Roman"/>
          <w:color w:val="000000" w:themeColor="text1"/>
        </w:rPr>
        <w:t>included</w:t>
      </w:r>
      <w:r w:rsidR="002F1BC7" w:rsidRPr="00CA64E8">
        <w:rPr>
          <w:rFonts w:eastAsia="Times New Roman" w:cs="Times New Roman"/>
          <w:color w:val="000000" w:themeColor="text1"/>
        </w:rPr>
        <w:t xml:space="preserve"> </w:t>
      </w:r>
      <w:r w:rsidRPr="00CA64E8">
        <w:rPr>
          <w:rFonts w:eastAsia="Times New Roman" w:cs="Times New Roman"/>
          <w:color w:val="000000" w:themeColor="text1"/>
        </w:rPr>
        <w:t>individuals</w:t>
      </w:r>
      <w:r w:rsidR="002F1BC7" w:rsidRPr="00CA64E8">
        <w:rPr>
          <w:rFonts w:eastAsia="Times New Roman" w:cs="Times New Roman"/>
          <w:color w:val="000000" w:themeColor="text1"/>
        </w:rPr>
        <w:t xml:space="preserve"> from northern Iberia dated to the Late Neolithic and Chalcolithic periods.</w:t>
      </w:r>
    </w:p>
    <w:p w14:paraId="1CF2624E" w14:textId="3BD185B8" w:rsidR="002179A4" w:rsidRPr="00CA64E8" w:rsidRDefault="002179A4" w:rsidP="005D4AC6">
      <w:pPr>
        <w:rPr>
          <w:rFonts w:eastAsia="Times New Roman" w:cs="Times New Roman"/>
          <w:color w:val="000000" w:themeColor="text1"/>
        </w:rPr>
      </w:pPr>
      <w:r w:rsidRPr="00CA64E8">
        <w:rPr>
          <w:rFonts w:eastAsia="Times New Roman" w:cs="Times New Roman"/>
          <w:color w:val="000000" w:themeColor="text1"/>
        </w:rPr>
        <w:t>-NE_France_</w:t>
      </w:r>
      <w:r w:rsidR="00A00AAA" w:rsidRPr="00CA64E8">
        <w:rPr>
          <w:rFonts w:eastAsia="Times New Roman" w:cs="Times New Roman"/>
          <w:color w:val="000000" w:themeColor="text1"/>
        </w:rPr>
        <w:t>L</w:t>
      </w:r>
      <w:r w:rsidRPr="00CA64E8">
        <w:rPr>
          <w:rFonts w:eastAsia="Times New Roman" w:cs="Times New Roman"/>
          <w:color w:val="000000" w:themeColor="text1"/>
        </w:rPr>
        <w:t>N</w:t>
      </w:r>
      <w:r w:rsidR="00063019" w:rsidRPr="00CA64E8">
        <w:rPr>
          <w:rFonts w:eastAsia="Times New Roman" w:cs="Times New Roman"/>
          <w:color w:val="000000" w:themeColor="text1"/>
        </w:rPr>
        <w:t>: we included Late Neolithic individuals from the northeast (Wettolsheim, Ferme de l'Ile, Mont-Aimé, Bréviandes les Pointes) with similar levels of HG ancestry</w:t>
      </w:r>
      <w:r w:rsidR="00C20609" w:rsidRPr="00C20609">
        <w:rPr>
          <w:rFonts w:cs="Times New Roman"/>
          <w:vertAlign w:val="superscript"/>
        </w:rPr>
        <w:t>125–127</w:t>
      </w:r>
      <w:r w:rsidR="00063019" w:rsidRPr="00CA64E8">
        <w:rPr>
          <w:rFonts w:eastAsia="Times New Roman" w:cs="Times New Roman"/>
          <w:color w:val="000000" w:themeColor="text1"/>
        </w:rPr>
        <w:t xml:space="preserve">. </w:t>
      </w:r>
    </w:p>
    <w:p w14:paraId="0645A862" w14:textId="66A1D312" w:rsidR="002179A4" w:rsidRPr="00CA64E8" w:rsidRDefault="002179A4" w:rsidP="005D4AC6">
      <w:pPr>
        <w:rPr>
          <w:rFonts w:eastAsia="Times New Roman" w:cs="Times New Roman"/>
          <w:color w:val="000000" w:themeColor="text1"/>
        </w:rPr>
      </w:pPr>
      <w:r w:rsidRPr="00CA64E8">
        <w:rPr>
          <w:rFonts w:eastAsia="Times New Roman" w:cs="Times New Roman"/>
          <w:color w:val="000000" w:themeColor="text1"/>
        </w:rPr>
        <w:t>-S_France_</w:t>
      </w:r>
      <w:r w:rsidR="00A00AAA" w:rsidRPr="00CA64E8">
        <w:rPr>
          <w:rFonts w:eastAsia="Times New Roman" w:cs="Times New Roman"/>
          <w:color w:val="000000" w:themeColor="text1"/>
        </w:rPr>
        <w:t>L</w:t>
      </w:r>
      <w:r w:rsidRPr="00CA64E8">
        <w:rPr>
          <w:rFonts w:eastAsia="Times New Roman" w:cs="Times New Roman"/>
          <w:color w:val="000000" w:themeColor="text1"/>
        </w:rPr>
        <w:t>N: including Late Neolithic individuals from the south (Mas-Rouge, Peirières,</w:t>
      </w:r>
      <w:r w:rsidRPr="00CA64E8">
        <w:rPr>
          <w:color w:val="000000" w:themeColor="text1"/>
        </w:rPr>
        <w:t xml:space="preserve"> </w:t>
      </w:r>
      <w:r w:rsidRPr="00CA64E8">
        <w:rPr>
          <w:rFonts w:eastAsia="Times New Roman" w:cs="Times New Roman"/>
          <w:color w:val="000000" w:themeColor="text1"/>
        </w:rPr>
        <w:t>Grotte du Rouquet, Aven de la Boucle)</w:t>
      </w:r>
      <w:r w:rsidR="00C20609" w:rsidRPr="00C20609">
        <w:rPr>
          <w:rFonts w:cs="Times New Roman"/>
          <w:vertAlign w:val="superscript"/>
        </w:rPr>
        <w:t>125,127,128</w:t>
      </w:r>
      <w:r w:rsidRPr="00CA64E8">
        <w:rPr>
          <w:rFonts w:eastAsia="Times New Roman" w:cs="Times New Roman"/>
          <w:color w:val="000000" w:themeColor="text1"/>
        </w:rPr>
        <w:t xml:space="preserve"> with similar levels of HG ancestry</w:t>
      </w:r>
      <w:r w:rsidR="00063019" w:rsidRPr="00CA64E8">
        <w:rPr>
          <w:rFonts w:eastAsia="Times New Roman" w:cs="Times New Roman"/>
          <w:color w:val="000000" w:themeColor="text1"/>
        </w:rPr>
        <w:t>.</w:t>
      </w:r>
    </w:p>
    <w:p w14:paraId="0B23053F" w14:textId="2577FA79" w:rsidR="00063019" w:rsidRPr="00CA64E8" w:rsidRDefault="00063019" w:rsidP="005D4AC6">
      <w:pPr>
        <w:rPr>
          <w:rFonts w:eastAsia="Times New Roman" w:cs="Times New Roman"/>
          <w:color w:val="000000" w:themeColor="text1"/>
        </w:rPr>
      </w:pPr>
      <w:r w:rsidRPr="00CA64E8">
        <w:rPr>
          <w:rFonts w:eastAsia="Times New Roman" w:cs="Times New Roman"/>
          <w:color w:val="000000" w:themeColor="text1"/>
        </w:rPr>
        <w:t>Germany_Baalberge_MN: Middle Neolithic Baalberge individuals from Germany.</w:t>
      </w:r>
    </w:p>
    <w:p w14:paraId="598D016D" w14:textId="5B1E5201" w:rsidR="00063019" w:rsidRPr="00CA64E8" w:rsidRDefault="00063019" w:rsidP="005D4AC6">
      <w:pPr>
        <w:rPr>
          <w:rFonts w:eastAsia="Times New Roman" w:cs="Times New Roman"/>
          <w:color w:val="000000" w:themeColor="text1"/>
        </w:rPr>
      </w:pPr>
      <w:r w:rsidRPr="00CA64E8">
        <w:rPr>
          <w:rFonts w:eastAsia="Times New Roman" w:cs="Times New Roman"/>
          <w:color w:val="000000" w:themeColor="text1"/>
        </w:rPr>
        <w:t>-TRB</w:t>
      </w:r>
      <w:r w:rsidR="008767A2" w:rsidRPr="00CA64E8">
        <w:rPr>
          <w:rFonts w:eastAsia="Times New Roman" w:cs="Times New Roman"/>
          <w:color w:val="000000" w:themeColor="text1"/>
        </w:rPr>
        <w:t>_N</w:t>
      </w:r>
      <w:r w:rsidRPr="00CA64E8">
        <w:rPr>
          <w:rFonts w:eastAsia="Times New Roman" w:cs="Times New Roman"/>
          <w:color w:val="000000" w:themeColor="text1"/>
        </w:rPr>
        <w:t>: Neolithic TRB</w:t>
      </w:r>
      <w:r w:rsidR="008767A2" w:rsidRPr="00CA64E8">
        <w:rPr>
          <w:rFonts w:eastAsia="Times New Roman" w:cs="Times New Roman"/>
          <w:color w:val="000000" w:themeColor="text1"/>
        </w:rPr>
        <w:t>-associated</w:t>
      </w:r>
      <w:r w:rsidRPr="00CA64E8">
        <w:rPr>
          <w:rFonts w:eastAsia="Times New Roman" w:cs="Times New Roman"/>
          <w:color w:val="000000" w:themeColor="text1"/>
        </w:rPr>
        <w:t xml:space="preserve"> individuals from the Czech Republic.</w:t>
      </w:r>
      <w:r w:rsidR="008767A2" w:rsidRPr="00CA64E8">
        <w:rPr>
          <w:rFonts w:eastAsia="Times New Roman" w:cs="Times New Roman"/>
          <w:color w:val="000000" w:themeColor="text1"/>
        </w:rPr>
        <w:t xml:space="preserve"> In the case of the </w:t>
      </w:r>
      <w:r w:rsidR="008767A2" w:rsidRPr="00CA64E8">
        <w:rPr>
          <w:rFonts w:eastAsia="Times New Roman" w:cs="Times New Roman"/>
          <w:i/>
          <w:iCs/>
          <w:color w:val="000000" w:themeColor="text1"/>
        </w:rPr>
        <w:t>qpAdm</w:t>
      </w:r>
      <w:r w:rsidR="008767A2" w:rsidRPr="00CA64E8">
        <w:rPr>
          <w:rFonts w:eastAsia="Times New Roman" w:cs="Times New Roman"/>
          <w:color w:val="000000" w:themeColor="text1"/>
        </w:rPr>
        <w:t xml:space="preserve"> setup with only Twist/shotgun data, we used TRB individuals from Denmark, Sweden and Poland.</w:t>
      </w:r>
    </w:p>
    <w:p w14:paraId="117C8DA4" w14:textId="79C3EBF0" w:rsidR="00063019" w:rsidRPr="00917B7B" w:rsidRDefault="00063019" w:rsidP="005D4AC6">
      <w:pPr>
        <w:rPr>
          <w:rFonts w:eastAsia="Times New Roman" w:cs="Times New Roman"/>
          <w:color w:val="000000"/>
        </w:rPr>
      </w:pPr>
      <w:r w:rsidRPr="00CA64E8">
        <w:rPr>
          <w:rFonts w:eastAsia="Times New Roman" w:cs="Times New Roman"/>
          <w:color w:val="000000" w:themeColor="text1"/>
        </w:rPr>
        <w:t>-GlobularAmphora</w:t>
      </w:r>
      <w:r w:rsidR="008767A2" w:rsidRPr="00CA64E8">
        <w:rPr>
          <w:rFonts w:eastAsia="Times New Roman" w:cs="Times New Roman"/>
          <w:color w:val="000000" w:themeColor="text1"/>
        </w:rPr>
        <w:t>_LN</w:t>
      </w:r>
      <w:r w:rsidRPr="00CA64E8">
        <w:rPr>
          <w:rFonts w:eastAsia="Times New Roman" w:cs="Times New Roman"/>
          <w:color w:val="000000" w:themeColor="text1"/>
        </w:rPr>
        <w:t>: Late Neolithic Globular Amphora</w:t>
      </w:r>
      <w:r w:rsidR="008767A2">
        <w:rPr>
          <w:rFonts w:eastAsia="Times New Roman" w:cs="Times New Roman"/>
          <w:color w:val="000000"/>
        </w:rPr>
        <w:t>-associated</w:t>
      </w:r>
      <w:r w:rsidRPr="00917B7B">
        <w:rPr>
          <w:rFonts w:eastAsia="Times New Roman" w:cs="Times New Roman"/>
          <w:color w:val="000000"/>
        </w:rPr>
        <w:t xml:space="preserve"> individuals from Poland</w:t>
      </w:r>
      <w:r w:rsidR="008767A2">
        <w:rPr>
          <w:rFonts w:eastAsia="Times New Roman" w:cs="Times New Roman"/>
          <w:color w:val="000000"/>
        </w:rPr>
        <w:t xml:space="preserve"> and Czechia.</w:t>
      </w:r>
    </w:p>
    <w:p w14:paraId="7252744A" w14:textId="6C3F43F5" w:rsidR="00063019" w:rsidRPr="00917B7B" w:rsidRDefault="00063019" w:rsidP="005D4AC6">
      <w:pPr>
        <w:rPr>
          <w:rFonts w:eastAsia="Times New Roman" w:cs="Times New Roman"/>
          <w:color w:val="000000"/>
        </w:rPr>
      </w:pPr>
      <w:r w:rsidRPr="00917B7B">
        <w:rPr>
          <w:rFonts w:eastAsia="Times New Roman" w:cs="Times New Roman"/>
          <w:color w:val="000000"/>
        </w:rPr>
        <w:t>-England_N: Neolithic individuals from England.</w:t>
      </w:r>
    </w:p>
    <w:p w14:paraId="01B6913D" w14:textId="5ABA0113" w:rsidR="00604D98" w:rsidRPr="00CA64E8" w:rsidRDefault="00063019" w:rsidP="005D4AC6">
      <w:pPr>
        <w:rPr>
          <w:rFonts w:eastAsia="Times New Roman" w:cs="Times New Roman"/>
          <w:color w:val="000000" w:themeColor="text1"/>
        </w:rPr>
      </w:pPr>
      <w:r>
        <w:rPr>
          <w:rFonts w:eastAsia="Times New Roman" w:cs="Times New Roman"/>
          <w:color w:val="000000"/>
        </w:rPr>
        <w:t xml:space="preserve">In addition to these, we also included Middle-Late Neolithic </w:t>
      </w:r>
      <w:r w:rsidR="0009349C">
        <w:rPr>
          <w:rFonts w:eastAsia="Times New Roman" w:cs="Times New Roman"/>
          <w:color w:val="000000"/>
        </w:rPr>
        <w:t xml:space="preserve">groups </w:t>
      </w:r>
      <w:r>
        <w:rPr>
          <w:rFonts w:eastAsia="Times New Roman" w:cs="Times New Roman"/>
          <w:color w:val="000000"/>
        </w:rPr>
        <w:t xml:space="preserve">from the </w:t>
      </w:r>
      <w:r w:rsidR="009C0128">
        <w:rPr>
          <w:rFonts w:eastAsia="Times New Roman" w:cs="Times New Roman"/>
          <w:color w:val="000000"/>
        </w:rPr>
        <w:t>Lower Rhine-Meuse</w:t>
      </w:r>
      <w:r>
        <w:rPr>
          <w:rFonts w:eastAsia="Times New Roman" w:cs="Times New Roman"/>
          <w:color w:val="000000"/>
        </w:rPr>
        <w:t xml:space="preserve"> area (MLN_Belgium, MN_Wartberg,</w:t>
      </w:r>
      <w:r w:rsidRPr="00063019">
        <w:rPr>
          <w:rFonts w:eastAsia="Times New Roman" w:cs="Times New Roman"/>
          <w:color w:val="000000"/>
        </w:rPr>
        <w:t xml:space="preserve"> </w:t>
      </w:r>
      <w:r>
        <w:rPr>
          <w:rFonts w:eastAsia="Times New Roman" w:cs="Times New Roman"/>
          <w:color w:val="000000"/>
        </w:rPr>
        <w:t>MN_</w:t>
      </w:r>
      <w:r w:rsidR="007A310E" w:rsidRPr="007A310E">
        <w:t xml:space="preserve"> </w:t>
      </w:r>
      <w:r w:rsidR="007A310E" w:rsidRPr="00CA64E8">
        <w:rPr>
          <w:rFonts w:eastAsia="Times New Roman" w:cs="Times New Roman"/>
          <w:color w:val="000000" w:themeColor="text1"/>
        </w:rPr>
        <w:t>Hazendonk</w:t>
      </w:r>
      <w:r w:rsidRPr="00CA64E8">
        <w:rPr>
          <w:rFonts w:eastAsia="Times New Roman" w:cs="Times New Roman"/>
          <w:color w:val="000000" w:themeColor="text1"/>
        </w:rPr>
        <w:t>) as possible sources</w:t>
      </w:r>
      <w:r w:rsidR="007A310E" w:rsidRPr="00CA64E8">
        <w:rPr>
          <w:rFonts w:eastAsia="Times New Roman" w:cs="Times New Roman"/>
          <w:color w:val="000000" w:themeColor="text1"/>
        </w:rPr>
        <w:t>.</w:t>
      </w:r>
    </w:p>
    <w:p w14:paraId="13CD7B03" w14:textId="03656ADE" w:rsidR="002179A4" w:rsidRPr="00CA64E8" w:rsidRDefault="002371DF" w:rsidP="005D4AC6">
      <w:pPr>
        <w:rPr>
          <w:rFonts w:eastAsia="Times New Roman" w:cs="Times New Roman"/>
          <w:color w:val="000000" w:themeColor="text1"/>
        </w:rPr>
      </w:pPr>
      <w:r w:rsidRPr="00CA64E8">
        <w:rPr>
          <w:rFonts w:eastAsia="Times New Roman" w:cs="Times New Roman"/>
          <w:color w:val="000000" w:themeColor="text1"/>
        </w:rPr>
        <w:t xml:space="preserve">The RhineMeuse_LNA_Vlaardingen/CordedWare </w:t>
      </w:r>
      <w:r w:rsidR="008767A2" w:rsidRPr="00CA64E8">
        <w:rPr>
          <w:rFonts w:eastAsia="Times New Roman" w:cs="Times New Roman"/>
          <w:color w:val="000000" w:themeColor="text1"/>
        </w:rPr>
        <w:t>group c</w:t>
      </w:r>
      <w:r w:rsidRPr="00CA64E8">
        <w:rPr>
          <w:rFonts w:eastAsia="Times New Roman" w:cs="Times New Roman"/>
          <w:color w:val="000000" w:themeColor="text1"/>
        </w:rPr>
        <w:t>ould</w:t>
      </w:r>
      <w:r w:rsidR="008767A2" w:rsidRPr="00CA64E8">
        <w:rPr>
          <w:rFonts w:eastAsia="Times New Roman" w:cs="Times New Roman"/>
          <w:color w:val="000000" w:themeColor="text1"/>
        </w:rPr>
        <w:t xml:space="preserve"> only be modelled using</w:t>
      </w:r>
      <w:r w:rsidRPr="00CA64E8">
        <w:rPr>
          <w:rFonts w:eastAsia="Times New Roman" w:cs="Times New Roman"/>
          <w:color w:val="000000" w:themeColor="text1"/>
        </w:rPr>
        <w:t xml:space="preserv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Neolithic sources</w:t>
      </w:r>
      <w:r w:rsidR="008767A2" w:rsidRPr="00CA64E8">
        <w:rPr>
          <w:rFonts w:eastAsia="Times New Roman" w:cs="Times New Roman"/>
          <w:color w:val="000000" w:themeColor="text1"/>
        </w:rPr>
        <w:t xml:space="preserve"> </w:t>
      </w:r>
      <w:r w:rsidRPr="00CA64E8">
        <w:rPr>
          <w:rFonts w:eastAsia="Times New Roman" w:cs="Times New Roman"/>
          <w:color w:val="000000" w:themeColor="text1"/>
        </w:rPr>
        <w:t xml:space="preserve">MN_Hazendonk </w:t>
      </w:r>
      <w:r w:rsidR="008767A2" w:rsidRPr="00CA64E8">
        <w:rPr>
          <w:rFonts w:eastAsia="Times New Roman" w:cs="Times New Roman"/>
          <w:color w:val="000000" w:themeColor="text1"/>
        </w:rPr>
        <w:t>(8</w:t>
      </w:r>
      <w:r w:rsidRPr="00CA64E8">
        <w:rPr>
          <w:rFonts w:eastAsia="Times New Roman" w:cs="Times New Roman"/>
          <w:color w:val="000000" w:themeColor="text1"/>
        </w:rPr>
        <w:t>4</w:t>
      </w:r>
      <w:r w:rsidR="008767A2" w:rsidRPr="00CA64E8">
        <w:rPr>
          <w:rFonts w:eastAsia="Times New Roman" w:cs="Times New Roman"/>
          <w:color w:val="000000" w:themeColor="text1"/>
        </w:rPr>
        <w:t>.</w:t>
      </w:r>
      <w:r w:rsidRPr="00CA64E8">
        <w:rPr>
          <w:rFonts w:eastAsia="Times New Roman" w:cs="Times New Roman"/>
          <w:color w:val="000000" w:themeColor="text1"/>
        </w:rPr>
        <w:t>4</w:t>
      </w:r>
      <w:r w:rsidR="008767A2" w:rsidRPr="00CA64E8">
        <w:rPr>
          <w:rFonts w:eastAsia="Times New Roman" w:cs="Times New Roman"/>
          <w:color w:val="000000" w:themeColor="text1"/>
        </w:rPr>
        <w:t>%</w:t>
      </w:r>
      <w:r w:rsidR="008767A2" w:rsidRPr="00CA64E8">
        <w:rPr>
          <w:rFonts w:cs="Times New Roman"/>
          <w:color w:val="000000" w:themeColor="text1"/>
        </w:rPr>
        <w:t xml:space="preserve"> </w:t>
      </w:r>
      <w:r w:rsidR="008767A2" w:rsidRPr="00CA64E8">
        <w:rPr>
          <w:rFonts w:eastAsia="Times New Roman" w:cs="Times New Roman"/>
          <w:color w:val="000000" w:themeColor="text1"/>
        </w:rPr>
        <w:t>±</w:t>
      </w:r>
      <w:r w:rsidR="008767A2" w:rsidRPr="00CA64E8">
        <w:rPr>
          <w:rFonts w:cs="Times New Roman"/>
          <w:color w:val="000000" w:themeColor="text1"/>
        </w:rPr>
        <w:t xml:space="preserve"> </w:t>
      </w:r>
      <w:r w:rsidR="008767A2" w:rsidRPr="00CA64E8">
        <w:rPr>
          <w:rFonts w:eastAsia="Times New Roman" w:cs="Times New Roman"/>
          <w:color w:val="000000" w:themeColor="text1"/>
        </w:rPr>
        <w:t xml:space="preserve">2%) </w:t>
      </w:r>
      <w:r w:rsidRPr="00CA64E8">
        <w:rPr>
          <w:rFonts w:eastAsia="Times New Roman" w:cs="Times New Roman"/>
          <w:color w:val="000000" w:themeColor="text1"/>
        </w:rPr>
        <w:t>or MLN_Belgium (87.7%</w:t>
      </w:r>
      <w:r w:rsidRPr="00CA64E8">
        <w:rPr>
          <w:rFonts w:cs="Times New Roman"/>
          <w:color w:val="000000" w:themeColor="text1"/>
        </w:rPr>
        <w:t xml:space="preserve"> </w:t>
      </w:r>
      <w:r w:rsidRPr="00CA64E8">
        <w:rPr>
          <w:rFonts w:eastAsia="Times New Roman" w:cs="Times New Roman"/>
          <w:color w:val="000000" w:themeColor="text1"/>
        </w:rPr>
        <w:t>±</w:t>
      </w:r>
      <w:r w:rsidRPr="00CA64E8">
        <w:rPr>
          <w:rFonts w:cs="Times New Roman"/>
          <w:color w:val="000000" w:themeColor="text1"/>
        </w:rPr>
        <w:t xml:space="preserve"> </w:t>
      </w:r>
      <w:r w:rsidRPr="00CA64E8">
        <w:rPr>
          <w:rFonts w:eastAsia="Times New Roman" w:cs="Times New Roman"/>
          <w:color w:val="000000" w:themeColor="text1"/>
        </w:rPr>
        <w:t xml:space="preserve">2%) in two-way models (Supplementary Table </w:t>
      </w:r>
      <w:r w:rsidR="007A310E" w:rsidRPr="00CA64E8">
        <w:rPr>
          <w:rFonts w:eastAsia="Times New Roman" w:cs="Times New Roman"/>
          <w:color w:val="000000" w:themeColor="text1"/>
        </w:rPr>
        <w:t>10</w:t>
      </w:r>
      <w:r w:rsidRPr="00CA64E8">
        <w:rPr>
          <w:rFonts w:eastAsia="Times New Roman" w:cs="Times New Roman"/>
          <w:color w:val="000000" w:themeColor="text1"/>
        </w:rPr>
        <w:t>)</w:t>
      </w:r>
      <w:r w:rsidR="008767A2" w:rsidRPr="00CA64E8">
        <w:rPr>
          <w:rFonts w:eastAsia="Times New Roman" w:cs="Times New Roman"/>
          <w:color w:val="000000" w:themeColor="text1"/>
        </w:rPr>
        <w:t xml:space="preserve">, which is consistent with the PCA </w:t>
      </w:r>
      <w:r w:rsidRPr="00CA64E8">
        <w:rPr>
          <w:rFonts w:eastAsia="Times New Roman" w:cs="Times New Roman"/>
          <w:color w:val="000000" w:themeColor="text1"/>
        </w:rPr>
        <w:t xml:space="preserve">results and the distal </w:t>
      </w:r>
      <w:r w:rsidRPr="00CA64E8">
        <w:rPr>
          <w:rFonts w:eastAsia="Times New Roman" w:cs="Times New Roman"/>
          <w:color w:val="000000" w:themeColor="text1"/>
          <w:szCs w:val="22"/>
        </w:rPr>
        <w:t>Balkan_N+WHG+Germany_CordedWare modelling</w:t>
      </w:r>
      <w:r w:rsidR="007A310E" w:rsidRPr="00CA64E8">
        <w:rPr>
          <w:rFonts w:eastAsia="Times New Roman" w:cs="Times New Roman"/>
          <w:color w:val="000000" w:themeColor="text1"/>
          <w:szCs w:val="22"/>
        </w:rPr>
        <w:t xml:space="preserve"> </w:t>
      </w:r>
      <w:r w:rsidR="007A310E" w:rsidRPr="00CA64E8">
        <w:rPr>
          <w:rFonts w:eastAsia="Times New Roman" w:cs="Times New Roman"/>
          <w:color w:val="000000" w:themeColor="text1"/>
        </w:rPr>
        <w:t>(Supplementary Table 9</w:t>
      </w:r>
      <w:r w:rsidR="007A310E" w:rsidRPr="00CA64E8">
        <w:rPr>
          <w:rFonts w:eastAsia="Times New Roman" w:cs="Times New Roman"/>
          <w:color w:val="000000" w:themeColor="text1"/>
          <w:szCs w:val="22"/>
        </w:rPr>
        <w:t>)</w:t>
      </w:r>
      <w:r w:rsidR="008767A2" w:rsidRPr="00CA64E8">
        <w:rPr>
          <w:rFonts w:eastAsia="Times New Roman" w:cs="Times New Roman"/>
          <w:color w:val="000000" w:themeColor="text1"/>
        </w:rPr>
        <w:t xml:space="preserve">. </w:t>
      </w:r>
      <w:r w:rsidRPr="00CA64E8">
        <w:rPr>
          <w:rFonts w:eastAsia="Times New Roman" w:cs="Times New Roman"/>
          <w:color w:val="000000" w:themeColor="text1"/>
        </w:rPr>
        <w:t>Three-way mixtures</w:t>
      </w:r>
      <w:r w:rsidR="008767A2" w:rsidRPr="00CA64E8">
        <w:rPr>
          <w:rFonts w:eastAsia="Times New Roman" w:cs="Times New Roman"/>
          <w:color w:val="000000" w:themeColor="text1"/>
        </w:rPr>
        <w:t xml:space="preserve"> combining MLN_Belgium with one of the other </w:t>
      </w:r>
      <w:r w:rsidRPr="00CA64E8">
        <w:rPr>
          <w:rFonts w:eastAsia="Times New Roman" w:cs="Times New Roman"/>
          <w:color w:val="000000" w:themeColor="text1"/>
        </w:rPr>
        <w:t xml:space="preserve">MLN groups outside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w:t>
      </w:r>
      <w:r w:rsidR="008767A2" w:rsidRPr="00CA64E8">
        <w:rPr>
          <w:rFonts w:eastAsia="Times New Roman" w:cs="Times New Roman"/>
          <w:color w:val="000000" w:themeColor="text1"/>
        </w:rPr>
        <w:t xml:space="preserve"> </w:t>
      </w:r>
      <w:r w:rsidRPr="00CA64E8">
        <w:rPr>
          <w:rFonts w:eastAsia="Times New Roman" w:cs="Times New Roman"/>
          <w:color w:val="000000" w:themeColor="text1"/>
        </w:rPr>
        <w:t>provided</w:t>
      </w:r>
      <w:r w:rsidR="008767A2" w:rsidRPr="00CA64E8">
        <w:rPr>
          <w:rFonts w:eastAsia="Times New Roman" w:cs="Times New Roman"/>
          <w:color w:val="000000" w:themeColor="text1"/>
        </w:rPr>
        <w:t xml:space="preserve"> good-fitting models but with close</w:t>
      </w:r>
      <w:r w:rsidRPr="00CA64E8">
        <w:rPr>
          <w:rFonts w:eastAsia="Times New Roman" w:cs="Times New Roman"/>
          <w:color w:val="000000" w:themeColor="text1"/>
        </w:rPr>
        <w:t>-</w:t>
      </w:r>
      <w:r w:rsidR="008767A2" w:rsidRPr="00CA64E8">
        <w:rPr>
          <w:rFonts w:eastAsia="Times New Roman" w:cs="Times New Roman"/>
          <w:color w:val="000000" w:themeColor="text1"/>
        </w:rPr>
        <w:t>to</w:t>
      </w:r>
      <w:r w:rsidRPr="00CA64E8">
        <w:rPr>
          <w:rFonts w:eastAsia="Times New Roman" w:cs="Times New Roman"/>
          <w:color w:val="000000" w:themeColor="text1"/>
        </w:rPr>
        <w:t>-</w:t>
      </w:r>
      <w:r w:rsidR="008767A2" w:rsidRPr="00CA64E8">
        <w:rPr>
          <w:rFonts w:eastAsia="Times New Roman" w:cs="Times New Roman"/>
          <w:color w:val="000000" w:themeColor="text1"/>
        </w:rPr>
        <w:t xml:space="preserve">zero </w:t>
      </w:r>
      <w:r w:rsidRPr="00CA64E8">
        <w:rPr>
          <w:rFonts w:eastAsia="Times New Roman" w:cs="Times New Roman"/>
          <w:color w:val="000000" w:themeColor="text1"/>
        </w:rPr>
        <w:t>or negative</w:t>
      </w:r>
      <w:r w:rsidR="008767A2" w:rsidRPr="00CA64E8">
        <w:rPr>
          <w:rFonts w:eastAsia="Times New Roman" w:cs="Times New Roman"/>
          <w:color w:val="000000" w:themeColor="text1"/>
        </w:rPr>
        <w:t xml:space="preserve"> proportion</w:t>
      </w:r>
      <w:sdt>
        <w:sdtPr>
          <w:rPr>
            <w:rFonts w:cs="Times New Roman"/>
            <w:color w:val="000000" w:themeColor="text1"/>
          </w:rPr>
          <w:tag w:val="goog_rdk_152"/>
          <w:id w:val="-1933272139"/>
        </w:sdtPr>
        <w:sdtContent>
          <w:r w:rsidR="008767A2" w:rsidRPr="00CA64E8">
            <w:rPr>
              <w:rFonts w:eastAsia="Times New Roman" w:cs="Times New Roman"/>
              <w:color w:val="000000" w:themeColor="text1"/>
            </w:rPr>
            <w:t>s</w:t>
          </w:r>
        </w:sdtContent>
      </w:sdt>
      <w:r w:rsidR="008767A2" w:rsidRPr="00CA64E8">
        <w:rPr>
          <w:rFonts w:eastAsia="Times New Roman" w:cs="Times New Roman"/>
          <w:color w:val="000000" w:themeColor="text1"/>
        </w:rPr>
        <w:t xml:space="preserve"> for the</w:t>
      </w:r>
      <w:r w:rsidRPr="00CA64E8">
        <w:rPr>
          <w:rFonts w:eastAsia="Times New Roman" w:cs="Times New Roman"/>
          <w:color w:val="000000" w:themeColor="text1"/>
        </w:rPr>
        <w:t>se groups</w:t>
      </w:r>
      <w:r>
        <w:rPr>
          <w:rFonts w:eastAsia="Times New Roman" w:cs="Times New Roman"/>
          <w:color w:val="000000"/>
        </w:rPr>
        <w:t>.</w:t>
      </w:r>
      <w:r w:rsidR="00876B6C">
        <w:rPr>
          <w:rFonts w:eastAsia="Times New Roman" w:cs="Times New Roman"/>
          <w:color w:val="000000"/>
        </w:rPr>
        <w:t xml:space="preserve"> The RhineMeuse_</w:t>
      </w:r>
      <w:r w:rsidR="00876B6C" w:rsidRPr="007F5979">
        <w:rPr>
          <w:rFonts w:eastAsia="Times New Roman" w:cs="Times New Roman"/>
          <w:color w:val="000000"/>
        </w:rPr>
        <w:t>LNB_B</w:t>
      </w:r>
      <w:r w:rsidR="00876B6C">
        <w:rPr>
          <w:rFonts w:eastAsia="Times New Roman" w:cs="Times New Roman"/>
          <w:color w:val="000000"/>
        </w:rPr>
        <w:t xml:space="preserve">B group </w:t>
      </w:r>
      <w:r w:rsidR="0046451A">
        <w:rPr>
          <w:rFonts w:eastAsia="Times New Roman" w:cs="Times New Roman"/>
          <w:color w:val="000000"/>
        </w:rPr>
        <w:t>could be modelled</w:t>
      </w:r>
      <w:r w:rsidR="00876B6C">
        <w:rPr>
          <w:rFonts w:eastAsia="Times New Roman" w:cs="Times New Roman"/>
          <w:color w:val="000000"/>
        </w:rPr>
        <w:t xml:space="preserve"> </w:t>
      </w:r>
      <w:r w:rsidR="0046451A">
        <w:rPr>
          <w:rFonts w:eastAsia="Times New Roman" w:cs="Times New Roman"/>
          <w:color w:val="000000"/>
        </w:rPr>
        <w:t>using two-way models</w:t>
      </w:r>
      <w:r w:rsidR="00876B6C">
        <w:rPr>
          <w:rFonts w:eastAsia="Times New Roman" w:cs="Times New Roman"/>
          <w:color w:val="000000"/>
        </w:rPr>
        <w:t xml:space="preserve"> </w:t>
      </w:r>
      <w:r w:rsidR="0046451A" w:rsidRPr="00CA64E8">
        <w:rPr>
          <w:rFonts w:eastAsia="Times New Roman" w:cs="Times New Roman"/>
          <w:color w:val="000000" w:themeColor="text1"/>
        </w:rPr>
        <w:t xml:space="preserve">including any of </w:t>
      </w:r>
      <w:r w:rsidR="00876B6C" w:rsidRPr="00CA64E8">
        <w:rPr>
          <w:rFonts w:eastAsia="Times New Roman" w:cs="Times New Roman"/>
          <w:color w:val="000000" w:themeColor="text1"/>
        </w:rPr>
        <w:t xml:space="preserve">the three </w:t>
      </w:r>
      <w:r w:rsidR="009C0128">
        <w:rPr>
          <w:rFonts w:eastAsia="Times New Roman" w:cs="Times New Roman"/>
          <w:color w:val="000000" w:themeColor="text1"/>
        </w:rPr>
        <w:t>Lower Rhine-Meuse</w:t>
      </w:r>
      <w:r w:rsidR="00876B6C" w:rsidRPr="00CA64E8">
        <w:rPr>
          <w:rFonts w:eastAsia="Times New Roman" w:cs="Times New Roman"/>
          <w:color w:val="000000" w:themeColor="text1"/>
        </w:rPr>
        <w:t xml:space="preserve"> MLN groups</w:t>
      </w:r>
      <w:r w:rsidR="00AE40AE" w:rsidRPr="00CA64E8">
        <w:rPr>
          <w:rFonts w:eastAsia="Times New Roman" w:cs="Times New Roman"/>
          <w:color w:val="000000" w:themeColor="text1"/>
        </w:rPr>
        <w:t xml:space="preserve"> (with ~17</w:t>
      </w:r>
      <w:r w:rsidR="00DB3433" w:rsidRPr="00CA64E8">
        <w:rPr>
          <w:rFonts w:eastAsia="Times New Roman" w:cs="Times New Roman"/>
          <w:color w:val="000000" w:themeColor="text1"/>
        </w:rPr>
        <w:t>-18</w:t>
      </w:r>
      <w:r w:rsidR="00AE40AE" w:rsidRPr="00CA64E8">
        <w:rPr>
          <w:rFonts w:eastAsia="Times New Roman" w:cs="Times New Roman"/>
          <w:color w:val="000000" w:themeColor="text1"/>
        </w:rPr>
        <w:t>% ancestry)</w:t>
      </w:r>
      <w:r w:rsidR="0046451A" w:rsidRPr="00CA64E8">
        <w:rPr>
          <w:rFonts w:eastAsia="Times New Roman" w:cs="Times New Roman"/>
          <w:color w:val="000000" w:themeColor="text1"/>
        </w:rPr>
        <w:t xml:space="preserve">, but not with MLN groups outside the </w:t>
      </w:r>
      <w:r w:rsidR="009C0128">
        <w:rPr>
          <w:rFonts w:eastAsia="Times New Roman" w:cs="Times New Roman"/>
          <w:color w:val="000000" w:themeColor="text1"/>
        </w:rPr>
        <w:t>Lower Rhine-Meuse</w:t>
      </w:r>
      <w:r w:rsidR="0046451A" w:rsidRPr="00CA64E8">
        <w:rPr>
          <w:rFonts w:eastAsia="Times New Roman" w:cs="Times New Roman"/>
          <w:color w:val="000000" w:themeColor="text1"/>
        </w:rPr>
        <w:t>. Unlike the Vlaardingen/CordedWare group, the three-way models</w:t>
      </w:r>
      <w:r w:rsidR="00876B6C" w:rsidRPr="00CA64E8">
        <w:rPr>
          <w:rFonts w:eastAsia="Times New Roman" w:cs="Times New Roman"/>
          <w:color w:val="000000" w:themeColor="text1"/>
        </w:rPr>
        <w:t xml:space="preserve"> </w:t>
      </w:r>
      <w:r w:rsidR="0046451A" w:rsidRPr="00CA64E8">
        <w:rPr>
          <w:rFonts w:eastAsia="Times New Roman" w:cs="Times New Roman"/>
          <w:color w:val="000000" w:themeColor="text1"/>
        </w:rPr>
        <w:t xml:space="preserve">assigned ancestry to both MLN_Belgium and the MLN group outside the </w:t>
      </w:r>
      <w:r w:rsidR="009C0128">
        <w:rPr>
          <w:rFonts w:eastAsia="Times New Roman" w:cs="Times New Roman"/>
          <w:color w:val="000000" w:themeColor="text1"/>
        </w:rPr>
        <w:t>Lower Rhine-Meuse</w:t>
      </w:r>
      <w:r w:rsidR="0046451A" w:rsidRPr="00CA64E8">
        <w:rPr>
          <w:rFonts w:eastAsia="Times New Roman" w:cs="Times New Roman"/>
          <w:color w:val="000000" w:themeColor="text1"/>
        </w:rPr>
        <w:t xml:space="preserve"> area, </w:t>
      </w:r>
      <w:r w:rsidR="00AE40AE" w:rsidRPr="00CA64E8">
        <w:rPr>
          <w:color w:val="000000" w:themeColor="text1"/>
        </w:rPr>
        <w:t>with the former consistently receiving approximately twice as much</w:t>
      </w:r>
      <w:r w:rsidR="00AE40AE" w:rsidRPr="00CA64E8" w:rsidDel="002179A4">
        <w:rPr>
          <w:rFonts w:eastAsia="Times New Roman" w:cs="Times New Roman"/>
          <w:color w:val="000000" w:themeColor="text1"/>
        </w:rPr>
        <w:t xml:space="preserve"> </w:t>
      </w:r>
      <w:r w:rsidR="00AE40AE" w:rsidRPr="00CA64E8">
        <w:rPr>
          <w:rFonts w:eastAsia="Times New Roman" w:cs="Times New Roman"/>
          <w:color w:val="000000" w:themeColor="text1"/>
        </w:rPr>
        <w:t>(ranging from 10.9%-13% depending on the source). This suggests that the non-CW part of the ancestry in RhineMeuse_LNB_BB derives</w:t>
      </w:r>
      <w:r w:rsidR="00DB3433" w:rsidRPr="00CA64E8">
        <w:rPr>
          <w:rFonts w:eastAsia="Times New Roman" w:cs="Times New Roman"/>
          <w:color w:val="000000" w:themeColor="text1"/>
        </w:rPr>
        <w:t xml:space="preserve"> predominantly</w:t>
      </w:r>
      <w:r w:rsidR="00AE40AE" w:rsidRPr="00CA64E8">
        <w:rPr>
          <w:rFonts w:eastAsia="Times New Roman" w:cs="Times New Roman"/>
          <w:color w:val="000000" w:themeColor="text1"/>
        </w:rPr>
        <w:t xml:space="preserve"> from the local MLN populations from the </w:t>
      </w:r>
      <w:sdt>
        <w:sdtPr>
          <w:rPr>
            <w:color w:val="000000" w:themeColor="text1"/>
          </w:rPr>
          <w:tag w:val="goog_rdk_169"/>
          <w:id w:val="-570432166"/>
        </w:sdtPr>
        <w:sdtContent/>
      </w:sdt>
      <w:sdt>
        <w:sdtPr>
          <w:rPr>
            <w:color w:val="000000" w:themeColor="text1"/>
          </w:rPr>
          <w:tag w:val="goog_rdk_170"/>
          <w:id w:val="200442651"/>
        </w:sdtPr>
        <w:sdtContent/>
      </w:sdt>
      <w:r w:rsidR="009C0128">
        <w:rPr>
          <w:rFonts w:eastAsia="Times New Roman" w:cs="Times New Roman"/>
          <w:color w:val="000000" w:themeColor="text1"/>
        </w:rPr>
        <w:t>Lower Rhine-Meuse</w:t>
      </w:r>
      <w:r w:rsidR="00AE40AE" w:rsidRPr="00CA64E8">
        <w:rPr>
          <w:rFonts w:eastAsia="Times New Roman" w:cs="Times New Roman"/>
          <w:color w:val="000000" w:themeColor="text1"/>
        </w:rPr>
        <w:t xml:space="preserve"> area with high hunter-gatherer ancestry.</w:t>
      </w:r>
    </w:p>
    <w:p w14:paraId="1DEA20A4" w14:textId="35DD62E8" w:rsidR="00BB0DC5" w:rsidRPr="00CA64E8" w:rsidRDefault="00363DF0" w:rsidP="005D4AC6">
      <w:pPr>
        <w:rPr>
          <w:rFonts w:eastAsia="Times New Roman" w:cs="Times New Roman"/>
          <w:iCs/>
          <w:color w:val="000000" w:themeColor="text1"/>
        </w:rPr>
      </w:pPr>
      <w:r w:rsidRPr="00CA64E8">
        <w:rPr>
          <w:rFonts w:eastAsia="Times New Roman" w:cs="Times New Roman"/>
          <w:color w:val="000000" w:themeColor="text1"/>
        </w:rPr>
        <w:t xml:space="preserve">Given the previously observed strong genetic similarity between Bell Beakers-associated individuals from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and Bell Beaker-associated individuals from England</w:t>
      </w:r>
      <w:r w:rsidR="00300DBA" w:rsidRPr="00CA64E8">
        <w:rPr>
          <w:rFonts w:cs="Times New Roman"/>
          <w:color w:val="000000" w:themeColor="text1"/>
          <w:sz w:val="24"/>
          <w:vertAlign w:val="superscript"/>
        </w:rPr>
        <w:t>109</w:t>
      </w:r>
      <w:r w:rsidRPr="00CA64E8">
        <w:rPr>
          <w:rFonts w:eastAsia="Times New Roman" w:cs="Times New Roman"/>
          <w:color w:val="000000" w:themeColor="text1"/>
        </w:rPr>
        <w:t xml:space="preserve">, we ran the same models for </w:t>
      </w:r>
      <w:r w:rsidR="00BB0DC5" w:rsidRPr="00CA64E8">
        <w:rPr>
          <w:rFonts w:eastAsia="Times New Roman" w:cs="Times New Roman"/>
          <w:color w:val="000000" w:themeColor="text1"/>
        </w:rPr>
        <w:t>England_BB</w:t>
      </w:r>
      <w:r w:rsidRPr="00CA64E8">
        <w:rPr>
          <w:rFonts w:eastAsia="Times New Roman" w:cs="Times New Roman"/>
          <w:color w:val="000000" w:themeColor="text1"/>
        </w:rPr>
        <w:t xml:space="preserve">, </w:t>
      </w:r>
      <w:r w:rsidR="00BB0DC5" w:rsidRPr="00CA64E8">
        <w:rPr>
          <w:rFonts w:eastAsia="Times New Roman" w:cs="Times New Roman"/>
          <w:color w:val="000000" w:themeColor="text1"/>
        </w:rPr>
        <w:t xml:space="preserve">which </w:t>
      </w:r>
      <w:r w:rsidRPr="00CA64E8">
        <w:rPr>
          <w:rFonts w:eastAsia="Times New Roman" w:cs="Times New Roman"/>
          <w:color w:val="000000" w:themeColor="text1"/>
        </w:rPr>
        <w:t>exclud</w:t>
      </w:r>
      <w:r w:rsidR="00BB0DC5" w:rsidRPr="00CA64E8">
        <w:rPr>
          <w:rFonts w:eastAsia="Times New Roman" w:cs="Times New Roman"/>
          <w:color w:val="000000" w:themeColor="text1"/>
        </w:rPr>
        <w:t>es</w:t>
      </w:r>
      <w:r w:rsidRPr="00CA64E8">
        <w:rPr>
          <w:rFonts w:eastAsia="Times New Roman" w:cs="Times New Roman"/>
          <w:color w:val="000000" w:themeColor="text1"/>
        </w:rPr>
        <w:t xml:space="preserve"> four outlier individuals with higher levels of </w:t>
      </w:r>
      <w:r w:rsidR="00BB0DC5" w:rsidRPr="00CA64E8">
        <w:rPr>
          <w:rFonts w:eastAsia="Times New Roman" w:cs="Times New Roman"/>
          <w:color w:val="000000" w:themeColor="text1"/>
        </w:rPr>
        <w:t>EEF</w:t>
      </w:r>
      <w:r w:rsidRPr="00CA64E8">
        <w:rPr>
          <w:rFonts w:eastAsia="Times New Roman" w:cs="Times New Roman"/>
          <w:color w:val="000000" w:themeColor="text1"/>
        </w:rPr>
        <w:t xml:space="preserve"> ancestry (I14200, I1767, I2416, I5379). These four individuals </w:t>
      </w:r>
      <w:r w:rsidR="00BB0DC5" w:rsidRPr="00CA64E8">
        <w:rPr>
          <w:rFonts w:eastAsia="Times New Roman" w:cs="Times New Roman"/>
          <w:color w:val="000000" w:themeColor="text1"/>
        </w:rPr>
        <w:t xml:space="preserve">(grouped as England_BB_highEEF) </w:t>
      </w:r>
      <w:r w:rsidRPr="00CA64E8">
        <w:rPr>
          <w:rFonts w:eastAsia="Times New Roman" w:cs="Times New Roman"/>
          <w:color w:val="000000" w:themeColor="text1"/>
        </w:rPr>
        <w:t>very likely harbour</w:t>
      </w:r>
      <w:r w:rsidR="00BB0DC5" w:rsidRPr="00CA64E8">
        <w:rPr>
          <w:rFonts w:eastAsia="Times New Roman" w:cs="Times New Roman"/>
          <w:color w:val="000000" w:themeColor="text1"/>
        </w:rPr>
        <w:t>ed</w:t>
      </w:r>
      <w:r w:rsidRPr="00CA64E8">
        <w:rPr>
          <w:rFonts w:eastAsia="Times New Roman" w:cs="Times New Roman"/>
          <w:color w:val="000000" w:themeColor="text1"/>
        </w:rPr>
        <w:t xml:space="preserve"> ancestry from local Neolithic from England and thus are not good representatives of the groups that moved to Britain at the beginning of the Chalcolithic period, and so we tested them as a separate group.</w:t>
      </w:r>
      <w:r w:rsidR="007A310E" w:rsidRPr="00CA64E8">
        <w:rPr>
          <w:rFonts w:eastAsia="Times New Roman" w:cs="Times New Roman"/>
          <w:color w:val="000000" w:themeColor="text1"/>
        </w:rPr>
        <w:t xml:space="preserve"> </w:t>
      </w:r>
      <w:r w:rsidRPr="00CA64E8">
        <w:rPr>
          <w:rFonts w:eastAsia="Times New Roman" w:cs="Times New Roman"/>
          <w:color w:val="000000" w:themeColor="text1"/>
        </w:rPr>
        <w:t xml:space="preserve">The </w:t>
      </w:r>
      <w:r w:rsidR="00BB0DC5" w:rsidRPr="00CA64E8">
        <w:rPr>
          <w:rFonts w:eastAsia="Times New Roman" w:cs="Times New Roman"/>
          <w:color w:val="000000" w:themeColor="text1"/>
        </w:rPr>
        <w:t xml:space="preserve">England_BB </w:t>
      </w:r>
      <w:r w:rsidRPr="00CA64E8">
        <w:rPr>
          <w:rFonts w:eastAsia="Times New Roman" w:cs="Times New Roman"/>
          <w:color w:val="000000" w:themeColor="text1"/>
        </w:rPr>
        <w:t>group behave</w:t>
      </w:r>
      <w:r w:rsidR="00BB0DC5" w:rsidRPr="00CA64E8">
        <w:rPr>
          <w:rFonts w:eastAsia="Times New Roman" w:cs="Times New Roman"/>
          <w:color w:val="000000" w:themeColor="text1"/>
        </w:rPr>
        <w:t>d</w:t>
      </w:r>
      <w:r w:rsidRPr="00CA64E8">
        <w:rPr>
          <w:rFonts w:eastAsia="Times New Roman" w:cs="Times New Roman"/>
          <w:color w:val="000000" w:themeColor="text1"/>
        </w:rPr>
        <w:t xml:space="preserve"> very similarly to </w:t>
      </w:r>
      <w:r w:rsidR="00BB0DC5" w:rsidRPr="00CA64E8">
        <w:rPr>
          <w:rFonts w:eastAsia="Times New Roman" w:cs="Times New Roman"/>
          <w:color w:val="000000" w:themeColor="text1"/>
        </w:rPr>
        <w:t>RhineMeuse_LNB_BB</w:t>
      </w:r>
      <w:r w:rsidR="00BB0DC5" w:rsidRPr="00CA64E8" w:rsidDel="00BB0DC5">
        <w:rPr>
          <w:rFonts w:eastAsia="Times New Roman" w:cs="Times New Roman"/>
          <w:color w:val="000000" w:themeColor="text1"/>
        </w:rPr>
        <w:t xml:space="preserve"> </w:t>
      </w:r>
      <w:r w:rsidRPr="00CA64E8">
        <w:rPr>
          <w:rFonts w:eastAsia="Times New Roman" w:cs="Times New Roman"/>
          <w:color w:val="000000" w:themeColor="text1"/>
        </w:rPr>
        <w:t>and with matching ancestry proportions (</w:t>
      </w:r>
      <w:r w:rsidRPr="00CA64E8">
        <w:rPr>
          <w:rFonts w:cs="Times New Roman"/>
          <w:color w:val="000000" w:themeColor="text1"/>
        </w:rPr>
        <w:t>Supplementary</w:t>
      </w:r>
      <w:r w:rsidRPr="00CA64E8">
        <w:rPr>
          <w:color w:val="000000" w:themeColor="text1"/>
        </w:rPr>
        <w:t xml:space="preserve"> </w:t>
      </w:r>
      <w:r w:rsidRPr="00CA64E8">
        <w:rPr>
          <w:rFonts w:eastAsia="Times New Roman" w:cs="Times New Roman"/>
          <w:color w:val="000000" w:themeColor="text1"/>
        </w:rPr>
        <w:t xml:space="preserve">Table </w:t>
      </w:r>
      <w:r w:rsidR="007A310E" w:rsidRPr="00CA64E8">
        <w:rPr>
          <w:rFonts w:eastAsia="Times New Roman" w:cs="Times New Roman"/>
          <w:color w:val="000000" w:themeColor="text1"/>
        </w:rPr>
        <w:t>10</w:t>
      </w:r>
      <w:r w:rsidRPr="00CA64E8">
        <w:rPr>
          <w:rFonts w:eastAsia="Times New Roman" w:cs="Times New Roman"/>
          <w:color w:val="000000" w:themeColor="text1"/>
        </w:rPr>
        <w:t xml:space="preserve">); i.e. non-fitting </w:t>
      </w:r>
      <w:r w:rsidR="00BB0DC5" w:rsidRPr="00CA64E8">
        <w:rPr>
          <w:rFonts w:eastAsia="Times New Roman" w:cs="Times New Roman"/>
          <w:color w:val="000000" w:themeColor="text1"/>
        </w:rPr>
        <w:t xml:space="preserve">two way </w:t>
      </w:r>
      <w:r w:rsidRPr="00CA64E8">
        <w:rPr>
          <w:rFonts w:eastAsia="Times New Roman" w:cs="Times New Roman"/>
          <w:color w:val="000000" w:themeColor="text1"/>
        </w:rPr>
        <w:t>models</w:t>
      </w:r>
      <w:r w:rsidR="00BB0DC5" w:rsidRPr="00CA64E8">
        <w:rPr>
          <w:rFonts w:eastAsia="Times New Roman" w:cs="Times New Roman"/>
          <w:color w:val="000000" w:themeColor="text1"/>
        </w:rPr>
        <w:t xml:space="preserve"> when including MLN groups outside the </w:t>
      </w:r>
      <w:r w:rsidR="009C0128">
        <w:rPr>
          <w:rFonts w:eastAsia="Times New Roman" w:cs="Times New Roman"/>
          <w:color w:val="000000" w:themeColor="text1"/>
        </w:rPr>
        <w:t>Lower Rhine-Meuse</w:t>
      </w:r>
      <w:r w:rsidR="00BB0DC5" w:rsidRPr="00CA64E8">
        <w:rPr>
          <w:rFonts w:eastAsia="Times New Roman" w:cs="Times New Roman"/>
          <w:color w:val="000000" w:themeColor="text1"/>
        </w:rPr>
        <w:t xml:space="preserve"> area and a good fit for the two-way model including a MLN </w:t>
      </w:r>
      <w:r w:rsidR="009C0128">
        <w:rPr>
          <w:rFonts w:eastAsia="Times New Roman" w:cs="Times New Roman"/>
          <w:color w:val="000000" w:themeColor="text1"/>
        </w:rPr>
        <w:t>Lower Rhine-</w:t>
      </w:r>
      <w:r w:rsidR="009C0128">
        <w:rPr>
          <w:rFonts w:eastAsia="Times New Roman" w:cs="Times New Roman"/>
          <w:color w:val="000000" w:themeColor="text1"/>
        </w:rPr>
        <w:lastRenderedPageBreak/>
        <w:t>Meuse</w:t>
      </w:r>
      <w:r w:rsidR="00BB0DC5" w:rsidRPr="00CA64E8">
        <w:rPr>
          <w:rFonts w:eastAsia="Times New Roman" w:cs="Times New Roman"/>
          <w:color w:val="000000" w:themeColor="text1"/>
        </w:rPr>
        <w:t xml:space="preserve"> group (</w:t>
      </w:r>
      <w:r w:rsidR="00DB3433" w:rsidRPr="00CA64E8">
        <w:rPr>
          <w:rFonts w:eastAsia="Times New Roman" w:cs="Times New Roman"/>
          <w:color w:val="000000" w:themeColor="text1"/>
        </w:rPr>
        <w:t>MN_Wartberg; 18% ancestry</w:t>
      </w:r>
      <w:r w:rsidR="00BB0DC5" w:rsidRPr="00CA64E8">
        <w:rPr>
          <w:rFonts w:eastAsia="Times New Roman" w:cs="Times New Roman"/>
          <w:color w:val="000000" w:themeColor="text1"/>
        </w:rPr>
        <w:t xml:space="preserve">), </w:t>
      </w:r>
      <w:r w:rsidR="00DB3433" w:rsidRPr="00CA64E8">
        <w:rPr>
          <w:rFonts w:eastAsia="Times New Roman" w:cs="Times New Roman"/>
          <w:color w:val="000000" w:themeColor="text1"/>
        </w:rPr>
        <w:t xml:space="preserve">and fitting three-way models with </w:t>
      </w:r>
      <w:r w:rsidR="007C4460" w:rsidRPr="00CA64E8">
        <w:rPr>
          <w:rFonts w:eastAsia="Times New Roman" w:cs="Times New Roman"/>
          <w:color w:val="000000" w:themeColor="text1"/>
        </w:rPr>
        <w:t>most of the MLN ancestry</w:t>
      </w:r>
      <w:r w:rsidR="00DB3433" w:rsidRPr="00CA64E8">
        <w:rPr>
          <w:rFonts w:eastAsia="Times New Roman" w:cs="Times New Roman"/>
          <w:color w:val="000000" w:themeColor="text1"/>
        </w:rPr>
        <w:t xml:space="preserve"> </w:t>
      </w:r>
      <w:r w:rsidR="007C4460" w:rsidRPr="00CA64E8">
        <w:rPr>
          <w:rFonts w:eastAsia="Times New Roman" w:cs="Times New Roman"/>
          <w:color w:val="000000" w:themeColor="text1"/>
        </w:rPr>
        <w:t>d</w:t>
      </w:r>
      <w:r w:rsidR="00DB3433" w:rsidRPr="00CA64E8">
        <w:rPr>
          <w:rFonts w:eastAsia="Times New Roman" w:cs="Times New Roman"/>
          <w:color w:val="000000" w:themeColor="text1"/>
        </w:rPr>
        <w:t xml:space="preserve">erived from the </w:t>
      </w:r>
      <w:r w:rsidR="009C0128">
        <w:rPr>
          <w:rFonts w:eastAsia="Times New Roman" w:cs="Times New Roman"/>
          <w:color w:val="000000" w:themeColor="text1"/>
        </w:rPr>
        <w:t>Lower Rhine-Meuse</w:t>
      </w:r>
      <w:r w:rsidR="00DB3433" w:rsidRPr="00CA64E8">
        <w:rPr>
          <w:rFonts w:eastAsia="Times New Roman" w:cs="Times New Roman"/>
          <w:color w:val="000000" w:themeColor="text1"/>
        </w:rPr>
        <w:t xml:space="preserve"> group</w:t>
      </w:r>
      <w:r w:rsidR="007C4460" w:rsidRPr="00CA64E8">
        <w:rPr>
          <w:rFonts w:eastAsia="Times New Roman" w:cs="Times New Roman"/>
          <w:color w:val="000000" w:themeColor="text1"/>
        </w:rPr>
        <w:t xml:space="preserve"> (9.3-12%)</w:t>
      </w:r>
      <w:r w:rsidRPr="00CA64E8">
        <w:rPr>
          <w:rFonts w:eastAsia="Times New Roman" w:cs="Times New Roman"/>
          <w:color w:val="000000" w:themeColor="text1"/>
        </w:rPr>
        <w:t>. These results again highlight the common origin between the main group of Bell Beaker</w:t>
      </w:r>
      <w:r w:rsidR="00DB3433" w:rsidRPr="00CA64E8">
        <w:rPr>
          <w:rFonts w:eastAsia="Times New Roman" w:cs="Times New Roman"/>
          <w:color w:val="000000" w:themeColor="text1"/>
        </w:rPr>
        <w:t>-associated individuals</w:t>
      </w:r>
      <w:r w:rsidRPr="00CA64E8">
        <w:rPr>
          <w:rFonts w:eastAsia="Times New Roman" w:cs="Times New Roman"/>
          <w:color w:val="000000" w:themeColor="text1"/>
        </w:rPr>
        <w:t xml:space="preserve"> from England and th</w:t>
      </w:r>
      <w:r w:rsidR="00DB3433" w:rsidRPr="00CA64E8">
        <w:rPr>
          <w:rFonts w:eastAsia="Times New Roman" w:cs="Times New Roman"/>
          <w:color w:val="000000" w:themeColor="text1"/>
        </w:rPr>
        <w:t>ose from the</w:t>
      </w:r>
      <w:r w:rsidRPr="00CA64E8">
        <w:rPr>
          <w:rFonts w:eastAsia="Times New Roman" w:cs="Times New Roman"/>
          <w:color w:val="000000" w:themeColor="text1"/>
        </w:rPr>
        <w:t xml:space="preserve"> Rhine-Meuse delta. In contrast</w:t>
      </w:r>
      <w:r w:rsidR="007C4460" w:rsidRPr="00CA64E8">
        <w:rPr>
          <w:rFonts w:eastAsia="Times New Roman" w:cs="Times New Roman"/>
          <w:color w:val="000000" w:themeColor="text1"/>
        </w:rPr>
        <w:t>,</w:t>
      </w:r>
      <w:r w:rsidR="00DB3433" w:rsidRPr="00CA64E8">
        <w:rPr>
          <w:rFonts w:eastAsia="Times New Roman" w:cs="Times New Roman"/>
          <w:color w:val="000000" w:themeColor="text1"/>
        </w:rPr>
        <w:t xml:space="preserve"> England_BB_highEEF</w:t>
      </w:r>
      <w:r w:rsidRPr="00CA64E8">
        <w:rPr>
          <w:rFonts w:eastAsia="Times New Roman" w:cs="Times New Roman"/>
          <w:color w:val="000000" w:themeColor="text1"/>
        </w:rPr>
        <w:t xml:space="preserve"> show a very poor fit (P</w:t>
      </w:r>
      <w:r w:rsidR="00DB3433" w:rsidRPr="00CA64E8">
        <w:rPr>
          <w:rFonts w:eastAsia="Times New Roman" w:cs="Times New Roman"/>
          <w:color w:val="000000" w:themeColor="text1"/>
        </w:rPr>
        <w:t>&lt;3.12</w:t>
      </w:r>
      <w:r w:rsidRPr="00CA64E8">
        <w:rPr>
          <w:rFonts w:eastAsia="Times New Roman" w:cs="Times New Roman"/>
          <w:color w:val="000000" w:themeColor="text1"/>
        </w:rPr>
        <w:t>x10</w:t>
      </w:r>
      <w:r w:rsidRPr="00CA64E8">
        <w:rPr>
          <w:rFonts w:eastAsia="Times New Roman" w:cs="Times New Roman"/>
          <w:color w:val="000000" w:themeColor="text1"/>
          <w:vertAlign w:val="superscript"/>
        </w:rPr>
        <w:t>-</w:t>
      </w:r>
      <w:r w:rsidR="00DB3433" w:rsidRPr="00CA64E8">
        <w:rPr>
          <w:rFonts w:eastAsia="Times New Roman" w:cs="Times New Roman"/>
          <w:color w:val="000000" w:themeColor="text1"/>
          <w:vertAlign w:val="superscript"/>
        </w:rPr>
        <w:t>08</w:t>
      </w:r>
      <w:r w:rsidRPr="00CA64E8">
        <w:rPr>
          <w:rFonts w:eastAsia="Times New Roman" w:cs="Times New Roman"/>
          <w:color w:val="000000" w:themeColor="text1"/>
        </w:rPr>
        <w:t xml:space="preserve">) </w:t>
      </w:r>
      <w:r w:rsidR="00DB3433" w:rsidRPr="00CA64E8">
        <w:rPr>
          <w:rFonts w:eastAsia="Times New Roman" w:cs="Times New Roman"/>
          <w:color w:val="000000" w:themeColor="text1"/>
        </w:rPr>
        <w:t xml:space="preserve">for two-way models featuring </w:t>
      </w:r>
      <w:r w:rsidR="009C0128">
        <w:rPr>
          <w:rFonts w:eastAsia="Times New Roman" w:cs="Times New Roman"/>
          <w:color w:val="000000" w:themeColor="text1"/>
        </w:rPr>
        <w:t>Lower Rhine-Meuse</w:t>
      </w:r>
      <w:r w:rsidR="00DB3433" w:rsidRPr="00CA64E8">
        <w:rPr>
          <w:rFonts w:eastAsia="Times New Roman" w:cs="Times New Roman"/>
          <w:color w:val="000000" w:themeColor="text1"/>
        </w:rPr>
        <w:t xml:space="preserve"> MLN groups </w:t>
      </w:r>
      <w:r w:rsidR="007C4460" w:rsidRPr="00CA64E8">
        <w:rPr>
          <w:rFonts w:eastAsia="Times New Roman" w:cs="Times New Roman"/>
          <w:color w:val="000000" w:themeColor="text1"/>
        </w:rPr>
        <w:t xml:space="preserve">and much higher ancestry proportions (27-39.2%) assigned to the MLN outside the Rhine area in three way models, as compared to </w:t>
      </w:r>
      <w:r w:rsidR="009C0128">
        <w:rPr>
          <w:rFonts w:eastAsia="Times New Roman" w:cs="Times New Roman"/>
          <w:color w:val="000000" w:themeColor="text1"/>
        </w:rPr>
        <w:t>Lower Rhine-Meuse</w:t>
      </w:r>
      <w:r w:rsidR="007C4460" w:rsidRPr="00CA64E8">
        <w:rPr>
          <w:rFonts w:eastAsia="Times New Roman" w:cs="Times New Roman"/>
          <w:color w:val="000000" w:themeColor="text1"/>
        </w:rPr>
        <w:t xml:space="preserve"> MLN groups (0-9%) very low ancestry proportions assigned to the groups in three-way models.</w:t>
      </w:r>
      <w:r w:rsidR="007C4460" w:rsidRPr="00CA64E8">
        <w:rPr>
          <w:rFonts w:eastAsia="Times New Roman" w:cs="Times New Roman"/>
          <w:iCs/>
          <w:color w:val="000000" w:themeColor="text1"/>
        </w:rPr>
        <w:t xml:space="preserve"> </w:t>
      </w:r>
      <w:r w:rsidRPr="00CA64E8">
        <w:rPr>
          <w:rFonts w:eastAsia="Times New Roman" w:cs="Times New Roman"/>
          <w:iCs/>
          <w:color w:val="000000" w:themeColor="text1"/>
        </w:rPr>
        <w:t xml:space="preserve">Our interpretation is that that </w:t>
      </w:r>
      <w:r w:rsidR="007C4460" w:rsidRPr="00CA64E8">
        <w:rPr>
          <w:rFonts w:eastAsia="Times New Roman" w:cs="Times New Roman"/>
          <w:color w:val="000000" w:themeColor="text1"/>
        </w:rPr>
        <w:t>England_BB_highEEF</w:t>
      </w:r>
      <w:r w:rsidRPr="00CA64E8">
        <w:rPr>
          <w:rFonts w:eastAsia="Times New Roman" w:cs="Times New Roman"/>
          <w:iCs/>
          <w:color w:val="000000" w:themeColor="text1"/>
        </w:rPr>
        <w:t xml:space="preserve">, unlike the main </w:t>
      </w:r>
      <w:r w:rsidR="007C4460" w:rsidRPr="00CA64E8">
        <w:rPr>
          <w:rFonts w:eastAsia="Times New Roman" w:cs="Times New Roman"/>
          <w:color w:val="000000" w:themeColor="text1"/>
        </w:rPr>
        <w:t xml:space="preserve">England_BB </w:t>
      </w:r>
      <w:r w:rsidRPr="00CA64E8">
        <w:rPr>
          <w:rFonts w:eastAsia="Times New Roman" w:cs="Times New Roman"/>
          <w:iCs/>
          <w:color w:val="000000" w:themeColor="text1"/>
        </w:rPr>
        <w:t xml:space="preserve">group, likely represent recent mixtures with local Neolithic populations from Britain, and consequently most </w:t>
      </w:r>
      <w:r w:rsidR="007C4460" w:rsidRPr="00CA64E8">
        <w:rPr>
          <w:rFonts w:eastAsia="Times New Roman" w:cs="Times New Roman"/>
          <w:iCs/>
          <w:color w:val="000000" w:themeColor="text1"/>
        </w:rPr>
        <w:t xml:space="preserve">of their </w:t>
      </w:r>
      <w:r w:rsidR="007C4460" w:rsidRPr="00CA64E8">
        <w:rPr>
          <w:rFonts w:eastAsia="Times New Roman" w:cs="Times New Roman"/>
          <w:color w:val="000000" w:themeColor="text1"/>
        </w:rPr>
        <w:t>MLN</w:t>
      </w:r>
      <w:r w:rsidR="007C4460" w:rsidRPr="00CA64E8">
        <w:rPr>
          <w:rFonts w:eastAsia="Times New Roman" w:cs="Times New Roman"/>
          <w:iCs/>
          <w:color w:val="000000" w:themeColor="text1"/>
        </w:rPr>
        <w:t xml:space="preserve"> </w:t>
      </w:r>
      <w:r w:rsidRPr="00CA64E8">
        <w:rPr>
          <w:rFonts w:eastAsia="Times New Roman" w:cs="Times New Roman"/>
          <w:iCs/>
          <w:color w:val="000000" w:themeColor="text1"/>
        </w:rPr>
        <w:t xml:space="preserve">ancestry component is best modeled by British Neolithic populations or other </w:t>
      </w:r>
      <w:r w:rsidR="007C4460" w:rsidRPr="00CA64E8">
        <w:rPr>
          <w:rFonts w:eastAsia="Times New Roman" w:cs="Times New Roman"/>
          <w:iCs/>
          <w:color w:val="000000" w:themeColor="text1"/>
        </w:rPr>
        <w:t xml:space="preserve">MLN groups </w:t>
      </w:r>
      <w:r w:rsidRPr="00CA64E8">
        <w:rPr>
          <w:rFonts w:eastAsia="Times New Roman" w:cs="Times New Roman"/>
          <w:iCs/>
          <w:color w:val="000000" w:themeColor="text1"/>
        </w:rPr>
        <w:t>with similar levels of hunter-gathered ancestry</w:t>
      </w:r>
      <w:r w:rsidR="00422873" w:rsidRPr="00CA64E8">
        <w:rPr>
          <w:rFonts w:eastAsia="Times New Roman" w:cs="Times New Roman"/>
          <w:iCs/>
          <w:color w:val="000000" w:themeColor="text1"/>
        </w:rPr>
        <w:t>.</w:t>
      </w:r>
    </w:p>
    <w:p w14:paraId="44800529" w14:textId="05D29A5C" w:rsidR="00422873" w:rsidRPr="00CA64E8" w:rsidRDefault="00422873" w:rsidP="005D4AC6">
      <w:pPr>
        <w:shd w:val="clear" w:color="auto" w:fill="FFFFFF"/>
        <w:spacing w:after="240"/>
        <w:rPr>
          <w:rFonts w:eastAsia="Times New Roman" w:cs="Times New Roman"/>
          <w:color w:val="000000" w:themeColor="text1"/>
        </w:rPr>
      </w:pPr>
      <w:r w:rsidRPr="00CA64E8">
        <w:rPr>
          <w:rFonts w:eastAsia="Times New Roman" w:cs="Times New Roman"/>
          <w:iCs/>
          <w:color w:val="000000" w:themeColor="text1"/>
        </w:rPr>
        <w:t xml:space="preserve">To check how Bell-Beaker associated groups from central Europe compare to </w:t>
      </w:r>
      <w:r w:rsidRPr="00CA64E8">
        <w:rPr>
          <w:rFonts w:eastAsia="Times New Roman" w:cs="Times New Roman"/>
          <w:color w:val="000000" w:themeColor="text1"/>
        </w:rPr>
        <w:t>RhineMeuse_LNB_BB and England_BB in this analysis, we tested the same models in the SEGermany_BB group. This group</w:t>
      </w:r>
      <w:r w:rsidRPr="00CA64E8">
        <w:rPr>
          <w:rFonts w:eastAsia="Times New Roman" w:cs="Times New Roman"/>
          <w:iCs/>
          <w:color w:val="000000" w:themeColor="text1"/>
        </w:rPr>
        <w:t xml:space="preserve"> </w:t>
      </w:r>
      <w:r w:rsidR="00BB0DC5" w:rsidRPr="00CA64E8">
        <w:rPr>
          <w:rFonts w:eastAsia="Times New Roman" w:cs="Times New Roman"/>
          <w:color w:val="000000" w:themeColor="text1"/>
        </w:rPr>
        <w:t>show</w:t>
      </w:r>
      <w:r w:rsidRPr="00CA64E8">
        <w:rPr>
          <w:rFonts w:eastAsia="Times New Roman" w:cs="Times New Roman"/>
          <w:color w:val="000000" w:themeColor="text1"/>
        </w:rPr>
        <w:t>ed</w:t>
      </w:r>
      <w:r w:rsidR="00BB0DC5" w:rsidRPr="00CA64E8">
        <w:rPr>
          <w:rFonts w:eastAsia="Times New Roman" w:cs="Times New Roman"/>
          <w:color w:val="000000" w:themeColor="text1"/>
        </w:rPr>
        <w:t xml:space="preserve"> a very poor fit for two-way mixtures </w:t>
      </w:r>
      <w:r w:rsidRPr="00CA64E8">
        <w:rPr>
          <w:rFonts w:eastAsia="Times New Roman" w:cs="Times New Roman"/>
          <w:color w:val="000000" w:themeColor="text1"/>
        </w:rPr>
        <w:t>featuring</w:t>
      </w:r>
      <w:r w:rsidR="00BB0DC5" w:rsidRPr="00CA64E8">
        <w:rPr>
          <w:rFonts w:eastAsia="Times New Roman" w:cs="Times New Roman"/>
          <w:color w:val="000000" w:themeColor="text1"/>
        </w:rPr>
        <w:t xml:space="preserve"> </w:t>
      </w:r>
      <w:bookmarkStart w:id="30" w:name="OLE_LINK1"/>
      <w:r w:rsidR="00BB0DC5" w:rsidRPr="00CA64E8">
        <w:rPr>
          <w:rFonts w:eastAsia="Times New Roman" w:cs="Times New Roman"/>
          <w:color w:val="000000" w:themeColor="text1"/>
        </w:rPr>
        <w:t xml:space="preserve">MLN </w:t>
      </w:r>
      <w:bookmarkEnd w:id="30"/>
      <w:r w:rsidR="00BB0DC5" w:rsidRPr="00CA64E8">
        <w:rPr>
          <w:rFonts w:eastAsia="Times New Roman" w:cs="Times New Roman"/>
          <w:color w:val="000000" w:themeColor="text1"/>
        </w:rPr>
        <w:t xml:space="preserve">groups from the </w:t>
      </w:r>
      <w:r w:rsidR="009C0128">
        <w:rPr>
          <w:rFonts w:eastAsia="Times New Roman" w:cs="Times New Roman"/>
          <w:color w:val="000000" w:themeColor="text1"/>
        </w:rPr>
        <w:t>Lower Rhine-Meuse</w:t>
      </w:r>
      <w:r w:rsidR="00BB0DC5" w:rsidRPr="00CA64E8">
        <w:rPr>
          <w:rFonts w:eastAsia="Times New Roman" w:cs="Times New Roman"/>
          <w:color w:val="000000" w:themeColor="text1"/>
        </w:rPr>
        <w:t xml:space="preserve"> area, </w:t>
      </w:r>
      <w:r w:rsidRPr="00CA64E8">
        <w:rPr>
          <w:rFonts w:eastAsia="Times New Roman" w:cs="Times New Roman"/>
          <w:color w:val="000000" w:themeColor="text1"/>
        </w:rPr>
        <w:t>and</w:t>
      </w:r>
      <w:r w:rsidR="00BB0DC5" w:rsidRPr="00CA64E8">
        <w:rPr>
          <w:rFonts w:eastAsia="Times New Roman" w:cs="Times New Roman"/>
          <w:color w:val="000000" w:themeColor="text1"/>
        </w:rPr>
        <w:t xml:space="preserve"> the p-values substantially increase with MLN groups outside the </w:t>
      </w:r>
      <w:r w:rsidR="009C0128">
        <w:rPr>
          <w:rFonts w:eastAsia="Times New Roman" w:cs="Times New Roman"/>
          <w:color w:val="000000" w:themeColor="text1"/>
        </w:rPr>
        <w:t>Lower Rhine-Meuse</w:t>
      </w:r>
      <w:r w:rsidR="00BB0DC5" w:rsidRPr="00CA64E8">
        <w:rPr>
          <w:rFonts w:eastAsia="Times New Roman" w:cs="Times New Roman"/>
          <w:color w:val="000000" w:themeColor="text1"/>
        </w:rPr>
        <w:t xml:space="preserve"> area</w:t>
      </w:r>
      <w:r w:rsidR="00621540" w:rsidRPr="00CA64E8">
        <w:rPr>
          <w:rFonts w:eastAsia="Times New Roman" w:cs="Times New Roman"/>
          <w:color w:val="000000" w:themeColor="text1"/>
        </w:rPr>
        <w:t xml:space="preserve"> (</w:t>
      </w:r>
      <w:r w:rsidR="00621540" w:rsidRPr="00CA64E8">
        <w:rPr>
          <w:rFonts w:cs="Times New Roman"/>
          <w:color w:val="000000" w:themeColor="text1"/>
        </w:rPr>
        <w:t>Supplementary</w:t>
      </w:r>
      <w:r w:rsidR="00621540" w:rsidRPr="00CA64E8">
        <w:rPr>
          <w:color w:val="000000" w:themeColor="text1"/>
        </w:rPr>
        <w:t xml:space="preserve"> </w:t>
      </w:r>
      <w:r w:rsidR="00621540" w:rsidRPr="00CA64E8">
        <w:rPr>
          <w:rFonts w:eastAsia="Times New Roman" w:cs="Times New Roman"/>
          <w:color w:val="000000" w:themeColor="text1"/>
        </w:rPr>
        <w:t>Table 10)</w:t>
      </w:r>
      <w:r w:rsidR="00BB0DC5" w:rsidRPr="00CA64E8">
        <w:rPr>
          <w:rFonts w:eastAsia="Times New Roman" w:cs="Times New Roman"/>
          <w:color w:val="000000" w:themeColor="text1"/>
        </w:rPr>
        <w:t xml:space="preserve">. </w:t>
      </w:r>
      <w:r w:rsidRPr="00CA64E8">
        <w:rPr>
          <w:rFonts w:eastAsia="Times New Roman" w:cs="Times New Roman"/>
          <w:color w:val="000000" w:themeColor="text1"/>
        </w:rPr>
        <w:t xml:space="preserve">In the </w:t>
      </w:r>
      <w:r w:rsidR="00BB0DC5" w:rsidRPr="00CA64E8">
        <w:rPr>
          <w:rFonts w:eastAsia="Times New Roman" w:cs="Times New Roman"/>
          <w:color w:val="000000" w:themeColor="text1"/>
        </w:rPr>
        <w:t>three-way models</w:t>
      </w:r>
      <w:r w:rsidRPr="00CA64E8">
        <w:rPr>
          <w:rFonts w:eastAsia="Times New Roman" w:cs="Times New Roman"/>
          <w:color w:val="000000" w:themeColor="text1"/>
        </w:rPr>
        <w:t xml:space="preserve">, </w:t>
      </w:r>
      <w:r w:rsidRPr="00CA64E8">
        <w:rPr>
          <w:rFonts w:eastAsia="Times New Roman" w:cs="Times New Roman"/>
          <w:i/>
          <w:iCs/>
          <w:color w:val="000000" w:themeColor="text1"/>
        </w:rPr>
        <w:t>qpAdm</w:t>
      </w:r>
      <w:r w:rsidRPr="00CA64E8">
        <w:rPr>
          <w:rFonts w:eastAsia="Times New Roman" w:cs="Times New Roman"/>
          <w:color w:val="000000" w:themeColor="text1"/>
        </w:rPr>
        <w:t xml:space="preserve"> assigned either negative or very low (&lt;6%) ancestry proportions for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MLN group in most cases. These lines of evidence strongly suggest that the non-CW ancestry in </w:t>
      </w:r>
      <w:r w:rsidR="008D2D70" w:rsidRPr="00CA64E8">
        <w:rPr>
          <w:rFonts w:eastAsia="Times New Roman" w:cs="Times New Roman"/>
          <w:color w:val="000000" w:themeColor="text1"/>
        </w:rPr>
        <w:t>RhineMeuse_LNB_BB</w:t>
      </w:r>
      <w:r w:rsidR="008D2D70" w:rsidRPr="00CA64E8" w:rsidDel="00BB0DC5">
        <w:rPr>
          <w:rFonts w:eastAsia="Times New Roman" w:cs="Times New Roman"/>
          <w:color w:val="000000" w:themeColor="text1"/>
        </w:rPr>
        <w:t xml:space="preserve"> </w:t>
      </w:r>
      <w:r w:rsidRPr="00CA64E8">
        <w:rPr>
          <w:rFonts w:eastAsia="Times New Roman" w:cs="Times New Roman"/>
          <w:color w:val="000000" w:themeColor="text1"/>
        </w:rPr>
        <w:t>and England_BB derive</w:t>
      </w:r>
      <w:r w:rsidR="008D2D70" w:rsidRPr="00CA64E8">
        <w:rPr>
          <w:rFonts w:eastAsia="Times New Roman" w:cs="Times New Roman"/>
          <w:color w:val="000000" w:themeColor="text1"/>
        </w:rPr>
        <w:t>d</w:t>
      </w:r>
      <w:r w:rsidRPr="00CA64E8">
        <w:rPr>
          <w:rFonts w:eastAsia="Times New Roman" w:cs="Times New Roman"/>
          <w:color w:val="000000" w:themeColor="text1"/>
        </w:rPr>
        <w:t xml:space="preserve"> predominantly from MLN groups from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with elevated levels of WHG ancestry, unlike </w:t>
      </w:r>
      <w:r w:rsidR="008D2D70" w:rsidRPr="00CA64E8">
        <w:rPr>
          <w:rFonts w:eastAsia="Times New Roman" w:cs="Times New Roman"/>
          <w:color w:val="000000" w:themeColor="text1"/>
        </w:rPr>
        <w:t>Bell-Beaker associated</w:t>
      </w:r>
      <w:r w:rsidRPr="00CA64E8">
        <w:rPr>
          <w:rFonts w:eastAsia="Times New Roman" w:cs="Times New Roman"/>
          <w:color w:val="000000" w:themeColor="text1"/>
        </w:rPr>
        <w:t xml:space="preserve"> groups from other regions such as southeast Germany, Czechia and France</w:t>
      </w:r>
      <w:r w:rsidR="008D2D70" w:rsidRPr="00CA64E8">
        <w:rPr>
          <w:rFonts w:eastAsia="Times New Roman" w:cs="Times New Roman"/>
          <w:color w:val="000000" w:themeColor="text1"/>
        </w:rPr>
        <w:t>, which do not show signal of admixture with WHG-rich MLN groups</w:t>
      </w:r>
      <w:r w:rsidRPr="00CA64E8">
        <w:rPr>
          <w:rFonts w:eastAsia="Times New Roman" w:cs="Times New Roman"/>
          <w:color w:val="000000" w:themeColor="text1"/>
        </w:rPr>
        <w:t>.</w:t>
      </w:r>
    </w:p>
    <w:p w14:paraId="32F16D0F" w14:textId="35D8B0D7" w:rsidR="008D2D70" w:rsidRPr="00CA64E8" w:rsidRDefault="008D2D70" w:rsidP="005D4AC6">
      <w:pPr>
        <w:shd w:val="clear" w:color="auto" w:fill="FFFFFF"/>
        <w:spacing w:after="240"/>
        <w:rPr>
          <w:rFonts w:eastAsia="Times New Roman" w:cs="Times New Roman"/>
          <w:color w:val="000000" w:themeColor="text1"/>
        </w:rPr>
      </w:pPr>
      <w:r w:rsidRPr="00CA64E8">
        <w:rPr>
          <w:rFonts w:eastAsia="Times New Roman" w:cs="Times New Roman"/>
          <w:color w:val="000000" w:themeColor="text1"/>
        </w:rPr>
        <w:t xml:space="preserve">Finally, the RhineMeuse_EBA group, whose lower ratio WHG/(WHG+EEF) already pointed to a slightly higher affinity to MLN groups with lower WHG ancestry, shows good-fitting two-way models for both MLN groups from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(MN_Wartberg) and from other regions. The three-way models for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EBA groups support the previous observations and assign higher proportions</w:t>
      </w:r>
      <w:r w:rsidR="003D00E2" w:rsidRPr="00CA64E8">
        <w:rPr>
          <w:rFonts w:eastAsia="Times New Roman" w:cs="Times New Roman"/>
          <w:color w:val="000000" w:themeColor="text1"/>
        </w:rPr>
        <w:t xml:space="preserve"> (11.8-16.6%)</w:t>
      </w:r>
      <w:r w:rsidRPr="00CA64E8">
        <w:rPr>
          <w:rFonts w:eastAsia="Times New Roman" w:cs="Times New Roman"/>
          <w:color w:val="000000" w:themeColor="text1"/>
        </w:rPr>
        <w:t xml:space="preserve"> for the MLN populations outside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but still with non-zero proportions for MLN_Belgium</w:t>
      </w:r>
      <w:r w:rsidR="003D00E2" w:rsidRPr="00CA64E8">
        <w:rPr>
          <w:rFonts w:eastAsia="Times New Roman" w:cs="Times New Roman"/>
          <w:color w:val="000000" w:themeColor="text1"/>
        </w:rPr>
        <w:t xml:space="preserve"> (5.8-10.1%)</w:t>
      </w:r>
      <w:r w:rsidR="00621540" w:rsidRPr="00CA64E8">
        <w:rPr>
          <w:rFonts w:eastAsia="Times New Roman" w:cs="Times New Roman"/>
          <w:color w:val="000000" w:themeColor="text1"/>
        </w:rPr>
        <w:t xml:space="preserve"> (</w:t>
      </w:r>
      <w:r w:rsidR="00621540" w:rsidRPr="00CA64E8">
        <w:rPr>
          <w:rFonts w:cs="Times New Roman"/>
          <w:color w:val="000000" w:themeColor="text1"/>
        </w:rPr>
        <w:t>Supplementary</w:t>
      </w:r>
      <w:r w:rsidR="00621540" w:rsidRPr="00CA64E8">
        <w:rPr>
          <w:color w:val="000000" w:themeColor="text1"/>
        </w:rPr>
        <w:t xml:space="preserve"> </w:t>
      </w:r>
      <w:r w:rsidR="00621540" w:rsidRPr="00CA64E8">
        <w:rPr>
          <w:rFonts w:eastAsia="Times New Roman" w:cs="Times New Roman"/>
          <w:color w:val="000000" w:themeColor="text1"/>
        </w:rPr>
        <w:t>Table 10)</w:t>
      </w:r>
      <w:r w:rsidRPr="00CA64E8">
        <w:rPr>
          <w:rFonts w:eastAsia="Times New Roman" w:cs="Times New Roman"/>
          <w:color w:val="000000" w:themeColor="text1"/>
        </w:rPr>
        <w:t>.</w:t>
      </w:r>
    </w:p>
    <w:p w14:paraId="2821FC06" w14:textId="7E52CF5B" w:rsidR="00BB0DC5" w:rsidRDefault="00BB0DC5" w:rsidP="005D4AC6">
      <w:pPr>
        <w:rPr>
          <w:rFonts w:eastAsia="Times New Roman" w:cs="Times New Roman"/>
          <w:iCs/>
          <w:color w:val="000000"/>
        </w:rPr>
      </w:pPr>
    </w:p>
    <w:p w14:paraId="669A24A0" w14:textId="7E534BA3" w:rsidR="008D2D70" w:rsidRPr="00CA64E8" w:rsidRDefault="009245CD" w:rsidP="005D4AC6">
      <w:pPr>
        <w:rPr>
          <w:rFonts w:eastAsia="Times New Roman" w:cs="Times New Roman"/>
          <w:b/>
          <w:bCs/>
          <w:iCs/>
          <w:color w:val="000000" w:themeColor="text1"/>
        </w:rPr>
      </w:pPr>
      <w:bookmarkStart w:id="31" w:name="OLE_LINK3"/>
      <w:r w:rsidRPr="00E5482A">
        <w:rPr>
          <w:rFonts w:eastAsia="Times New Roman" w:cs="Times New Roman"/>
          <w:b/>
          <w:bCs/>
          <w:iCs/>
          <w:color w:val="000000"/>
        </w:rPr>
        <w:t xml:space="preserve">Identification of the </w:t>
      </w:r>
      <w:r w:rsidR="009C0128">
        <w:rPr>
          <w:rFonts w:eastAsia="Times New Roman" w:cs="Times New Roman"/>
          <w:b/>
          <w:bCs/>
          <w:iCs/>
          <w:color w:val="000000"/>
        </w:rPr>
        <w:t>Lower Rhine-Meuse</w:t>
      </w:r>
      <w:r w:rsidR="00E5482A" w:rsidRPr="00E5482A">
        <w:rPr>
          <w:rFonts w:eastAsia="Times New Roman" w:cs="Times New Roman"/>
          <w:b/>
          <w:bCs/>
          <w:iCs/>
          <w:color w:val="000000"/>
        </w:rPr>
        <w:t xml:space="preserve"> </w:t>
      </w:r>
      <w:r w:rsidR="00E5482A" w:rsidRPr="00CA64E8">
        <w:rPr>
          <w:rFonts w:eastAsia="Times New Roman" w:cs="Times New Roman"/>
          <w:b/>
          <w:bCs/>
          <w:iCs/>
          <w:color w:val="000000" w:themeColor="text1"/>
        </w:rPr>
        <w:t xml:space="preserve">MLN source for </w:t>
      </w:r>
      <w:r w:rsidR="00E5482A" w:rsidRPr="00CA64E8">
        <w:rPr>
          <w:rFonts w:eastAsia="Times New Roman" w:cs="Times New Roman"/>
          <w:b/>
          <w:bCs/>
          <w:color w:val="000000" w:themeColor="text1"/>
        </w:rPr>
        <w:t>RhineMeuse_LNA_Vlaardingen/CordedWare, RhineMeuse_LNB_BB</w:t>
      </w:r>
    </w:p>
    <w:bookmarkEnd w:id="31"/>
    <w:p w14:paraId="40979590" w14:textId="2BC56FBF" w:rsidR="00E5482A" w:rsidRPr="00CA64E8" w:rsidRDefault="00E5482A" w:rsidP="005D4AC6">
      <w:pPr>
        <w:shd w:val="clear" w:color="auto" w:fill="FFFFFF"/>
        <w:spacing w:after="240"/>
        <w:rPr>
          <w:rFonts w:eastAsia="Times New Roman" w:cs="Times New Roman"/>
          <w:color w:val="000000" w:themeColor="text1"/>
        </w:rPr>
      </w:pPr>
      <w:r w:rsidRPr="00CA64E8">
        <w:rPr>
          <w:rFonts w:eastAsia="Times New Roman" w:cs="Times New Roman"/>
          <w:color w:val="000000" w:themeColor="text1"/>
        </w:rPr>
        <w:t xml:space="preserve">Determining which specific MLN groups (both inside and outside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contributed ancestry to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groups with Corded-Ware-related ancestry is </w:t>
      </w:r>
      <w:r w:rsidR="00287DAE" w:rsidRPr="00CA64E8">
        <w:rPr>
          <w:rFonts w:eastAsia="Times New Roman" w:cs="Times New Roman"/>
          <w:color w:val="000000" w:themeColor="text1"/>
        </w:rPr>
        <w:t>very</w:t>
      </w:r>
      <w:r w:rsidRPr="00CA64E8">
        <w:rPr>
          <w:rFonts w:eastAsia="Times New Roman" w:cs="Times New Roman"/>
          <w:color w:val="000000" w:themeColor="text1"/>
        </w:rPr>
        <w:t xml:space="preserve"> challenging because the MLN groups, </w:t>
      </w:r>
      <w:r w:rsidR="0088728D" w:rsidRPr="00CA64E8">
        <w:rPr>
          <w:rFonts w:eastAsia="Times New Roman" w:cs="Times New Roman"/>
          <w:color w:val="000000" w:themeColor="text1"/>
        </w:rPr>
        <w:t>especially</w:t>
      </w:r>
      <w:r w:rsidRPr="00CA64E8">
        <w:rPr>
          <w:rFonts w:eastAsia="Times New Roman" w:cs="Times New Roman"/>
          <w:color w:val="000000" w:themeColor="text1"/>
        </w:rPr>
        <w:t xml:space="preserve"> those outside the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area, harboured very similar levels of WHG ancestry. Since the three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MLN groups display some</w:t>
      </w:r>
      <w:r w:rsidR="00287DAE" w:rsidRPr="00CA64E8">
        <w:rPr>
          <w:rFonts w:eastAsia="Times New Roman" w:cs="Times New Roman"/>
          <w:color w:val="000000" w:themeColor="text1"/>
        </w:rPr>
        <w:t xml:space="preserve"> differences in their WHG levels (47% for MLN_Belgium and MN_Hazendonk; 36% for MN_Wartberg) (</w:t>
      </w:r>
      <w:r w:rsidR="00287DAE" w:rsidRPr="00CA64E8">
        <w:rPr>
          <w:rFonts w:cs="Times New Roman"/>
          <w:color w:val="000000" w:themeColor="text1"/>
        </w:rPr>
        <w:t>Supplementary</w:t>
      </w:r>
      <w:r w:rsidR="00287DAE" w:rsidRPr="00CA64E8">
        <w:rPr>
          <w:color w:val="000000" w:themeColor="text1"/>
        </w:rPr>
        <w:t xml:space="preserve"> </w:t>
      </w:r>
      <w:r w:rsidR="00287DAE" w:rsidRPr="00CA64E8">
        <w:rPr>
          <w:rFonts w:eastAsia="Times New Roman" w:cs="Times New Roman"/>
          <w:color w:val="000000" w:themeColor="text1"/>
        </w:rPr>
        <w:t xml:space="preserve">Table </w:t>
      </w:r>
      <w:r w:rsidR="00621540" w:rsidRPr="00CA64E8">
        <w:rPr>
          <w:rFonts w:eastAsia="Times New Roman" w:cs="Times New Roman"/>
          <w:color w:val="000000" w:themeColor="text1"/>
        </w:rPr>
        <w:t>6</w:t>
      </w:r>
      <w:r w:rsidR="00287DAE" w:rsidRPr="00CA64E8">
        <w:rPr>
          <w:rFonts w:eastAsia="Times New Roman" w:cs="Times New Roman"/>
          <w:color w:val="000000" w:themeColor="text1"/>
        </w:rPr>
        <w:t>)</w:t>
      </w:r>
      <w:r w:rsidR="00D14B58" w:rsidRPr="00CA64E8">
        <w:rPr>
          <w:rFonts w:eastAsia="Times New Roman" w:cs="Times New Roman"/>
          <w:color w:val="000000" w:themeColor="text1"/>
        </w:rPr>
        <w:t>,</w:t>
      </w:r>
      <w:r w:rsidR="00287DAE" w:rsidRPr="00CA64E8">
        <w:rPr>
          <w:rFonts w:eastAsia="Times New Roman" w:cs="Times New Roman"/>
          <w:color w:val="000000" w:themeColor="text1"/>
        </w:rPr>
        <w:t xml:space="preserve"> we explored whether it was possible to determine if any of them was more likely to be the source of non-CW ancestry.</w:t>
      </w:r>
    </w:p>
    <w:p w14:paraId="0561865B" w14:textId="59E58B57" w:rsidR="00CC0D37" w:rsidRPr="00CA64E8" w:rsidRDefault="00287DAE" w:rsidP="005D4AC6">
      <w:pPr>
        <w:shd w:val="clear" w:color="auto" w:fill="FFFFFF"/>
        <w:spacing w:after="240"/>
        <w:rPr>
          <w:rFonts w:eastAsia="Times New Roman" w:cs="Times New Roman"/>
          <w:color w:val="000000" w:themeColor="text1"/>
        </w:rPr>
      </w:pPr>
      <w:r w:rsidRPr="00CA64E8">
        <w:rPr>
          <w:rFonts w:eastAsia="Times New Roman" w:cs="Times New Roman"/>
          <w:color w:val="000000" w:themeColor="text1"/>
        </w:rPr>
        <w:lastRenderedPageBreak/>
        <w:t>RhineMeuse_LNA_Vlaardingen/CordedWare</w:t>
      </w:r>
      <w:r w:rsidR="009245CD" w:rsidRPr="00CA64E8">
        <w:rPr>
          <w:rFonts w:eastAsia="Times New Roman" w:cs="Times New Roman"/>
          <w:color w:val="000000" w:themeColor="text1"/>
        </w:rPr>
        <w:t xml:space="preserve"> c</w:t>
      </w:r>
      <w:r w:rsidRPr="00CA64E8">
        <w:rPr>
          <w:rFonts w:eastAsia="Times New Roman" w:cs="Times New Roman"/>
          <w:color w:val="000000" w:themeColor="text1"/>
        </w:rPr>
        <w:t>ould</w:t>
      </w:r>
      <w:r w:rsidR="009245CD" w:rsidRPr="00CA64E8">
        <w:rPr>
          <w:rFonts w:eastAsia="Times New Roman" w:cs="Times New Roman"/>
          <w:color w:val="000000" w:themeColor="text1"/>
        </w:rPr>
        <w:t xml:space="preserve"> be modelled as MN_Hazendonk</w:t>
      </w:r>
      <w:r w:rsidRPr="00CA64E8">
        <w:rPr>
          <w:rFonts w:eastAsia="Times New Roman" w:cs="Times New Roman"/>
          <w:color w:val="000000" w:themeColor="text1"/>
        </w:rPr>
        <w:t xml:space="preserve"> </w:t>
      </w:r>
      <w:r w:rsidR="009245CD" w:rsidRPr="00CA64E8">
        <w:rPr>
          <w:rFonts w:eastAsia="Times New Roman" w:cs="Times New Roman"/>
          <w:color w:val="000000" w:themeColor="text1"/>
        </w:rPr>
        <w:t>+</w:t>
      </w:r>
      <w:r w:rsidRPr="00CA64E8">
        <w:rPr>
          <w:rFonts w:eastAsia="Times New Roman" w:cs="Times New Roman"/>
          <w:color w:val="000000" w:themeColor="text1"/>
        </w:rPr>
        <w:t>Germany_CordedWare</w:t>
      </w:r>
      <w:r w:rsidR="009245CD" w:rsidRPr="00CA64E8">
        <w:rPr>
          <w:rFonts w:eastAsia="Times New Roman" w:cs="Times New Roman"/>
          <w:color w:val="000000" w:themeColor="text1"/>
        </w:rPr>
        <w:t xml:space="preserve"> or MLN_Belgium+</w:t>
      </w:r>
      <w:r w:rsidRPr="00CA64E8">
        <w:rPr>
          <w:rFonts w:eastAsia="Times New Roman" w:cs="Times New Roman"/>
          <w:color w:val="000000" w:themeColor="text1"/>
        </w:rPr>
        <w:t>Germany_CordedWare</w:t>
      </w:r>
      <w:r w:rsidR="009245CD" w:rsidRPr="00CA64E8">
        <w:rPr>
          <w:rFonts w:eastAsia="Times New Roman" w:cs="Times New Roman"/>
          <w:color w:val="000000" w:themeColor="text1"/>
        </w:rPr>
        <w:t xml:space="preserve"> with very similar ancestry proportions</w:t>
      </w:r>
      <w:r w:rsidRPr="00CA64E8">
        <w:rPr>
          <w:rFonts w:eastAsia="Times New Roman" w:cs="Times New Roman"/>
          <w:color w:val="000000" w:themeColor="text1"/>
        </w:rPr>
        <w:t xml:space="preserve"> (</w:t>
      </w:r>
      <w:r w:rsidRPr="00CA64E8">
        <w:rPr>
          <w:rFonts w:cs="Times New Roman"/>
          <w:color w:val="000000" w:themeColor="text1"/>
        </w:rPr>
        <w:t>Supplementary</w:t>
      </w:r>
      <w:r w:rsidRPr="00CA64E8">
        <w:rPr>
          <w:color w:val="000000" w:themeColor="text1"/>
        </w:rPr>
        <w:t xml:space="preserve"> </w:t>
      </w:r>
      <w:r w:rsidRPr="00CA64E8">
        <w:rPr>
          <w:rFonts w:eastAsia="Times New Roman" w:cs="Times New Roman"/>
          <w:color w:val="000000" w:themeColor="text1"/>
        </w:rPr>
        <w:t xml:space="preserve">Table </w:t>
      </w:r>
      <w:r w:rsidR="00621540" w:rsidRPr="00CA64E8">
        <w:rPr>
          <w:rFonts w:eastAsia="Times New Roman" w:cs="Times New Roman"/>
          <w:color w:val="000000" w:themeColor="text1"/>
        </w:rPr>
        <w:t>10</w:t>
      </w:r>
      <w:r w:rsidRPr="00CA64E8">
        <w:rPr>
          <w:rFonts w:eastAsia="Times New Roman" w:cs="Times New Roman"/>
          <w:color w:val="000000" w:themeColor="text1"/>
        </w:rPr>
        <w:t>)</w:t>
      </w:r>
      <w:r w:rsidR="009245CD" w:rsidRPr="00CA64E8">
        <w:rPr>
          <w:rFonts w:eastAsia="Times New Roman" w:cs="Times New Roman"/>
          <w:color w:val="000000" w:themeColor="text1"/>
        </w:rPr>
        <w:t>, not surprising given that, as mentioned above, MLN_Belgium and MN_Hazendonk are genetically very similar. The model with MN_Wartberg +</w:t>
      </w:r>
      <w:r w:rsidRPr="00CA64E8">
        <w:rPr>
          <w:rFonts w:eastAsia="Times New Roman" w:cs="Times New Roman"/>
          <w:color w:val="000000" w:themeColor="text1"/>
        </w:rPr>
        <w:t xml:space="preserve"> Germany_CordedWare</w:t>
      </w:r>
      <w:r w:rsidR="009245CD" w:rsidRPr="00CA64E8">
        <w:rPr>
          <w:rFonts w:eastAsia="Times New Roman" w:cs="Times New Roman"/>
          <w:color w:val="000000" w:themeColor="text1"/>
        </w:rPr>
        <w:t xml:space="preserve"> fails, likely because the MN_Wartberg has slightly lower </w:t>
      </w:r>
      <w:r w:rsidR="0049569F" w:rsidRPr="00CA64E8">
        <w:rPr>
          <w:rFonts w:eastAsia="Times New Roman" w:cs="Times New Roman"/>
          <w:color w:val="000000" w:themeColor="text1"/>
        </w:rPr>
        <w:t xml:space="preserve">WHG </w:t>
      </w:r>
      <w:r w:rsidR="009245CD" w:rsidRPr="00CA64E8">
        <w:rPr>
          <w:rFonts w:eastAsia="Times New Roman" w:cs="Times New Roman"/>
          <w:color w:val="000000" w:themeColor="text1"/>
        </w:rPr>
        <w:t>ancestry proportions than MLN_Belgium and MN_Hazendonk.</w:t>
      </w:r>
      <w:r w:rsidRPr="00CA64E8">
        <w:rPr>
          <w:rFonts w:eastAsia="Times New Roman" w:cs="Times New Roman"/>
          <w:color w:val="000000" w:themeColor="text1"/>
        </w:rPr>
        <w:t xml:space="preserve"> </w:t>
      </w:r>
      <w:r w:rsidR="00CC0D37" w:rsidRPr="00CA64E8">
        <w:rPr>
          <w:rFonts w:eastAsia="Times New Roman" w:cs="Times New Roman"/>
          <w:color w:val="000000" w:themeColor="text1"/>
          <w:lang w:val="en-GB"/>
        </w:rPr>
        <w:t xml:space="preserve">For </w:t>
      </w:r>
      <w:r w:rsidRPr="00CA64E8">
        <w:rPr>
          <w:rFonts w:eastAsia="Times New Roman" w:cs="Times New Roman"/>
          <w:color w:val="000000" w:themeColor="text1"/>
        </w:rPr>
        <w:t>RhineMeuse_LNB_BB</w:t>
      </w:r>
      <w:r w:rsidR="00CC0D37" w:rsidRPr="00CA64E8">
        <w:rPr>
          <w:rFonts w:eastAsia="Times New Roman" w:cs="Times New Roman"/>
          <w:color w:val="000000" w:themeColor="text1"/>
          <w:lang w:val="en-GB"/>
        </w:rPr>
        <w:t xml:space="preserve">, their non-CW ancestry portion is much lower </w:t>
      </w:r>
      <w:r w:rsidRPr="00CA64E8">
        <w:rPr>
          <w:rFonts w:eastAsia="Times New Roman" w:cs="Times New Roman"/>
          <w:color w:val="000000" w:themeColor="text1"/>
          <w:lang w:val="en-GB"/>
        </w:rPr>
        <w:t xml:space="preserve">than </w:t>
      </w:r>
      <w:r w:rsidR="00CC0D37" w:rsidRPr="00CA64E8">
        <w:rPr>
          <w:rFonts w:eastAsia="Times New Roman" w:cs="Times New Roman"/>
          <w:color w:val="000000" w:themeColor="text1"/>
          <w:lang w:val="en-GB"/>
        </w:rPr>
        <w:t>tha</w:t>
      </w:r>
      <w:r w:rsidRPr="00CA64E8">
        <w:rPr>
          <w:rFonts w:eastAsia="Times New Roman" w:cs="Times New Roman"/>
          <w:color w:val="000000" w:themeColor="text1"/>
          <w:lang w:val="en-GB"/>
        </w:rPr>
        <w:t>t</w:t>
      </w:r>
      <w:r w:rsidR="00CC0D37" w:rsidRPr="00CA64E8">
        <w:rPr>
          <w:rFonts w:eastAsia="Times New Roman" w:cs="Times New Roman"/>
          <w:color w:val="000000" w:themeColor="text1"/>
          <w:lang w:val="en-GB"/>
        </w:rPr>
        <w:t xml:space="preserve"> </w:t>
      </w:r>
      <w:r w:rsidRPr="00CA64E8">
        <w:rPr>
          <w:rFonts w:eastAsia="Times New Roman" w:cs="Times New Roman"/>
          <w:color w:val="000000" w:themeColor="text1"/>
          <w:lang w:val="en-GB"/>
        </w:rPr>
        <w:t>obtained for</w:t>
      </w:r>
      <w:r w:rsidR="00CC0D37" w:rsidRPr="00CA64E8">
        <w:rPr>
          <w:rFonts w:eastAsia="Times New Roman" w:cs="Times New Roman"/>
          <w:color w:val="000000" w:themeColor="text1"/>
          <w:lang w:val="en-GB"/>
        </w:rPr>
        <w:t xml:space="preserve"> </w:t>
      </w:r>
      <w:r w:rsidR="00CC0D37" w:rsidRPr="00CA64E8">
        <w:rPr>
          <w:rFonts w:eastAsia="Times New Roman" w:cs="Times New Roman"/>
          <w:color w:val="000000" w:themeColor="text1"/>
        </w:rPr>
        <w:t>Vlaardingen/CordedWare (17% and ~84%, respectively) and thus, detecting the subtle differences in WHG levels is more challenging.</w:t>
      </w:r>
      <w:r w:rsidR="00CC0D37" w:rsidRPr="00CA64E8">
        <w:rPr>
          <w:rFonts w:eastAsia="Times New Roman" w:cs="Times New Roman"/>
          <w:color w:val="000000" w:themeColor="text1"/>
          <w:lang w:val="en-GB"/>
        </w:rPr>
        <w:t xml:space="preserve"> Unlike </w:t>
      </w:r>
      <w:r w:rsidRPr="00CA64E8">
        <w:rPr>
          <w:rFonts w:eastAsia="Times New Roman" w:cs="Times New Roman"/>
          <w:color w:val="000000" w:themeColor="text1"/>
          <w:lang w:val="en-GB"/>
        </w:rPr>
        <w:t xml:space="preserve">the </w:t>
      </w:r>
      <w:r w:rsidR="00CC0D37" w:rsidRPr="00CA64E8">
        <w:rPr>
          <w:rFonts w:eastAsia="Times New Roman" w:cs="Times New Roman"/>
          <w:color w:val="000000" w:themeColor="text1"/>
        </w:rPr>
        <w:t>Vlaardingen/CordedWare</w:t>
      </w:r>
      <w:r w:rsidRPr="00CA64E8">
        <w:rPr>
          <w:rFonts w:eastAsia="Times New Roman" w:cs="Times New Roman"/>
          <w:color w:val="000000" w:themeColor="text1"/>
        </w:rPr>
        <w:t xml:space="preserve"> group</w:t>
      </w:r>
      <w:r w:rsidR="00CC0D37" w:rsidRPr="00CA64E8">
        <w:rPr>
          <w:rFonts w:eastAsia="Times New Roman" w:cs="Times New Roman"/>
          <w:color w:val="000000" w:themeColor="text1"/>
        </w:rPr>
        <w:t xml:space="preserve">, </w:t>
      </w:r>
      <w:r w:rsidRPr="00CA64E8">
        <w:rPr>
          <w:rFonts w:eastAsia="Times New Roman" w:cs="Times New Roman"/>
          <w:color w:val="000000" w:themeColor="text1"/>
        </w:rPr>
        <w:t>RhineMeuse_LNB_BB</w:t>
      </w:r>
      <w:r w:rsidR="00CC0D37" w:rsidRPr="00CA64E8">
        <w:rPr>
          <w:rFonts w:eastAsia="Times New Roman" w:cs="Times New Roman"/>
          <w:color w:val="000000" w:themeColor="text1"/>
          <w:lang w:val="en-GB"/>
        </w:rPr>
        <w:t xml:space="preserve"> </w:t>
      </w:r>
      <w:r w:rsidRPr="00CA64E8">
        <w:rPr>
          <w:rFonts w:eastAsia="Times New Roman" w:cs="Times New Roman"/>
          <w:color w:val="000000" w:themeColor="text1"/>
          <w:lang w:val="en-GB"/>
        </w:rPr>
        <w:t>could</w:t>
      </w:r>
      <w:r w:rsidR="00CC0D37" w:rsidRPr="00CA64E8">
        <w:rPr>
          <w:rFonts w:eastAsia="Times New Roman" w:cs="Times New Roman"/>
          <w:color w:val="000000" w:themeColor="text1"/>
          <w:lang w:val="en-GB"/>
        </w:rPr>
        <w:t xml:space="preserve"> be well modelled with </w:t>
      </w:r>
      <w:r w:rsidR="00CC0D37" w:rsidRPr="00CA64E8">
        <w:rPr>
          <w:rFonts w:eastAsia="Times New Roman" w:cs="Times New Roman"/>
          <w:color w:val="000000" w:themeColor="text1"/>
        </w:rPr>
        <w:t>MN_Wartberg+</w:t>
      </w:r>
      <w:r w:rsidRPr="00CA64E8">
        <w:rPr>
          <w:rFonts w:eastAsia="Times New Roman" w:cs="Times New Roman"/>
          <w:color w:val="000000" w:themeColor="text1"/>
        </w:rPr>
        <w:t xml:space="preserve"> Germany_CordedWare</w:t>
      </w:r>
      <w:r w:rsidR="00CC0D37" w:rsidRPr="00CA64E8">
        <w:rPr>
          <w:rFonts w:eastAsia="Times New Roman" w:cs="Times New Roman"/>
          <w:color w:val="000000" w:themeColor="text1"/>
        </w:rPr>
        <w:t>. The model MN_Hazendonk +</w:t>
      </w:r>
      <w:r w:rsidRPr="00CA64E8">
        <w:rPr>
          <w:rFonts w:eastAsia="Times New Roman" w:cs="Times New Roman"/>
          <w:color w:val="000000" w:themeColor="text1"/>
        </w:rPr>
        <w:t xml:space="preserve"> Germany_CordedWare </w:t>
      </w:r>
      <w:r w:rsidR="00CC0D37" w:rsidRPr="00CA64E8">
        <w:rPr>
          <w:rFonts w:eastAsia="Times New Roman" w:cs="Times New Roman"/>
          <w:color w:val="000000" w:themeColor="text1"/>
        </w:rPr>
        <w:t>also gives a good fit and the model MLN_Belgium +</w:t>
      </w:r>
      <w:r w:rsidRPr="00CA64E8">
        <w:rPr>
          <w:rFonts w:eastAsia="Times New Roman" w:cs="Times New Roman"/>
          <w:color w:val="000000" w:themeColor="text1"/>
        </w:rPr>
        <w:t xml:space="preserve"> Germany_CordedWare</w:t>
      </w:r>
      <w:r w:rsidR="00CC0D37" w:rsidRPr="00CA64E8">
        <w:rPr>
          <w:rFonts w:eastAsia="Times New Roman" w:cs="Times New Roman"/>
          <w:color w:val="000000" w:themeColor="text1"/>
        </w:rPr>
        <w:t xml:space="preserve"> yields a </w:t>
      </w:r>
      <w:r w:rsidRPr="00CA64E8">
        <w:rPr>
          <w:rFonts w:eastAsia="Times New Roman" w:cs="Times New Roman"/>
          <w:color w:val="000000" w:themeColor="text1"/>
        </w:rPr>
        <w:t>P</w:t>
      </w:r>
      <w:r w:rsidR="00CC0D37" w:rsidRPr="00CA64E8">
        <w:rPr>
          <w:rFonts w:eastAsia="Times New Roman" w:cs="Times New Roman"/>
          <w:color w:val="000000" w:themeColor="text1"/>
        </w:rPr>
        <w:t xml:space="preserve">-value that barely passes the 0.05 threshold. The same tendency of better fit for models including MN_Wartberg as compared to models including MLN_Belgium and MN_Hazendonk can be seen in the </w:t>
      </w:r>
      <w:r w:rsidR="00D14B58" w:rsidRPr="00CA64E8">
        <w:rPr>
          <w:rFonts w:eastAsia="Times New Roman" w:cs="Times New Roman"/>
          <w:color w:val="000000" w:themeColor="text1"/>
        </w:rPr>
        <w:t>England_BB (</w:t>
      </w:r>
      <w:r w:rsidR="00D14B58" w:rsidRPr="00CA64E8">
        <w:rPr>
          <w:rFonts w:cs="Times New Roman"/>
          <w:color w:val="000000" w:themeColor="text1"/>
        </w:rPr>
        <w:t>Supplementary</w:t>
      </w:r>
      <w:r w:rsidR="00D14B58" w:rsidRPr="00CA64E8">
        <w:rPr>
          <w:color w:val="000000" w:themeColor="text1"/>
        </w:rPr>
        <w:t xml:space="preserve"> </w:t>
      </w:r>
      <w:r w:rsidR="00D14B58" w:rsidRPr="00CA64E8">
        <w:rPr>
          <w:rFonts w:eastAsia="Times New Roman" w:cs="Times New Roman"/>
          <w:color w:val="000000" w:themeColor="text1"/>
        </w:rPr>
        <w:t xml:space="preserve">Table </w:t>
      </w:r>
      <w:r w:rsidR="00621540" w:rsidRPr="00CA64E8">
        <w:rPr>
          <w:rFonts w:eastAsia="Times New Roman" w:cs="Times New Roman"/>
          <w:color w:val="000000" w:themeColor="text1"/>
        </w:rPr>
        <w:t>10</w:t>
      </w:r>
      <w:r w:rsidR="00D14B58" w:rsidRPr="00CA64E8">
        <w:rPr>
          <w:rFonts w:eastAsia="Times New Roman" w:cs="Times New Roman"/>
          <w:color w:val="000000" w:themeColor="text1"/>
        </w:rPr>
        <w:t>)</w:t>
      </w:r>
      <w:r w:rsidR="00CC0D37" w:rsidRPr="00CA64E8">
        <w:rPr>
          <w:rFonts w:eastAsia="Times New Roman" w:cs="Times New Roman"/>
          <w:color w:val="000000" w:themeColor="text1"/>
        </w:rPr>
        <w:t xml:space="preserve">. This suggests that the non-CW source for </w:t>
      </w:r>
      <w:r w:rsidR="00D14B58" w:rsidRPr="00CA64E8">
        <w:rPr>
          <w:rFonts w:eastAsia="Times New Roman" w:cs="Times New Roman"/>
          <w:color w:val="000000" w:themeColor="text1"/>
        </w:rPr>
        <w:t>the RhineMeuse_LNB_BB</w:t>
      </w:r>
      <w:r w:rsidR="00D14B58" w:rsidRPr="00CA64E8">
        <w:rPr>
          <w:rFonts w:eastAsia="Times New Roman" w:cs="Times New Roman"/>
          <w:color w:val="000000" w:themeColor="text1"/>
          <w:lang w:val="en-GB"/>
        </w:rPr>
        <w:t xml:space="preserve"> and </w:t>
      </w:r>
      <w:r w:rsidR="00D14B58" w:rsidRPr="00CA64E8">
        <w:rPr>
          <w:rFonts w:eastAsia="Times New Roman" w:cs="Times New Roman"/>
          <w:color w:val="000000" w:themeColor="text1"/>
        </w:rPr>
        <w:t xml:space="preserve">England_BB groups </w:t>
      </w:r>
      <w:r w:rsidR="00CC0D37" w:rsidRPr="00CA64E8">
        <w:rPr>
          <w:rFonts w:eastAsia="Times New Roman" w:cs="Times New Roman"/>
          <w:color w:val="000000" w:themeColor="text1"/>
        </w:rPr>
        <w:t xml:space="preserve">likely had slightly lower WHG </w:t>
      </w:r>
      <w:r w:rsidR="00D14B58" w:rsidRPr="00CA64E8">
        <w:rPr>
          <w:rFonts w:eastAsia="Times New Roman" w:cs="Times New Roman"/>
          <w:color w:val="000000" w:themeColor="text1"/>
        </w:rPr>
        <w:t xml:space="preserve">levels </w:t>
      </w:r>
      <w:r w:rsidR="00CC0D37" w:rsidRPr="00CA64E8">
        <w:rPr>
          <w:rFonts w:eastAsia="Times New Roman" w:cs="Times New Roman"/>
          <w:color w:val="000000" w:themeColor="text1"/>
        </w:rPr>
        <w:t xml:space="preserve">as compared to Vlaardingen/CordedWare, although still within the range of </w:t>
      </w:r>
      <w:r w:rsidR="009C0128">
        <w:rPr>
          <w:rFonts w:eastAsia="Times New Roman" w:cs="Times New Roman"/>
          <w:color w:val="000000" w:themeColor="text1"/>
        </w:rPr>
        <w:t>Lower Rhine-Meuse</w:t>
      </w:r>
      <w:r w:rsidR="00CC0D37" w:rsidRPr="00CA64E8">
        <w:rPr>
          <w:rFonts w:eastAsia="Times New Roman" w:cs="Times New Roman"/>
          <w:color w:val="000000" w:themeColor="text1"/>
        </w:rPr>
        <w:t xml:space="preserve"> Neolithic populations, as using Neolithic populations outside the </w:t>
      </w:r>
      <w:r w:rsidR="009C0128">
        <w:rPr>
          <w:rFonts w:eastAsia="Times New Roman" w:cs="Times New Roman"/>
          <w:color w:val="000000" w:themeColor="text1"/>
        </w:rPr>
        <w:t>Lower Rhine-Meuse</w:t>
      </w:r>
      <w:r w:rsidR="00CC0D37" w:rsidRPr="00CA64E8">
        <w:rPr>
          <w:rFonts w:eastAsia="Times New Roman" w:cs="Times New Roman"/>
          <w:color w:val="000000" w:themeColor="text1"/>
        </w:rPr>
        <w:t xml:space="preserve"> area with lower WHG proportions yields a very poor fit.</w:t>
      </w:r>
    </w:p>
    <w:p w14:paraId="096BF567" w14:textId="36218197" w:rsidR="00CC0D37" w:rsidRPr="00CA64E8" w:rsidRDefault="00D14B58" w:rsidP="005D4AC6">
      <w:pPr>
        <w:shd w:val="clear" w:color="auto" w:fill="FFFFFF"/>
        <w:spacing w:after="240"/>
        <w:rPr>
          <w:rFonts w:eastAsia="Times New Roman" w:cs="Times New Roman"/>
          <w:color w:val="000000" w:themeColor="text1"/>
        </w:rPr>
      </w:pPr>
      <w:r w:rsidRPr="00CA64E8">
        <w:rPr>
          <w:rFonts w:eastAsia="Times New Roman" w:cs="Times New Roman"/>
          <w:color w:val="000000" w:themeColor="text1"/>
        </w:rPr>
        <w:t>To further investigate this question, w</w:t>
      </w:r>
      <w:r w:rsidR="00CC0D37" w:rsidRPr="00CA64E8">
        <w:rPr>
          <w:rFonts w:eastAsia="Times New Roman" w:cs="Times New Roman"/>
          <w:color w:val="000000" w:themeColor="text1"/>
        </w:rPr>
        <w:t>e t</w:t>
      </w:r>
      <w:r w:rsidRPr="00CA64E8">
        <w:rPr>
          <w:rFonts w:eastAsia="Times New Roman" w:cs="Times New Roman"/>
          <w:color w:val="000000" w:themeColor="text1"/>
        </w:rPr>
        <w:t>ested</w:t>
      </w:r>
      <w:r w:rsidR="00CC0D37" w:rsidRPr="00CA64E8">
        <w:rPr>
          <w:rFonts w:eastAsia="Times New Roman" w:cs="Times New Roman"/>
          <w:color w:val="000000" w:themeColor="text1"/>
        </w:rPr>
        <w:t xml:space="preserve"> a rotating approach</w:t>
      </w:r>
      <w:r w:rsidR="00C20609" w:rsidRPr="00C20609">
        <w:rPr>
          <w:rFonts w:cs="Times New Roman"/>
          <w:vertAlign w:val="superscript"/>
        </w:rPr>
        <w:t>129</w:t>
      </w:r>
      <w:r w:rsidR="00CC0D37" w:rsidRPr="00CA64E8">
        <w:rPr>
          <w:rFonts w:eastAsia="Times New Roman" w:cs="Times New Roman"/>
          <w:color w:val="000000" w:themeColor="text1"/>
        </w:rPr>
        <w:t xml:space="preserve"> </w:t>
      </w:r>
      <w:r w:rsidRPr="00CA64E8">
        <w:rPr>
          <w:rFonts w:eastAsia="Times New Roman" w:cs="Times New Roman"/>
          <w:color w:val="000000" w:themeColor="text1"/>
        </w:rPr>
        <w:t>using</w:t>
      </w:r>
      <w:r w:rsidR="00CC0D37" w:rsidRPr="00CA64E8">
        <w:rPr>
          <w:rFonts w:eastAsia="Times New Roman" w:cs="Times New Roman"/>
          <w:color w:val="000000" w:themeColor="text1"/>
        </w:rPr>
        <w:t xml:space="preserve"> </w:t>
      </w:r>
      <w:r w:rsidRPr="00CA64E8">
        <w:rPr>
          <w:rFonts w:eastAsia="Times New Roman" w:cs="Times New Roman"/>
          <w:color w:val="000000" w:themeColor="text1"/>
        </w:rPr>
        <w:t>Germany_CordedWare</w:t>
      </w:r>
      <w:r w:rsidR="00CC0D37" w:rsidRPr="00CA64E8">
        <w:rPr>
          <w:rFonts w:eastAsia="Times New Roman" w:cs="Times New Roman"/>
          <w:color w:val="000000" w:themeColor="text1"/>
        </w:rPr>
        <w:t xml:space="preserve"> as one source and either MN_Wartberg, MN_Hazendonk or MLN_Belgium as a non-CW source, including the other two in the outgroup set</w:t>
      </w:r>
      <w:r w:rsidRPr="00CA64E8">
        <w:rPr>
          <w:rFonts w:eastAsia="Times New Roman" w:cs="Times New Roman"/>
          <w:color w:val="000000" w:themeColor="text1"/>
        </w:rPr>
        <w:t xml:space="preserve"> (</w:t>
      </w:r>
      <w:r w:rsidRPr="00CA64E8">
        <w:rPr>
          <w:rFonts w:cs="Times New Roman"/>
          <w:color w:val="000000" w:themeColor="text1"/>
        </w:rPr>
        <w:t>Supplementary</w:t>
      </w:r>
      <w:r w:rsidRPr="00CA64E8">
        <w:rPr>
          <w:color w:val="000000" w:themeColor="text1"/>
        </w:rPr>
        <w:t xml:space="preserve"> </w:t>
      </w:r>
      <w:r w:rsidRPr="00CA64E8">
        <w:rPr>
          <w:rFonts w:eastAsia="Times New Roman" w:cs="Times New Roman"/>
          <w:color w:val="000000" w:themeColor="text1"/>
        </w:rPr>
        <w:t xml:space="preserve">Table </w:t>
      </w:r>
      <w:r w:rsidR="00621540" w:rsidRPr="00CA64E8">
        <w:rPr>
          <w:rFonts w:eastAsia="Times New Roman" w:cs="Times New Roman"/>
          <w:color w:val="000000" w:themeColor="text1"/>
        </w:rPr>
        <w:t>11</w:t>
      </w:r>
      <w:r w:rsidRPr="00CA64E8">
        <w:rPr>
          <w:rFonts w:eastAsia="Times New Roman" w:cs="Times New Roman"/>
          <w:color w:val="000000" w:themeColor="text1"/>
        </w:rPr>
        <w:t>)</w:t>
      </w:r>
      <w:r w:rsidR="00CC0D37" w:rsidRPr="00CA64E8">
        <w:rPr>
          <w:rFonts w:eastAsia="Times New Roman" w:cs="Times New Roman"/>
          <w:color w:val="000000" w:themeColor="text1"/>
        </w:rPr>
        <w:t xml:space="preserve">. </w:t>
      </w:r>
      <w:r w:rsidR="00ED0D68">
        <w:rPr>
          <w:rFonts w:eastAsia="Times New Roman" w:cs="Times New Roman"/>
          <w:color w:val="000000" w:themeColor="text1"/>
        </w:rPr>
        <w:t xml:space="preserve">If, for a given test population, one of the </w:t>
      </w:r>
      <w:r w:rsidR="00611F9E">
        <w:rPr>
          <w:rFonts w:eastAsia="Times New Roman" w:cs="Times New Roman"/>
          <w:color w:val="000000" w:themeColor="text1"/>
        </w:rPr>
        <w:t>three</w:t>
      </w:r>
      <w:r w:rsidR="00611F9E" w:rsidRPr="00CA64E8">
        <w:rPr>
          <w:rFonts w:eastAsia="Times New Roman" w:cs="Times New Roman"/>
          <w:color w:val="000000" w:themeColor="text1"/>
        </w:rPr>
        <w:t xml:space="preserve"> non-CW source</w:t>
      </w:r>
      <w:r w:rsidR="00611F9E">
        <w:rPr>
          <w:rFonts w:eastAsia="Times New Roman" w:cs="Times New Roman"/>
          <w:color w:val="000000" w:themeColor="text1"/>
        </w:rPr>
        <w:t xml:space="preserve">s </w:t>
      </w:r>
      <w:r w:rsidR="00ED0D68">
        <w:rPr>
          <w:rFonts w:eastAsia="Times New Roman" w:cs="Times New Roman"/>
          <w:color w:val="000000" w:themeColor="text1"/>
        </w:rPr>
        <w:t>is the true source, when placed in the outgroup set the model is expected to yield a poor fit, as this true source</w:t>
      </w:r>
      <w:r w:rsidR="00611F9E">
        <w:rPr>
          <w:rFonts w:eastAsia="Times New Roman" w:cs="Times New Roman"/>
          <w:color w:val="000000" w:themeColor="text1"/>
        </w:rPr>
        <w:t xml:space="preserve"> population</w:t>
      </w:r>
      <w:r w:rsidR="00ED0D68">
        <w:rPr>
          <w:rFonts w:eastAsia="Times New Roman" w:cs="Times New Roman"/>
          <w:color w:val="000000" w:themeColor="text1"/>
        </w:rPr>
        <w:t xml:space="preserve"> in the outgroups will</w:t>
      </w:r>
      <w:r w:rsidR="00611F9E">
        <w:rPr>
          <w:rFonts w:eastAsia="Times New Roman" w:cs="Times New Roman"/>
          <w:color w:val="000000" w:themeColor="text1"/>
        </w:rPr>
        <w:t xml:space="preserve"> be related directly to the test population and not via the source populations.</w:t>
      </w:r>
      <w:r w:rsidR="00ED0D68">
        <w:rPr>
          <w:rFonts w:eastAsia="Times New Roman" w:cs="Times New Roman"/>
          <w:color w:val="000000" w:themeColor="text1"/>
        </w:rPr>
        <w:t xml:space="preserve"> </w:t>
      </w:r>
      <w:r w:rsidR="00CC0D37" w:rsidRPr="00CA64E8">
        <w:rPr>
          <w:rFonts w:eastAsia="Times New Roman" w:cs="Times New Roman"/>
          <w:color w:val="000000" w:themeColor="text1"/>
        </w:rPr>
        <w:t>For Vlaardingen/CordedWare, the model MLN_Belgium+Germany_CW provide</w:t>
      </w:r>
      <w:r w:rsidRPr="00CA64E8">
        <w:rPr>
          <w:rFonts w:eastAsia="Times New Roman" w:cs="Times New Roman"/>
          <w:color w:val="000000" w:themeColor="text1"/>
        </w:rPr>
        <w:t>d</w:t>
      </w:r>
      <w:r w:rsidR="00CC0D37" w:rsidRPr="00CA64E8">
        <w:rPr>
          <w:rFonts w:eastAsia="Times New Roman" w:cs="Times New Roman"/>
          <w:color w:val="000000" w:themeColor="text1"/>
        </w:rPr>
        <w:t xml:space="preserve"> a good fit while MN_Hazendonk+Germany_CW and especially MN_Wartberg+Germany_CW yield</w:t>
      </w:r>
      <w:r w:rsidRPr="00CA64E8">
        <w:rPr>
          <w:rFonts w:eastAsia="Times New Roman" w:cs="Times New Roman"/>
          <w:color w:val="000000" w:themeColor="text1"/>
        </w:rPr>
        <w:t>ed</w:t>
      </w:r>
      <w:r w:rsidR="00CC0D37" w:rsidRPr="00CA64E8">
        <w:rPr>
          <w:rFonts w:eastAsia="Times New Roman" w:cs="Times New Roman"/>
          <w:color w:val="000000" w:themeColor="text1"/>
        </w:rPr>
        <w:t xml:space="preserve"> low </w:t>
      </w:r>
      <w:r w:rsidRPr="00CA64E8">
        <w:rPr>
          <w:rFonts w:eastAsia="Times New Roman" w:cs="Times New Roman"/>
          <w:color w:val="000000" w:themeColor="text1"/>
        </w:rPr>
        <w:t>P</w:t>
      </w:r>
      <w:r w:rsidR="00CC0D37" w:rsidRPr="00CA64E8">
        <w:rPr>
          <w:rFonts w:eastAsia="Times New Roman" w:cs="Times New Roman"/>
          <w:color w:val="000000" w:themeColor="text1"/>
        </w:rPr>
        <w:t xml:space="preserve">-values. </w:t>
      </w:r>
      <w:r w:rsidRPr="00CA64E8">
        <w:rPr>
          <w:rFonts w:eastAsia="Times New Roman" w:cs="Times New Roman"/>
          <w:color w:val="000000" w:themeColor="text1"/>
        </w:rPr>
        <w:t>In the case of RhineMeuse_LNB_BB</w:t>
      </w:r>
      <w:r w:rsidR="00CC0D37" w:rsidRPr="00CA64E8">
        <w:rPr>
          <w:rFonts w:eastAsia="Times New Roman" w:cs="Times New Roman"/>
          <w:color w:val="000000" w:themeColor="text1"/>
        </w:rPr>
        <w:t xml:space="preserve">, the model MN_Wartberg+Germany_CW </w:t>
      </w:r>
      <w:r w:rsidRPr="00CA64E8">
        <w:rPr>
          <w:rFonts w:eastAsia="Times New Roman" w:cs="Times New Roman"/>
          <w:color w:val="000000" w:themeColor="text1"/>
        </w:rPr>
        <w:t>resulted in</w:t>
      </w:r>
      <w:r w:rsidR="00CC0D37" w:rsidRPr="00CA64E8">
        <w:rPr>
          <w:rFonts w:eastAsia="Times New Roman" w:cs="Times New Roman"/>
          <w:color w:val="000000" w:themeColor="text1"/>
        </w:rPr>
        <w:t xml:space="preserve"> the best fit, with MN_Hazendonk +Germany_CW and MLN_Belgium+Germany_CW yielding low p-values. This favours MLN_Belgium and MN_Wartberg as the most adequate non-CW sources for </w:t>
      </w:r>
      <w:r w:rsidR="009C0128">
        <w:rPr>
          <w:rFonts w:eastAsia="Times New Roman" w:cs="Times New Roman"/>
          <w:color w:val="000000" w:themeColor="text1"/>
        </w:rPr>
        <w:t>Lower Rhine-Meuse</w:t>
      </w:r>
      <w:r w:rsidRPr="00CA64E8">
        <w:rPr>
          <w:rFonts w:eastAsia="Times New Roman" w:cs="Times New Roman"/>
          <w:color w:val="000000" w:themeColor="text1"/>
        </w:rPr>
        <w:t xml:space="preserve"> </w:t>
      </w:r>
      <w:r w:rsidR="00CC0D37" w:rsidRPr="00CA64E8">
        <w:rPr>
          <w:rFonts w:eastAsia="Times New Roman" w:cs="Times New Roman"/>
          <w:color w:val="000000" w:themeColor="text1"/>
        </w:rPr>
        <w:t>Vlaardingen/CordedWare</w:t>
      </w:r>
      <w:r w:rsidRPr="00CA64E8">
        <w:rPr>
          <w:rFonts w:eastAsia="Times New Roman" w:cs="Times New Roman"/>
          <w:color w:val="000000" w:themeColor="text1"/>
        </w:rPr>
        <w:t>-associated and</w:t>
      </w:r>
      <w:r w:rsidR="00CC0D37" w:rsidRPr="00CA64E8">
        <w:rPr>
          <w:rFonts w:eastAsia="Times New Roman" w:cs="Times New Roman"/>
          <w:color w:val="000000" w:themeColor="text1"/>
        </w:rPr>
        <w:t xml:space="preserve"> </w:t>
      </w:r>
      <w:r w:rsidRPr="00CA64E8">
        <w:rPr>
          <w:rFonts w:eastAsia="Times New Roman" w:cs="Times New Roman"/>
          <w:color w:val="000000" w:themeColor="text1"/>
        </w:rPr>
        <w:t>Bell Beaker-associated groups</w:t>
      </w:r>
      <w:r w:rsidR="00CC0D37" w:rsidRPr="00CA64E8">
        <w:rPr>
          <w:rFonts w:eastAsia="Times New Roman" w:cs="Times New Roman"/>
          <w:color w:val="000000" w:themeColor="text1"/>
        </w:rPr>
        <w:t>, respectively.</w:t>
      </w:r>
    </w:p>
    <w:p w14:paraId="1C2743D6" w14:textId="77777777" w:rsidR="008D2D70" w:rsidRPr="00CA64E8" w:rsidRDefault="008D2D70" w:rsidP="005D4AC6">
      <w:pPr>
        <w:rPr>
          <w:rFonts w:eastAsia="Times New Roman" w:cs="Times New Roman"/>
          <w:iCs/>
          <w:color w:val="000000" w:themeColor="text1"/>
        </w:rPr>
      </w:pPr>
    </w:p>
    <w:p w14:paraId="2875EA2C" w14:textId="12EABB07" w:rsidR="00BB0DC5" w:rsidRPr="00CA64E8" w:rsidRDefault="00323A41" w:rsidP="005D4AC6">
      <w:pPr>
        <w:rPr>
          <w:rFonts w:eastAsia="Times New Roman" w:cs="Times New Roman"/>
          <w:b/>
          <w:bCs/>
          <w:iCs/>
          <w:color w:val="000000" w:themeColor="text1"/>
        </w:rPr>
      </w:pPr>
      <w:r w:rsidRPr="00CA64E8">
        <w:rPr>
          <w:rFonts w:eastAsia="Times New Roman" w:cs="Times New Roman"/>
          <w:b/>
          <w:bCs/>
          <w:iCs/>
          <w:color w:val="000000" w:themeColor="text1"/>
        </w:rPr>
        <w:t xml:space="preserve">Proximal models to </w:t>
      </w:r>
      <w:r w:rsidR="00B775CF" w:rsidRPr="00CA64E8">
        <w:rPr>
          <w:rFonts w:eastAsia="Times New Roman" w:cs="Times New Roman"/>
          <w:b/>
          <w:bCs/>
          <w:iCs/>
          <w:color w:val="000000" w:themeColor="text1"/>
        </w:rPr>
        <w:t>investigate</w:t>
      </w:r>
      <w:r w:rsidRPr="00CA64E8">
        <w:rPr>
          <w:rFonts w:eastAsia="Times New Roman" w:cs="Times New Roman"/>
          <w:b/>
          <w:bCs/>
          <w:iCs/>
          <w:color w:val="000000" w:themeColor="text1"/>
        </w:rPr>
        <w:t xml:space="preserve"> the </w:t>
      </w:r>
      <w:r w:rsidR="00B775CF" w:rsidRPr="00CA64E8">
        <w:rPr>
          <w:rFonts w:eastAsia="Times New Roman" w:cs="Times New Roman"/>
          <w:b/>
          <w:bCs/>
          <w:iCs/>
          <w:color w:val="000000" w:themeColor="text1"/>
        </w:rPr>
        <w:t>ancestry</w:t>
      </w:r>
      <w:r w:rsidRPr="00CA64E8">
        <w:rPr>
          <w:rFonts w:eastAsia="Times New Roman" w:cs="Times New Roman"/>
          <w:b/>
          <w:bCs/>
          <w:iCs/>
          <w:color w:val="000000" w:themeColor="text1"/>
        </w:rPr>
        <w:t xml:space="preserve"> of Bell Beaker asso</w:t>
      </w:r>
      <w:r w:rsidR="00B775CF" w:rsidRPr="00CA64E8">
        <w:rPr>
          <w:rFonts w:eastAsia="Times New Roman" w:cs="Times New Roman"/>
          <w:b/>
          <w:bCs/>
          <w:iCs/>
          <w:color w:val="000000" w:themeColor="text1"/>
        </w:rPr>
        <w:t>ciated and Chalcolithic-Early Bronze groups from England</w:t>
      </w:r>
    </w:p>
    <w:p w14:paraId="664646A2" w14:textId="4E6D620E" w:rsidR="00363DF0" w:rsidRPr="00CA64E8" w:rsidRDefault="00B775CF" w:rsidP="005D4AC6">
      <w:pPr>
        <w:rPr>
          <w:rFonts w:eastAsia="Times New Roman" w:cs="Times New Roman"/>
          <w:color w:val="000000" w:themeColor="text1"/>
        </w:rPr>
      </w:pPr>
      <w:r w:rsidRPr="00CA64E8">
        <w:rPr>
          <w:rFonts w:eastAsia="Times New Roman" w:cs="Times New Roman"/>
          <w:iCs/>
          <w:color w:val="000000" w:themeColor="text1"/>
        </w:rPr>
        <w:t xml:space="preserve">So far, the </w:t>
      </w:r>
      <w:r w:rsidRPr="00CA64E8">
        <w:rPr>
          <w:rFonts w:eastAsia="Times New Roman" w:cs="Times New Roman"/>
          <w:color w:val="000000" w:themeColor="text1"/>
        </w:rPr>
        <w:t>England_BB group has shown strong similarities in qpADM modelling with RhineMeuse_LNB_BB. Further demonstrating cladality between the two, testing RhineMeuse_LNB_BB as the only source to model England_BB yields a P-value of 0.61</w:t>
      </w:r>
      <w:r w:rsidR="0078457B" w:rsidRPr="00CA64E8">
        <w:rPr>
          <w:rFonts w:eastAsia="Times New Roman" w:cs="Times New Roman"/>
          <w:color w:val="000000" w:themeColor="text1"/>
        </w:rPr>
        <w:t xml:space="preserve"> (</w:t>
      </w:r>
      <w:r w:rsidR="0078457B" w:rsidRPr="00CA64E8">
        <w:rPr>
          <w:rFonts w:cs="Times New Roman"/>
          <w:color w:val="000000" w:themeColor="text1"/>
        </w:rPr>
        <w:t>Supplementary</w:t>
      </w:r>
      <w:r w:rsidR="0078457B" w:rsidRPr="00CA64E8">
        <w:rPr>
          <w:color w:val="000000" w:themeColor="text1"/>
        </w:rPr>
        <w:t xml:space="preserve"> </w:t>
      </w:r>
      <w:r w:rsidR="0078457B" w:rsidRPr="00CA64E8">
        <w:rPr>
          <w:rFonts w:eastAsia="Times New Roman" w:cs="Times New Roman"/>
          <w:color w:val="000000" w:themeColor="text1"/>
        </w:rPr>
        <w:t xml:space="preserve">Table </w:t>
      </w:r>
      <w:r w:rsidR="00621540" w:rsidRPr="00CA64E8">
        <w:rPr>
          <w:rFonts w:eastAsia="Times New Roman" w:cs="Times New Roman"/>
          <w:color w:val="000000" w:themeColor="text1"/>
        </w:rPr>
        <w:t>12</w:t>
      </w:r>
      <w:r w:rsidR="0078457B" w:rsidRPr="00CA64E8">
        <w:rPr>
          <w:rFonts w:eastAsia="Times New Roman" w:cs="Times New Roman"/>
          <w:color w:val="000000" w:themeColor="text1"/>
        </w:rPr>
        <w:t>)</w:t>
      </w:r>
      <w:r w:rsidR="002238DF" w:rsidRPr="00CA64E8">
        <w:rPr>
          <w:rFonts w:eastAsia="Times New Roman" w:cs="Times New Roman"/>
          <w:color w:val="000000" w:themeColor="text1"/>
        </w:rPr>
        <w:t xml:space="preserve">. </w:t>
      </w:r>
      <w:r w:rsidR="0078457B" w:rsidRPr="00CA64E8">
        <w:rPr>
          <w:rFonts w:eastAsia="Times New Roman" w:cs="Times New Roman"/>
          <w:color w:val="000000" w:themeColor="text1"/>
        </w:rPr>
        <w:t>When England_BB_highEEF or England_CA_EBA replace England_BB as the target group in this test, P-values dramatically drop to 1.64x10</w:t>
      </w:r>
      <w:r w:rsidR="0078457B" w:rsidRPr="00CA64E8">
        <w:rPr>
          <w:rFonts w:eastAsia="Times New Roman" w:cs="Times New Roman"/>
          <w:color w:val="000000" w:themeColor="text1"/>
          <w:vertAlign w:val="superscript"/>
        </w:rPr>
        <w:t xml:space="preserve">-21 </w:t>
      </w:r>
      <w:r w:rsidR="0078457B" w:rsidRPr="00CA64E8">
        <w:rPr>
          <w:rFonts w:eastAsia="Times New Roman" w:cs="Times New Roman"/>
          <w:color w:val="000000" w:themeColor="text1"/>
        </w:rPr>
        <w:t>and 2.79x10</w:t>
      </w:r>
      <w:r w:rsidR="0078457B" w:rsidRPr="00CA64E8">
        <w:rPr>
          <w:rFonts w:eastAsia="Times New Roman" w:cs="Times New Roman"/>
          <w:color w:val="000000" w:themeColor="text1"/>
          <w:vertAlign w:val="superscript"/>
        </w:rPr>
        <w:t>-10</w:t>
      </w:r>
      <w:r w:rsidR="0078457B" w:rsidRPr="00CA64E8">
        <w:rPr>
          <w:rFonts w:eastAsia="Times New Roman" w:cs="Times New Roman"/>
          <w:color w:val="000000" w:themeColor="text1"/>
        </w:rPr>
        <w:t xml:space="preserve">, indicating that England_BB_highEEF and England_CA_EBA are not cladal to RhineMeuse_LNB_BB and thus require additional ancestry. We then tried to improve the fit of the model by adding one or </w:t>
      </w:r>
      <w:r w:rsidR="004C6ACB" w:rsidRPr="00CA64E8">
        <w:rPr>
          <w:rFonts w:eastAsia="Times New Roman" w:cs="Times New Roman"/>
          <w:iCs/>
          <w:color w:val="000000" w:themeColor="text1"/>
        </w:rPr>
        <w:t>two</w:t>
      </w:r>
      <w:r w:rsidR="0078457B" w:rsidRPr="00CA64E8">
        <w:rPr>
          <w:rFonts w:eastAsia="Times New Roman" w:cs="Times New Roman"/>
          <w:iCs/>
          <w:color w:val="000000" w:themeColor="text1"/>
        </w:rPr>
        <w:t xml:space="preserve"> MLN groups </w:t>
      </w:r>
      <w:r w:rsidR="004C6ACB" w:rsidRPr="00CA64E8">
        <w:rPr>
          <w:rFonts w:eastAsia="Times New Roman" w:cs="Times New Roman"/>
          <w:color w:val="000000" w:themeColor="text1"/>
        </w:rPr>
        <w:t>(</w:t>
      </w:r>
      <w:r w:rsidR="004C6ACB" w:rsidRPr="00CA64E8">
        <w:rPr>
          <w:rFonts w:cs="Times New Roman"/>
          <w:color w:val="000000" w:themeColor="text1"/>
        </w:rPr>
        <w:t>Supplementary</w:t>
      </w:r>
      <w:r w:rsidR="004C6ACB" w:rsidRPr="00CA64E8">
        <w:rPr>
          <w:color w:val="000000" w:themeColor="text1"/>
        </w:rPr>
        <w:t xml:space="preserve"> </w:t>
      </w:r>
      <w:r w:rsidR="004C6ACB" w:rsidRPr="00CA64E8">
        <w:rPr>
          <w:rFonts w:eastAsia="Times New Roman" w:cs="Times New Roman"/>
          <w:color w:val="000000" w:themeColor="text1"/>
        </w:rPr>
        <w:t xml:space="preserve">Table </w:t>
      </w:r>
      <w:r w:rsidR="00621540" w:rsidRPr="00CA64E8">
        <w:rPr>
          <w:rFonts w:eastAsia="Times New Roman" w:cs="Times New Roman"/>
          <w:color w:val="000000" w:themeColor="text1"/>
        </w:rPr>
        <w:t>12</w:t>
      </w:r>
      <w:r w:rsidR="004C6ACB" w:rsidRPr="00CA64E8">
        <w:rPr>
          <w:rFonts w:eastAsia="Times New Roman" w:cs="Times New Roman"/>
          <w:color w:val="000000" w:themeColor="text1"/>
        </w:rPr>
        <w:t>)</w:t>
      </w:r>
      <w:r w:rsidR="00363DF0" w:rsidRPr="00CA64E8">
        <w:rPr>
          <w:rFonts w:eastAsia="Times New Roman" w:cs="Times New Roman"/>
          <w:color w:val="000000" w:themeColor="text1"/>
        </w:rPr>
        <w:t>.</w:t>
      </w:r>
      <w:r w:rsidR="0078457B" w:rsidRPr="00CA64E8">
        <w:rPr>
          <w:rFonts w:eastAsia="Times New Roman" w:cs="Times New Roman"/>
          <w:color w:val="000000" w:themeColor="text1"/>
        </w:rPr>
        <w:t xml:space="preserve"> In both cases, </w:t>
      </w:r>
      <w:r w:rsidR="009C0128">
        <w:rPr>
          <w:rFonts w:eastAsia="Times New Roman" w:cs="Times New Roman"/>
          <w:color w:val="000000" w:themeColor="text1"/>
        </w:rPr>
        <w:t>Lower Rhine-Meuse</w:t>
      </w:r>
      <w:r w:rsidR="0078457B" w:rsidRPr="00CA64E8">
        <w:rPr>
          <w:rFonts w:eastAsia="Times New Roman" w:cs="Times New Roman"/>
          <w:color w:val="000000" w:themeColor="text1"/>
        </w:rPr>
        <w:t xml:space="preserve"> MLN groups are strongly rejected. The fit improves substantially when adding MLN groups with lower WHG levels</w:t>
      </w:r>
      <w:r w:rsidR="00C84F04" w:rsidRPr="00CA64E8">
        <w:rPr>
          <w:rFonts w:eastAsia="Times New Roman" w:cs="Times New Roman"/>
          <w:color w:val="000000" w:themeColor="text1"/>
        </w:rPr>
        <w:t xml:space="preserve">, suggesting that the additional ancestry beyond </w:t>
      </w:r>
      <w:r w:rsidR="00C84F04" w:rsidRPr="00CA64E8">
        <w:rPr>
          <w:rFonts w:eastAsia="Times New Roman" w:cs="Times New Roman"/>
          <w:color w:val="000000" w:themeColor="text1"/>
        </w:rPr>
        <w:lastRenderedPageBreak/>
        <w:t xml:space="preserve">RhineMeuse_LNB_BB is more likely derived from these groups. In the case of England_CA_EBA, models assigned 7.3-7.9% ancestry from these MLN groups. Since we cannot determine which specific MLN population was the actual source, there is a maximum of 8% ancestry derived from local Neolithic populations from England (if all the MLN ancestry beyond RhineMeuse_LNB_BB derived from </w:t>
      </w:r>
      <w:r w:rsidR="003E5963" w:rsidRPr="00CA64E8">
        <w:rPr>
          <w:rFonts w:eastAsia="Times New Roman" w:cs="Times New Roman"/>
          <w:color w:val="000000" w:themeColor="text1"/>
        </w:rPr>
        <w:t>England Neolithic</w:t>
      </w:r>
      <w:r w:rsidR="00C84F04" w:rsidRPr="00CA64E8">
        <w:rPr>
          <w:rFonts w:eastAsia="Times New Roman" w:cs="Times New Roman"/>
          <w:color w:val="000000" w:themeColor="text1"/>
        </w:rPr>
        <w:t xml:space="preserve">) and a minimum of 0% (if all the MLN ancestry beyond RhineMeuse_LNB_BB derived from </w:t>
      </w:r>
      <w:r w:rsidR="008F6332" w:rsidRPr="00CA64E8">
        <w:rPr>
          <w:rFonts w:eastAsia="Times New Roman" w:cs="Times New Roman"/>
          <w:color w:val="000000" w:themeColor="text1"/>
        </w:rPr>
        <w:t xml:space="preserve">continental </w:t>
      </w:r>
      <w:r w:rsidR="00C84F04" w:rsidRPr="00CA64E8">
        <w:rPr>
          <w:rFonts w:eastAsia="Times New Roman" w:cs="Times New Roman"/>
          <w:color w:val="000000" w:themeColor="text1"/>
        </w:rPr>
        <w:t>MLN groups)</w:t>
      </w:r>
      <w:r w:rsidR="008F6332" w:rsidRPr="00CA64E8">
        <w:rPr>
          <w:rFonts w:eastAsia="Times New Roman" w:cs="Times New Roman"/>
          <w:color w:val="000000" w:themeColor="text1"/>
        </w:rPr>
        <w:t>.</w:t>
      </w:r>
    </w:p>
    <w:p w14:paraId="6E90CE8A" w14:textId="77777777" w:rsidR="00363DF0" w:rsidRDefault="00363DF0" w:rsidP="00363DF0">
      <w:pPr>
        <w:rPr>
          <w:rFonts w:eastAsia="Times New Roman" w:cs="Times New Roman"/>
        </w:rPr>
      </w:pPr>
    </w:p>
    <w:p w14:paraId="44507773" w14:textId="77777777" w:rsidR="00363DF0" w:rsidRPr="00363DF0" w:rsidRDefault="00363DF0" w:rsidP="00CB37FE">
      <w:pPr>
        <w:spacing w:before="0"/>
        <w:rPr>
          <w:rFonts w:eastAsia="Times New Roman" w:cs="Times New Roman"/>
          <w:b/>
          <w:bCs/>
        </w:rPr>
      </w:pPr>
      <w:r w:rsidRPr="00363DF0">
        <w:rPr>
          <w:rFonts w:eastAsia="Times New Roman" w:cs="Times New Roman"/>
          <w:b/>
          <w:bCs/>
        </w:rPr>
        <w:t>References</w:t>
      </w:r>
    </w:p>
    <w:p w14:paraId="0E8B6847" w14:textId="490E20E8" w:rsidR="002A703C" w:rsidRDefault="002A703C" w:rsidP="002A703C">
      <w:pPr>
        <w:pStyle w:val="Bibliography"/>
      </w:pPr>
      <w:r>
        <w:t>1.</w:t>
      </w:r>
      <w:r>
        <w:tab/>
        <w:t xml:space="preserve">Louwe Kooijmans, L. P. Schipluiden: a synthetic view. in </w:t>
      </w:r>
      <w:r>
        <w:rPr>
          <w:i/>
          <w:iCs/>
        </w:rPr>
        <w:t>Schipluiden: A Neolithic Settlement on the Dutch North Sea Coast c. 3500 cal BC</w:t>
      </w:r>
      <w:r>
        <w:t xml:space="preserve"> (eds Louwe Kooijmans, L. P. &amp; Jongste, P. F. B.) 485–516 (Leiden University Press, Leiden, 2006).</w:t>
      </w:r>
    </w:p>
    <w:p w14:paraId="152C2710" w14:textId="77777777" w:rsidR="002A703C" w:rsidRDefault="002A703C" w:rsidP="002A703C">
      <w:pPr>
        <w:pStyle w:val="Bibliography"/>
      </w:pPr>
      <w:r w:rsidRPr="002A703C">
        <w:rPr>
          <w:lang w:val="nl-NL"/>
        </w:rPr>
        <w:t>2.</w:t>
      </w:r>
      <w:r w:rsidRPr="002A703C">
        <w:rPr>
          <w:lang w:val="nl-NL"/>
        </w:rPr>
        <w:tab/>
        <w:t xml:space="preserve">Reimer, P. J. </w:t>
      </w:r>
      <w:r w:rsidRPr="002A703C">
        <w:rPr>
          <w:i/>
          <w:iCs/>
          <w:lang w:val="nl-NL"/>
        </w:rPr>
        <w:t>et al.</w:t>
      </w:r>
      <w:r w:rsidRPr="002A703C">
        <w:rPr>
          <w:lang w:val="nl-NL"/>
        </w:rPr>
        <w:t xml:space="preserve"> </w:t>
      </w:r>
      <w:r>
        <w:t xml:space="preserve">The IntCal20 Northern Hemisphere Radiocarbon Age Calibration Curve (0–55 cal kBP). </w:t>
      </w:r>
      <w:r>
        <w:rPr>
          <w:i/>
          <w:iCs/>
        </w:rPr>
        <w:t>Radiocarbon</w:t>
      </w:r>
      <w:r>
        <w:t xml:space="preserve"> </w:t>
      </w:r>
      <w:r>
        <w:rPr>
          <w:b/>
          <w:bCs/>
        </w:rPr>
        <w:t>62</w:t>
      </w:r>
      <w:r>
        <w:t>, 725–757 (2020).</w:t>
      </w:r>
    </w:p>
    <w:p w14:paraId="59E35E49" w14:textId="77777777" w:rsidR="002A703C" w:rsidRDefault="002A703C" w:rsidP="002A703C">
      <w:pPr>
        <w:pStyle w:val="Bibliography"/>
      </w:pPr>
      <w:r>
        <w:t>3.</w:t>
      </w:r>
      <w:r>
        <w:tab/>
        <w:t xml:space="preserve">Toussaint, M. Les ossements humains du Mésolithique ancien de la grotte de Claminforge (Sambreville, province de Namur, Belgique). </w:t>
      </w:r>
      <w:r>
        <w:rPr>
          <w:i/>
          <w:iCs/>
        </w:rPr>
        <w:t>Bulletin des Chercheurs de la Wallonie, Tome LIV</w:t>
      </w:r>
      <w:r>
        <w:t xml:space="preserve"> 251–281 (2019).</w:t>
      </w:r>
    </w:p>
    <w:p w14:paraId="02A50FAF" w14:textId="77777777" w:rsidR="002A703C" w:rsidRDefault="002A703C" w:rsidP="002A703C">
      <w:pPr>
        <w:pStyle w:val="Bibliography"/>
      </w:pPr>
      <w:r>
        <w:t>4.</w:t>
      </w:r>
      <w:r>
        <w:tab/>
        <w:t xml:space="preserve">Toussaint, M. &amp; Lacroix, P. Andenne/Thon: la Faille du Burin à Samson, une nouvelle sépulture collective du Mésolithique ancien. </w:t>
      </w:r>
      <w:r>
        <w:rPr>
          <w:i/>
          <w:iCs/>
        </w:rPr>
        <w:t>Chronique de l’Archéologie Wallonne 10</w:t>
      </w:r>
      <w:r>
        <w:t xml:space="preserve"> 228–230 (2002).</w:t>
      </w:r>
    </w:p>
    <w:p w14:paraId="1157550A" w14:textId="77777777" w:rsidR="002A703C" w:rsidRDefault="002A703C" w:rsidP="002A703C">
      <w:pPr>
        <w:pStyle w:val="Bibliography"/>
      </w:pPr>
      <w:r>
        <w:t>5.</w:t>
      </w:r>
      <w:r>
        <w:tab/>
        <w:t xml:space="preserve">Vos, P. C., van der Meulen, M., Weerts, H. J. T. &amp; Bazelmans, J. </w:t>
      </w:r>
      <w:r>
        <w:rPr>
          <w:i/>
          <w:iCs/>
        </w:rPr>
        <w:t>Atlas of the Holocene Netherlands, Landscape and Habitation since the Last Ice Age</w:t>
      </w:r>
      <w:r>
        <w:t>. (Amsterdam University Press, Amsterdam, 2020).</w:t>
      </w:r>
    </w:p>
    <w:p w14:paraId="5E661768" w14:textId="77777777" w:rsidR="002A703C" w:rsidRDefault="002A703C" w:rsidP="002A703C">
      <w:pPr>
        <w:pStyle w:val="Bibliography"/>
      </w:pPr>
      <w:r>
        <w:t>6.</w:t>
      </w:r>
      <w:r>
        <w:tab/>
        <w:t xml:space="preserve">Coles, B. J. Doggerland: a speculative survey. </w:t>
      </w:r>
      <w:r>
        <w:rPr>
          <w:i/>
          <w:iCs/>
        </w:rPr>
        <w:t>Proceedings of the Prehistoric Society</w:t>
      </w:r>
      <w:r>
        <w:t xml:space="preserve"> </w:t>
      </w:r>
      <w:r>
        <w:rPr>
          <w:b/>
          <w:bCs/>
        </w:rPr>
        <w:t>64</w:t>
      </w:r>
      <w:r>
        <w:t>, 45–81 (1998).</w:t>
      </w:r>
    </w:p>
    <w:p w14:paraId="0D9CD929" w14:textId="77777777" w:rsidR="002A703C" w:rsidRDefault="002A703C" w:rsidP="002A703C">
      <w:pPr>
        <w:pStyle w:val="Bibliography"/>
      </w:pPr>
      <w:r>
        <w:t>7.</w:t>
      </w:r>
      <w:r>
        <w:tab/>
        <w:t xml:space="preserve">Polet, C. &amp; Cauwe, N. Les squelettes mésolithiques et néolithiques de l’abri des Autours (province de Namur, Belgique). </w:t>
      </w:r>
      <w:r>
        <w:rPr>
          <w:i/>
          <w:iCs/>
        </w:rPr>
        <w:t>Comptes Rendus Palevol</w:t>
      </w:r>
      <w:r>
        <w:t xml:space="preserve"> </w:t>
      </w:r>
      <w:r>
        <w:rPr>
          <w:b/>
          <w:bCs/>
        </w:rPr>
        <w:t>1</w:t>
      </w:r>
      <w:r>
        <w:t>, 43–50 (2002).</w:t>
      </w:r>
    </w:p>
    <w:p w14:paraId="5543AE58" w14:textId="77777777" w:rsidR="002A703C" w:rsidRDefault="002A703C" w:rsidP="002A703C">
      <w:pPr>
        <w:pStyle w:val="Bibliography"/>
      </w:pPr>
      <w:r>
        <w:t>8.</w:t>
      </w:r>
      <w:r>
        <w:tab/>
        <w:t xml:space="preserve">Posth, C. </w:t>
      </w:r>
      <w:r>
        <w:rPr>
          <w:i/>
          <w:iCs/>
        </w:rPr>
        <w:t>et al.</w:t>
      </w:r>
      <w:r>
        <w:t xml:space="preserve"> Palaeogenomics of Upper Palaeolithic to Neolithic European hunter-gatherers. </w:t>
      </w:r>
      <w:r>
        <w:rPr>
          <w:i/>
          <w:iCs/>
        </w:rPr>
        <w:t>Nature</w:t>
      </w:r>
      <w:r>
        <w:t xml:space="preserve"> </w:t>
      </w:r>
      <w:r>
        <w:rPr>
          <w:b/>
          <w:bCs/>
        </w:rPr>
        <w:t>615</w:t>
      </w:r>
      <w:r>
        <w:t>, 117–126 (2023).</w:t>
      </w:r>
    </w:p>
    <w:p w14:paraId="20844581" w14:textId="77777777" w:rsidR="002A703C" w:rsidRDefault="002A703C" w:rsidP="002A703C">
      <w:pPr>
        <w:pStyle w:val="Bibliography"/>
      </w:pPr>
      <w:r>
        <w:t>9.</w:t>
      </w:r>
      <w:r>
        <w:tab/>
      </w:r>
      <w:r>
        <w:rPr>
          <w:i/>
          <w:iCs/>
        </w:rPr>
        <w:t>Doggerland. Lost World under the North Sea</w:t>
      </w:r>
      <w:r>
        <w:t>. (Sidestone Press, Leiden, 2022).</w:t>
      </w:r>
    </w:p>
    <w:p w14:paraId="0D6B300C" w14:textId="77777777" w:rsidR="002A703C" w:rsidRPr="002A703C" w:rsidRDefault="002A703C" w:rsidP="002A703C">
      <w:pPr>
        <w:pStyle w:val="Bibliography"/>
        <w:rPr>
          <w:lang w:val="nl-NL"/>
        </w:rPr>
      </w:pPr>
      <w:r w:rsidRPr="002A703C">
        <w:rPr>
          <w:lang w:val="nl-NL"/>
        </w:rPr>
        <w:lastRenderedPageBreak/>
        <w:t>10.</w:t>
      </w:r>
      <w:r w:rsidRPr="002A703C">
        <w:rPr>
          <w:lang w:val="nl-NL"/>
        </w:rPr>
        <w:tab/>
      </w:r>
      <w:r w:rsidRPr="002A703C">
        <w:rPr>
          <w:i/>
          <w:iCs/>
          <w:lang w:val="nl-NL"/>
        </w:rPr>
        <w:t>Archeologie in de Betuweroute. Hardinxveld-Giessendam Polderweg: Een Mesolithisch Jachtkamp in Het Rivierengebied (5500-5000 v. Chr.)</w:t>
      </w:r>
      <w:r w:rsidRPr="002A703C">
        <w:rPr>
          <w:lang w:val="nl-NL"/>
        </w:rPr>
        <w:t>. vol. 83 (NS Railinfrabeheer, Utrecht, 2001).</w:t>
      </w:r>
    </w:p>
    <w:p w14:paraId="641EE917" w14:textId="77777777" w:rsidR="002A703C" w:rsidRPr="002A703C" w:rsidRDefault="002A703C" w:rsidP="002A703C">
      <w:pPr>
        <w:pStyle w:val="Bibliography"/>
        <w:rPr>
          <w:lang w:val="nl-NL"/>
        </w:rPr>
      </w:pPr>
      <w:r w:rsidRPr="002A703C">
        <w:rPr>
          <w:lang w:val="nl-NL"/>
        </w:rPr>
        <w:t>11.</w:t>
      </w:r>
      <w:r w:rsidRPr="002A703C">
        <w:rPr>
          <w:lang w:val="nl-NL"/>
        </w:rPr>
        <w:tab/>
        <w:t xml:space="preserve">Smits, E. &amp; Louwe Kooijmans, L. P. 13 Menselijke skeletresten. in </w:t>
      </w:r>
      <w:r w:rsidRPr="002A703C">
        <w:rPr>
          <w:i/>
          <w:iCs/>
          <w:lang w:val="nl-NL"/>
        </w:rPr>
        <w:t>Archeologie in de Betuweroute. Hardinxveld-Giessendam De Bruin: Een kampplaats uit het Laat-Mesolithicum en het begin van de Swifterbant-cultuur (5500-4450 v.Chr.)</w:t>
      </w:r>
      <w:r w:rsidRPr="002A703C">
        <w:rPr>
          <w:lang w:val="nl-NL"/>
        </w:rPr>
        <w:t xml:space="preserve"> (eds Louwe Kooijmans, L. P., Koot, C. W., ten Anscher, T. J., Van Wijngaarden, G. J. &amp; Goudswaard, B.) vol. 83 487–498 (Rijksdienst voor het Oudheidkundig Bodemonderzoek, Amersfoort, 2001).</w:t>
      </w:r>
    </w:p>
    <w:p w14:paraId="10E1020E" w14:textId="77777777" w:rsidR="002A703C" w:rsidRDefault="002A703C" w:rsidP="002A703C">
      <w:pPr>
        <w:pStyle w:val="Bibliography"/>
      </w:pPr>
      <w:r>
        <w:t>12.</w:t>
      </w:r>
      <w:r>
        <w:tab/>
        <w:t xml:space="preserve">Gaffney, V. L., Fitch, S. &amp; Smith, D. N. </w:t>
      </w:r>
      <w:r>
        <w:rPr>
          <w:i/>
          <w:iCs/>
        </w:rPr>
        <w:t>Europe’s Lost World: The Rediscovery of Doggerland</w:t>
      </w:r>
      <w:r>
        <w:t>. (Council for British Archaeology, York, England, 2009).</w:t>
      </w:r>
    </w:p>
    <w:p w14:paraId="23189FBD" w14:textId="77777777" w:rsidR="002A703C" w:rsidRDefault="002A703C" w:rsidP="002A703C">
      <w:pPr>
        <w:pStyle w:val="Bibliography"/>
      </w:pPr>
      <w:r>
        <w:t>13.</w:t>
      </w:r>
      <w:r>
        <w:tab/>
        <w:t xml:space="preserve">Amkreutz, L. W. S. W. A view from Doggerland – interpreting the Mesolithic-Neolithic transition in the wetlands of the Rhine-Meuse delta (5,500 – 2,500 calBC). in </w:t>
      </w:r>
      <w:r>
        <w:rPr>
          <w:i/>
          <w:iCs/>
        </w:rPr>
        <w:t>Stone Age borderland experience: Neolithic and Late Mesolithic parallel societies in the north European plain</w:t>
      </w:r>
      <w:r>
        <w:t xml:space="preserve"> (eds Klimscha, F., Heumueller, M., Raemaekers, D. C. M., Peeters, H. &amp; Terberger, T.) 311–326 (Marie Leidorf GmbH, Rahden, 2022).</w:t>
      </w:r>
    </w:p>
    <w:p w14:paraId="02B4E889" w14:textId="77777777" w:rsidR="002A703C" w:rsidRDefault="002A703C" w:rsidP="002A703C">
      <w:pPr>
        <w:pStyle w:val="Bibliography"/>
      </w:pPr>
      <w:r>
        <w:t>14.</w:t>
      </w:r>
      <w:r>
        <w:tab/>
        <w:t xml:space="preserve">Walker, J. </w:t>
      </w:r>
      <w:r>
        <w:rPr>
          <w:i/>
          <w:iCs/>
        </w:rPr>
        <w:t>et al.</w:t>
      </w:r>
      <w:r>
        <w:t xml:space="preserve"> A great wave: the Storegga tsunami and the end of Doggerland? </w:t>
      </w:r>
      <w:r>
        <w:rPr>
          <w:i/>
          <w:iCs/>
        </w:rPr>
        <w:t>Antiquity</w:t>
      </w:r>
      <w:r>
        <w:t xml:space="preserve"> </w:t>
      </w:r>
      <w:r>
        <w:rPr>
          <w:b/>
          <w:bCs/>
        </w:rPr>
        <w:t>94</w:t>
      </w:r>
      <w:r>
        <w:t>, 1409–1425 (2020).</w:t>
      </w:r>
    </w:p>
    <w:p w14:paraId="71497F32" w14:textId="77777777" w:rsidR="002A703C" w:rsidRDefault="002A703C" w:rsidP="002A703C">
      <w:pPr>
        <w:pStyle w:val="Bibliography"/>
      </w:pPr>
      <w:r>
        <w:t>15.</w:t>
      </w:r>
      <w:r>
        <w:tab/>
        <w:t>Ritchie, K. The Ertebølle Fisheries of Denmark, 5400-4000 B. (University of Wisconsin, Madison, 2010).</w:t>
      </w:r>
    </w:p>
    <w:p w14:paraId="2BA1A08C" w14:textId="77777777" w:rsidR="002A703C" w:rsidRDefault="002A703C" w:rsidP="002A703C">
      <w:pPr>
        <w:pStyle w:val="Bibliography"/>
      </w:pPr>
      <w:r>
        <w:t>16.</w:t>
      </w:r>
      <w:r>
        <w:tab/>
        <w:t xml:space="preserve">Andersen, S. H. ‘Køkkenmøddinger’ (Shell Middens) in Denmark: a Survey. </w:t>
      </w:r>
      <w:r>
        <w:rPr>
          <w:i/>
          <w:iCs/>
        </w:rPr>
        <w:t>Proceedings of the Prehistoric Society</w:t>
      </w:r>
      <w:r>
        <w:t xml:space="preserve"> </w:t>
      </w:r>
      <w:r>
        <w:rPr>
          <w:b/>
          <w:bCs/>
        </w:rPr>
        <w:t>66</w:t>
      </w:r>
      <w:r>
        <w:t>, 361–384 (2000).</w:t>
      </w:r>
    </w:p>
    <w:p w14:paraId="7298DD51" w14:textId="77777777" w:rsidR="002A703C" w:rsidRDefault="002A703C" w:rsidP="002A703C">
      <w:pPr>
        <w:pStyle w:val="Bibliography"/>
      </w:pPr>
      <w:r>
        <w:t>17.</w:t>
      </w:r>
      <w:r>
        <w:tab/>
        <w:t xml:space="preserve">Enghoff, I. B. Freshwater fishing at Ringkloster, with a supplement of marine fishes. </w:t>
      </w:r>
      <w:r>
        <w:rPr>
          <w:i/>
          <w:iCs/>
        </w:rPr>
        <w:t>Journal of Danish Archaeology</w:t>
      </w:r>
      <w:r>
        <w:t xml:space="preserve"> </w:t>
      </w:r>
      <w:r>
        <w:rPr>
          <w:b/>
          <w:bCs/>
        </w:rPr>
        <w:t>12</w:t>
      </w:r>
      <w:r>
        <w:t>, 99–106 (1995).</w:t>
      </w:r>
    </w:p>
    <w:p w14:paraId="6D6F710C" w14:textId="77777777" w:rsidR="002A703C" w:rsidRDefault="002A703C" w:rsidP="002A703C">
      <w:pPr>
        <w:pStyle w:val="Bibliography"/>
      </w:pPr>
      <w:r>
        <w:t>18.</w:t>
      </w:r>
      <w:r>
        <w:tab/>
        <w:t xml:space="preserve">Raemaekers, D. </w:t>
      </w:r>
      <w:r>
        <w:rPr>
          <w:i/>
          <w:iCs/>
        </w:rPr>
        <w:t>et al.</w:t>
      </w:r>
      <w:r>
        <w:t xml:space="preserve"> Timing and Pace of Neolithisation in the Dutch Wetlands (c. 5000–3500 cal. BC). </w:t>
      </w:r>
      <w:r>
        <w:rPr>
          <w:i/>
          <w:iCs/>
        </w:rPr>
        <w:t>Open Archaeology</w:t>
      </w:r>
      <w:r>
        <w:t xml:space="preserve"> </w:t>
      </w:r>
      <w:r>
        <w:rPr>
          <w:b/>
          <w:bCs/>
        </w:rPr>
        <w:t>7</w:t>
      </w:r>
      <w:r>
        <w:t>, 658–670 (2021).</w:t>
      </w:r>
    </w:p>
    <w:p w14:paraId="6750C6AD" w14:textId="77777777" w:rsidR="002A703C" w:rsidRDefault="002A703C" w:rsidP="002A703C">
      <w:pPr>
        <w:pStyle w:val="Bibliography"/>
      </w:pPr>
      <w:r>
        <w:lastRenderedPageBreak/>
        <w:t>19.</w:t>
      </w:r>
      <w:r>
        <w:tab/>
        <w:t xml:space="preserve">Brusgaard, N. Ø. </w:t>
      </w:r>
      <w:r>
        <w:rPr>
          <w:i/>
          <w:iCs/>
        </w:rPr>
        <w:t>et al.</w:t>
      </w:r>
      <w:r>
        <w:t xml:space="preserve"> Early animal management in northern Europe: multi-proxy evidence from Swifterbant, the Netherlands. </w:t>
      </w:r>
      <w:r>
        <w:rPr>
          <w:i/>
          <w:iCs/>
        </w:rPr>
        <w:t>Antiquity</w:t>
      </w:r>
      <w:r>
        <w:t xml:space="preserve"> </w:t>
      </w:r>
      <w:r>
        <w:rPr>
          <w:b/>
          <w:bCs/>
        </w:rPr>
        <w:t>98</w:t>
      </w:r>
      <w:r>
        <w:t>, 654–671 (2024).</w:t>
      </w:r>
    </w:p>
    <w:p w14:paraId="20E2DBA7" w14:textId="77777777" w:rsidR="002A703C" w:rsidRDefault="002A703C" w:rsidP="002A703C">
      <w:pPr>
        <w:pStyle w:val="Bibliography"/>
      </w:pPr>
      <w:r>
        <w:t>20.</w:t>
      </w:r>
      <w:r>
        <w:tab/>
        <w:t xml:space="preserve">Teetaert, D. &amp; Crombé, P. The start of pottery production by hunter-gatherers in the Low Countries (Swifterbant Culture, 5th millennium BC) : a critical assessment of the available radiocarbon dates. </w:t>
      </w:r>
      <w:r>
        <w:rPr>
          <w:i/>
          <w:iCs/>
        </w:rPr>
        <w:t>Notae Praehistoricae</w:t>
      </w:r>
      <w:r>
        <w:t xml:space="preserve"> </w:t>
      </w:r>
      <w:r>
        <w:rPr>
          <w:b/>
          <w:bCs/>
        </w:rPr>
        <w:t>41</w:t>
      </w:r>
      <w:r>
        <w:t>, 173–186 (2021).</w:t>
      </w:r>
    </w:p>
    <w:p w14:paraId="3A11525C" w14:textId="77777777" w:rsidR="002A703C" w:rsidRDefault="002A703C" w:rsidP="002A703C">
      <w:pPr>
        <w:pStyle w:val="Bibliography"/>
      </w:pPr>
      <w:r>
        <w:t>21.</w:t>
      </w:r>
      <w:r>
        <w:tab/>
        <w:t xml:space="preserve">Andersen, S. H. The first pottery in South Scandinavia. in </w:t>
      </w:r>
      <w:r>
        <w:rPr>
          <w:i/>
          <w:iCs/>
        </w:rPr>
        <w:t>Pots, Farmers and Foragers. Pottery traditions and social interaction in the earliest Neolithic of the Lower Rhine Area</w:t>
      </w:r>
      <w:r>
        <w:t xml:space="preserve"> (eds Vanmontfort, B., Louwe Kooijmans, L. P., Amkreutz, L. W. S. W. &amp; Verhart, L. B. M.) 167–213 (Leiden University Press, Leiden, 2010).</w:t>
      </w:r>
    </w:p>
    <w:p w14:paraId="45917235" w14:textId="77777777" w:rsidR="002A703C" w:rsidRDefault="002A703C" w:rsidP="002A703C">
      <w:pPr>
        <w:pStyle w:val="Bibliography"/>
      </w:pPr>
      <w:r>
        <w:t>22.</w:t>
      </w:r>
      <w:r>
        <w:tab/>
        <w:t xml:space="preserve">Dreshaj, M., Raemaekers, D. &amp; Dee, M. Chronological modeling on a calibration plateau: implications for the emergence of agriculture in the Dutch wetlands. </w:t>
      </w:r>
      <w:r>
        <w:rPr>
          <w:i/>
          <w:iCs/>
        </w:rPr>
        <w:t>Radiocarbon</w:t>
      </w:r>
      <w:r>
        <w:t xml:space="preserve"> </w:t>
      </w:r>
      <w:r>
        <w:rPr>
          <w:b/>
          <w:bCs/>
        </w:rPr>
        <w:t>65</w:t>
      </w:r>
      <w:r>
        <w:t>, 1280–1298 (2023).</w:t>
      </w:r>
    </w:p>
    <w:p w14:paraId="77D72C79" w14:textId="77777777" w:rsidR="002A703C" w:rsidRPr="002A703C" w:rsidRDefault="002A703C" w:rsidP="002A703C">
      <w:pPr>
        <w:pStyle w:val="Bibliography"/>
        <w:rPr>
          <w:lang w:val="nl-NL"/>
        </w:rPr>
      </w:pPr>
      <w:r>
        <w:t>23.</w:t>
      </w:r>
      <w:r>
        <w:tab/>
        <w:t xml:space="preserve">Crombé, P. </w:t>
      </w:r>
      <w:r>
        <w:rPr>
          <w:i/>
          <w:iCs/>
        </w:rPr>
        <w:t>et al.</w:t>
      </w:r>
      <w:r>
        <w:t xml:space="preserve"> New evidence on the earliest domesticated animals and possible small-scale husbandry in Atlantic NW Europe. </w:t>
      </w:r>
      <w:r w:rsidRPr="002A703C">
        <w:rPr>
          <w:i/>
          <w:iCs/>
          <w:lang w:val="nl-NL"/>
        </w:rPr>
        <w:t>Sci Rep</w:t>
      </w:r>
      <w:r w:rsidRPr="002A703C">
        <w:rPr>
          <w:lang w:val="nl-NL"/>
        </w:rPr>
        <w:t xml:space="preserve"> </w:t>
      </w:r>
      <w:r w:rsidRPr="002A703C">
        <w:rPr>
          <w:b/>
          <w:bCs/>
          <w:lang w:val="nl-NL"/>
        </w:rPr>
        <w:t>10</w:t>
      </w:r>
      <w:r w:rsidRPr="002A703C">
        <w:rPr>
          <w:lang w:val="nl-NL"/>
        </w:rPr>
        <w:t>, 20083 (2020).</w:t>
      </w:r>
    </w:p>
    <w:p w14:paraId="14D21A44" w14:textId="77777777" w:rsidR="002A703C" w:rsidRPr="002A703C" w:rsidRDefault="002A703C" w:rsidP="002A703C">
      <w:pPr>
        <w:pStyle w:val="Bibliography"/>
        <w:rPr>
          <w:lang w:val="nl-NL"/>
        </w:rPr>
      </w:pPr>
      <w:r w:rsidRPr="002A703C">
        <w:rPr>
          <w:lang w:val="nl-NL"/>
        </w:rPr>
        <w:t>24.</w:t>
      </w:r>
      <w:r w:rsidRPr="002A703C">
        <w:rPr>
          <w:lang w:val="nl-NL"/>
        </w:rPr>
        <w:tab/>
        <w:t xml:space="preserve">Hulst, R. S., Hogestijn, J. W. H., de Haan, M. J. A., Lauwerier, R. C. G. M. &amp; Marswijk, R. W. Buren Zoelen. </w:t>
      </w:r>
      <w:r w:rsidRPr="002A703C">
        <w:rPr>
          <w:i/>
          <w:iCs/>
          <w:lang w:val="nl-NL"/>
        </w:rPr>
        <w:t>Jaarverslag Rijksdienst voor het Oudheidkundig Bodemonderzoek 1992</w:t>
      </w:r>
      <w:r w:rsidRPr="002A703C">
        <w:rPr>
          <w:lang w:val="nl-NL"/>
        </w:rPr>
        <w:t xml:space="preserve"> 69 (1993).</w:t>
      </w:r>
    </w:p>
    <w:p w14:paraId="5B46635D" w14:textId="77777777" w:rsidR="002A703C" w:rsidRDefault="002A703C" w:rsidP="002A703C">
      <w:pPr>
        <w:pStyle w:val="Bibliography"/>
      </w:pPr>
      <w:r w:rsidRPr="002A703C">
        <w:rPr>
          <w:lang w:val="nl-NL"/>
        </w:rPr>
        <w:t>25.</w:t>
      </w:r>
      <w:r w:rsidRPr="002A703C">
        <w:rPr>
          <w:lang w:val="nl-NL"/>
        </w:rPr>
        <w:tab/>
        <w:t xml:space="preserve">Bakels, C. C. </w:t>
      </w:r>
      <w:r w:rsidRPr="002A703C">
        <w:rPr>
          <w:i/>
          <w:iCs/>
          <w:lang w:val="nl-NL"/>
        </w:rPr>
        <w:t>The Western European Loess Belt : Agrarian History, 5300 BC - AD 1000</w:t>
      </w:r>
      <w:r w:rsidRPr="002A703C">
        <w:rPr>
          <w:lang w:val="nl-NL"/>
        </w:rPr>
        <w:t xml:space="preserve">. </w:t>
      </w:r>
      <w:r>
        <w:t>(Springer Netherlands, Dordrecht, 2009).</w:t>
      </w:r>
    </w:p>
    <w:p w14:paraId="365EDD9F" w14:textId="77777777" w:rsidR="002A703C" w:rsidRDefault="002A703C" w:rsidP="002A703C">
      <w:pPr>
        <w:pStyle w:val="Bibliography"/>
      </w:pPr>
      <w:r>
        <w:t>26.</w:t>
      </w:r>
      <w:r>
        <w:tab/>
        <w:t xml:space="preserve">Bakels, C. C. </w:t>
      </w:r>
      <w:r>
        <w:rPr>
          <w:i/>
          <w:iCs/>
        </w:rPr>
        <w:t>Four Linearbandkeramik Settlements and Their Environment: A Paleoecological Study of Sittard, Stein, Elsloo and Hienheim</w:t>
      </w:r>
      <w:r>
        <w:t>. vol. 11 (Leiden (proefschrift), 1978).</w:t>
      </w:r>
    </w:p>
    <w:p w14:paraId="7068F9BF" w14:textId="77777777" w:rsidR="002A703C" w:rsidRPr="002A703C" w:rsidRDefault="002A703C" w:rsidP="002A703C">
      <w:pPr>
        <w:pStyle w:val="Bibliography"/>
        <w:rPr>
          <w:lang w:val="nl-NL"/>
        </w:rPr>
      </w:pPr>
      <w:r w:rsidRPr="002A703C">
        <w:rPr>
          <w:lang w:val="nl-NL"/>
        </w:rPr>
        <w:t>27.</w:t>
      </w:r>
      <w:r w:rsidRPr="002A703C">
        <w:rPr>
          <w:lang w:val="nl-NL"/>
        </w:rPr>
        <w:tab/>
        <w:t xml:space="preserve">Kreuz, A. M. </w:t>
      </w:r>
      <w:r w:rsidRPr="002A703C">
        <w:rPr>
          <w:i/>
          <w:iCs/>
          <w:lang w:val="nl-NL"/>
        </w:rPr>
        <w:t>Die Ersten Bauern Mitteleuropas - Eine Archäobotanische Untersuchung Zu Umwelt Und Landwirtschaft Der Ältesten Bandkeramik</w:t>
      </w:r>
      <w:r w:rsidRPr="002A703C">
        <w:rPr>
          <w:lang w:val="nl-NL"/>
        </w:rPr>
        <w:t>. vol. 23 (Leiden (proefschrift), 1991).</w:t>
      </w:r>
    </w:p>
    <w:p w14:paraId="0641FE30" w14:textId="77777777" w:rsidR="002A703C" w:rsidRDefault="002A703C" w:rsidP="002A703C">
      <w:pPr>
        <w:pStyle w:val="Bibliography"/>
      </w:pPr>
      <w:r>
        <w:t>28.</w:t>
      </w:r>
      <w:r>
        <w:tab/>
        <w:t xml:space="preserve">Čerevková, A. The Subsistence Strategy of Linear Pottery Culture in Moravia (Czech Republic): Current State of Knowledge. </w:t>
      </w:r>
      <w:r>
        <w:rPr>
          <w:b/>
          <w:bCs/>
        </w:rPr>
        <w:t>7</w:t>
      </w:r>
      <w:r>
        <w:t>, 1473–1491 (2021).</w:t>
      </w:r>
    </w:p>
    <w:p w14:paraId="2CC13D32" w14:textId="77777777" w:rsidR="002A703C" w:rsidRDefault="002A703C" w:rsidP="002A703C">
      <w:pPr>
        <w:pStyle w:val="Bibliography"/>
      </w:pPr>
      <w:r>
        <w:lastRenderedPageBreak/>
        <w:t>29.</w:t>
      </w:r>
      <w:r>
        <w:tab/>
        <w:t xml:space="preserve">Bakels, C. Archaeobotanical investigations in the Aisne valley, northern France, from the neolithic up to the early Middle Ages. </w:t>
      </w:r>
      <w:r>
        <w:rPr>
          <w:i/>
          <w:iCs/>
        </w:rPr>
        <w:t>Veget Hist Archaebot</w:t>
      </w:r>
      <w:r>
        <w:t xml:space="preserve"> </w:t>
      </w:r>
      <w:r>
        <w:rPr>
          <w:b/>
          <w:bCs/>
        </w:rPr>
        <w:t>8</w:t>
      </w:r>
      <w:r>
        <w:t>, 71–77 (1999).</w:t>
      </w:r>
    </w:p>
    <w:p w14:paraId="0C558521" w14:textId="77777777" w:rsidR="002A703C" w:rsidRDefault="002A703C" w:rsidP="002A703C">
      <w:pPr>
        <w:pStyle w:val="Bibliography"/>
      </w:pPr>
      <w:r>
        <w:t>30.</w:t>
      </w:r>
      <w:r>
        <w:tab/>
        <w:t xml:space="preserve">Denaire, A. </w:t>
      </w:r>
      <w:r>
        <w:rPr>
          <w:i/>
          <w:iCs/>
        </w:rPr>
        <w:t>et al.</w:t>
      </w:r>
      <w:r>
        <w:t xml:space="preserve"> The Cultural Project: Formal Chronological Modelling of the Early and Middle Neolithic Sequence in Lower Alsace. </w:t>
      </w:r>
      <w:r>
        <w:rPr>
          <w:i/>
          <w:iCs/>
        </w:rPr>
        <w:t>Journal of Archaeological Method and Theory</w:t>
      </w:r>
      <w:r>
        <w:t xml:space="preserve"> </w:t>
      </w:r>
      <w:r>
        <w:rPr>
          <w:b/>
          <w:bCs/>
        </w:rPr>
        <w:t>24</w:t>
      </w:r>
      <w:r>
        <w:t>, (2017).</w:t>
      </w:r>
    </w:p>
    <w:p w14:paraId="47E0EDEC" w14:textId="77777777" w:rsidR="002A703C" w:rsidRDefault="002A703C" w:rsidP="002A703C">
      <w:pPr>
        <w:pStyle w:val="Bibliography"/>
      </w:pPr>
      <w:r>
        <w:t>31.</w:t>
      </w:r>
      <w:r>
        <w:tab/>
        <w:t xml:space="preserve">Kirschneck, E. The Phenomena La Hoguette and Limburg – Technological Aspects. </w:t>
      </w:r>
      <w:r>
        <w:rPr>
          <w:i/>
          <w:iCs/>
        </w:rPr>
        <w:t>Open Archaeology</w:t>
      </w:r>
      <w:r>
        <w:t xml:space="preserve"> </w:t>
      </w:r>
      <w:r>
        <w:rPr>
          <w:b/>
          <w:bCs/>
        </w:rPr>
        <w:t>7</w:t>
      </w:r>
      <w:r>
        <w:t>, 1295–1344 (2021).</w:t>
      </w:r>
    </w:p>
    <w:p w14:paraId="1B1453A6" w14:textId="77777777" w:rsidR="002A703C" w:rsidRDefault="002A703C" w:rsidP="002A703C">
      <w:pPr>
        <w:pStyle w:val="Bibliography"/>
      </w:pPr>
      <w:r>
        <w:t>32.</w:t>
      </w:r>
      <w:r>
        <w:tab/>
        <w:t xml:space="preserve">Constantin, C., Illett, M. &amp; Burnez-Lanotte, L. La Hoguette, Limburg and the Mesolithic: some questions. in </w:t>
      </w:r>
      <w:r>
        <w:rPr>
          <w:i/>
          <w:iCs/>
        </w:rPr>
        <w:t>Pots, Farmers and Foragers. Pottery traditions and social interaction in the earliest Neolithic of the Lower Rhine Area</w:t>
      </w:r>
      <w:r>
        <w:t xml:space="preserve"> (eds Vanmontfort, B., Louwe Kooijmans, L. P., Amkreutz, L. W. S. W. &amp; Verhart, L. B. M.) 41–49 (Leiden University Press, Leiden, 2010).</w:t>
      </w:r>
    </w:p>
    <w:p w14:paraId="75D9C3C5" w14:textId="77777777" w:rsidR="002A703C" w:rsidRDefault="002A703C" w:rsidP="002A703C">
      <w:pPr>
        <w:pStyle w:val="Bibliography"/>
      </w:pPr>
      <w:r>
        <w:t>33.</w:t>
      </w:r>
      <w:r>
        <w:tab/>
        <w:t xml:space="preserve">Hofmann, D. Keep on walking&gt; the role of migration in Linearbandkeramik life. </w:t>
      </w:r>
      <w:r>
        <w:rPr>
          <w:i/>
          <w:iCs/>
        </w:rPr>
        <w:t>Documenta Praehistorica 43</w:t>
      </w:r>
      <w:r>
        <w:t xml:space="preserve"> 235–251 (2016).</w:t>
      </w:r>
    </w:p>
    <w:p w14:paraId="3E384CCF" w14:textId="77777777" w:rsidR="002A703C" w:rsidRDefault="002A703C" w:rsidP="002A703C">
      <w:pPr>
        <w:pStyle w:val="Bibliography"/>
      </w:pPr>
      <w:r>
        <w:t>34.</w:t>
      </w:r>
      <w:r>
        <w:tab/>
        <w:t xml:space="preserve">Crombé, P. Mesolithic projectile variability along the southern North Sea basin (NW Europe): Hunter-gatherer responses to repeated climate change at the beginning of the Holocene. </w:t>
      </w:r>
      <w:r>
        <w:rPr>
          <w:i/>
          <w:iCs/>
        </w:rPr>
        <w:t>PLoS ONE</w:t>
      </w:r>
      <w:r>
        <w:t xml:space="preserve"> </w:t>
      </w:r>
      <w:r>
        <w:rPr>
          <w:b/>
          <w:bCs/>
        </w:rPr>
        <w:t>14</w:t>
      </w:r>
      <w:r>
        <w:t>, e0219094 (2019).</w:t>
      </w:r>
    </w:p>
    <w:p w14:paraId="10E77EF0" w14:textId="77777777" w:rsidR="002A703C" w:rsidRDefault="002A703C" w:rsidP="002A703C">
      <w:pPr>
        <w:pStyle w:val="Bibliography"/>
      </w:pPr>
      <w:r>
        <w:t>35.</w:t>
      </w:r>
      <w:r>
        <w:tab/>
        <w:t xml:space="preserve">Crombé, P. &amp; Cauwe, N. The Mesolithic. </w:t>
      </w:r>
      <w:r>
        <w:rPr>
          <w:i/>
          <w:iCs/>
        </w:rPr>
        <w:t>Anthropologica et praehistorica</w:t>
      </w:r>
      <w:r>
        <w:t xml:space="preserve"> </w:t>
      </w:r>
      <w:r>
        <w:rPr>
          <w:b/>
          <w:bCs/>
        </w:rPr>
        <w:t>112</w:t>
      </w:r>
      <w:r>
        <w:t>, (2001).</w:t>
      </w:r>
    </w:p>
    <w:p w14:paraId="1BFD7995" w14:textId="77777777" w:rsidR="002A703C" w:rsidRDefault="002A703C" w:rsidP="002A703C">
      <w:pPr>
        <w:pStyle w:val="Bibliography"/>
      </w:pPr>
      <w:r>
        <w:t>36.</w:t>
      </w:r>
      <w:r>
        <w:tab/>
        <w:t xml:space="preserve">Cauwe, N., Vander Linden, M. &amp; Vanmontfort, B. The Middle and Late Neolithic. in </w:t>
      </w:r>
      <w:r>
        <w:rPr>
          <w:i/>
          <w:iCs/>
        </w:rPr>
        <w:t>Prehistory in Belgium. Special issue on the occasion of the XIVth Congress of the International Union for Prehistoric and Protohistoric Sciences</w:t>
      </w:r>
      <w:r>
        <w:t xml:space="preserve"> 77–89 (SRBAP, Brussel, 2001).</w:t>
      </w:r>
    </w:p>
    <w:p w14:paraId="662E0C0A" w14:textId="77777777" w:rsidR="002A703C" w:rsidRDefault="002A703C" w:rsidP="002A703C">
      <w:pPr>
        <w:pStyle w:val="Bibliography"/>
      </w:pPr>
      <w:r w:rsidRPr="00785863">
        <w:rPr>
          <w:lang w:val="es-ES"/>
        </w:rPr>
        <w:t>37.</w:t>
      </w:r>
      <w:r w:rsidRPr="00785863">
        <w:rPr>
          <w:lang w:val="es-ES"/>
        </w:rPr>
        <w:tab/>
        <w:t xml:space="preserve">van Berg, P. L. &amp; Hauzeur, A. Le Néolithique ancien. </w:t>
      </w:r>
      <w:r>
        <w:rPr>
          <w:i/>
          <w:iCs/>
        </w:rPr>
        <w:t>Anthropologica et Præhistorica 112</w:t>
      </w:r>
      <w:r>
        <w:t xml:space="preserve"> 63–76 (2001).</w:t>
      </w:r>
    </w:p>
    <w:p w14:paraId="0F90BD58" w14:textId="77777777" w:rsidR="002A703C" w:rsidRDefault="002A703C" w:rsidP="002A703C">
      <w:pPr>
        <w:pStyle w:val="Bibliography"/>
      </w:pPr>
      <w:r>
        <w:t>38.</w:t>
      </w:r>
      <w:r>
        <w:tab/>
        <w:t xml:space="preserve">Kruk, J. </w:t>
      </w:r>
      <w:r>
        <w:rPr>
          <w:i/>
          <w:iCs/>
        </w:rPr>
        <w:t>The Neolithic Settlement of Southern Poland</w:t>
      </w:r>
      <w:r>
        <w:t>. (Archaeopress, Oxford, 1980).</w:t>
      </w:r>
    </w:p>
    <w:p w14:paraId="3EBC870D" w14:textId="77777777" w:rsidR="002A703C" w:rsidRDefault="002A703C" w:rsidP="002A703C">
      <w:pPr>
        <w:pStyle w:val="Bibliography"/>
      </w:pPr>
      <w:r>
        <w:lastRenderedPageBreak/>
        <w:t>39.</w:t>
      </w:r>
      <w:r>
        <w:tab/>
        <w:t xml:space="preserve">Price, T. D. The introduction of farming in northern Europe. in </w:t>
      </w:r>
      <w:r>
        <w:rPr>
          <w:i/>
          <w:iCs/>
        </w:rPr>
        <w:t>Europe’s First Farmers</w:t>
      </w:r>
      <w:r>
        <w:t xml:space="preserve"> (ed. Price, T. D.) 260–300 (Cambridge University Press, Cambridge, 2000). doi:10.1017/CBO9780511607851.011.</w:t>
      </w:r>
    </w:p>
    <w:p w14:paraId="6195CC65" w14:textId="77777777" w:rsidR="002A703C" w:rsidRDefault="002A703C" w:rsidP="002A703C">
      <w:pPr>
        <w:pStyle w:val="Bibliography"/>
      </w:pPr>
      <w:r>
        <w:t>40.</w:t>
      </w:r>
      <w:r>
        <w:tab/>
        <w:t xml:space="preserve">Regenye, J. </w:t>
      </w:r>
      <w:r>
        <w:rPr>
          <w:i/>
          <w:iCs/>
        </w:rPr>
        <w:t>et al.</w:t>
      </w:r>
      <w:r>
        <w:t xml:space="preserve"> Narratives for Lengyel funerary practice. </w:t>
      </w:r>
      <w:r>
        <w:rPr>
          <w:i/>
          <w:iCs/>
        </w:rPr>
        <w:t>Bericht der Römisch-Germanischen Kommission Bd. 97 2016(2020)</w:t>
      </w:r>
      <w:r>
        <w:t xml:space="preserve"> 5–80 (2020) doi:10.11588/DATA/2EVBVW.</w:t>
      </w:r>
    </w:p>
    <w:p w14:paraId="4ACF3441" w14:textId="77777777" w:rsidR="002A703C" w:rsidRDefault="002A703C" w:rsidP="002A703C">
      <w:pPr>
        <w:pStyle w:val="Bibliography"/>
      </w:pPr>
      <w:r>
        <w:t>41.</w:t>
      </w:r>
      <w:r>
        <w:tab/>
        <w:t xml:space="preserve">Louwe Kooijmans, L. P. Mesolithic/Neolithic transformation in the lower Rhine basin. in </w:t>
      </w:r>
      <w:r>
        <w:rPr>
          <w:i/>
          <w:iCs/>
        </w:rPr>
        <w:t>Case Studies in European Prehistory</w:t>
      </w:r>
      <w:r>
        <w:t xml:space="preserve"> (ed. Bogucki, P. I.) 95–145 (CRC Press, Boca Raton, 1993).</w:t>
      </w:r>
    </w:p>
    <w:p w14:paraId="0A147B3B" w14:textId="77777777" w:rsidR="002A703C" w:rsidRDefault="002A703C" w:rsidP="002A703C">
      <w:pPr>
        <w:pStyle w:val="Bibliography"/>
      </w:pPr>
      <w:r>
        <w:t>42.</w:t>
      </w:r>
      <w:r>
        <w:tab/>
        <w:t xml:space="preserve">Fokkens, H., Steffens, B. J. W. &amp; van As, S. F. M. </w:t>
      </w:r>
      <w:r>
        <w:rPr>
          <w:i/>
          <w:iCs/>
        </w:rPr>
        <w:t>Farmers, Fishers, Fowlers, Hunters. Knowledge Generated by Development-Led Archaeology about the Late Neolithic, the Early Bronze Age and the Start of the Middle Bronze Age (2850 - 1500 Cal BC) in the Netherlands.</w:t>
      </w:r>
      <w:r>
        <w:t xml:space="preserve"> vol. 53 (Rijksdienst voor het Cultureel Erfgoed, Amersfoort, 2016).</w:t>
      </w:r>
    </w:p>
    <w:p w14:paraId="4EC84333" w14:textId="77777777" w:rsidR="002A703C" w:rsidRDefault="002A703C" w:rsidP="002A703C">
      <w:pPr>
        <w:pStyle w:val="Bibliography"/>
      </w:pPr>
      <w:r>
        <w:t>43.</w:t>
      </w:r>
      <w:r>
        <w:tab/>
        <w:t xml:space="preserve">Orschiedt, J., Gehlen, B., Schön, W. &amp; Gröning, F. The Neolithic and Mesolithic Cave site ‘Blätterhöhle’ in Westphalia (D). </w:t>
      </w:r>
      <w:r>
        <w:rPr>
          <w:i/>
          <w:iCs/>
        </w:rPr>
        <w:t>Notae Prehistoricae 32</w:t>
      </w:r>
      <w:r>
        <w:t xml:space="preserve"> 73–88 (2012).</w:t>
      </w:r>
    </w:p>
    <w:p w14:paraId="73C6E147" w14:textId="77777777" w:rsidR="002A703C" w:rsidRDefault="002A703C" w:rsidP="002A703C">
      <w:pPr>
        <w:pStyle w:val="Bibliography"/>
      </w:pPr>
      <w:r>
        <w:t>44.</w:t>
      </w:r>
      <w:r>
        <w:tab/>
        <w:t xml:space="preserve">Bollongino, R. </w:t>
      </w:r>
      <w:r>
        <w:rPr>
          <w:i/>
          <w:iCs/>
        </w:rPr>
        <w:t>et al.</w:t>
      </w:r>
      <w:r>
        <w:t xml:space="preserve"> 2000 years of parallel societies in Stone Age Central Europe. </w:t>
      </w:r>
      <w:r>
        <w:rPr>
          <w:i/>
          <w:iCs/>
        </w:rPr>
        <w:t>Science</w:t>
      </w:r>
      <w:r>
        <w:t xml:space="preserve"> </w:t>
      </w:r>
      <w:r>
        <w:rPr>
          <w:b/>
          <w:bCs/>
        </w:rPr>
        <w:t>342</w:t>
      </w:r>
      <w:r>
        <w:t>, 479–481 (2013).</w:t>
      </w:r>
    </w:p>
    <w:p w14:paraId="2FBD5442" w14:textId="77777777" w:rsidR="002A703C" w:rsidRPr="002A703C" w:rsidRDefault="002A703C" w:rsidP="002A703C">
      <w:pPr>
        <w:pStyle w:val="Bibliography"/>
        <w:rPr>
          <w:lang w:val="nl-NL"/>
        </w:rPr>
      </w:pPr>
      <w:r>
        <w:t>45.</w:t>
      </w:r>
      <w:r>
        <w:tab/>
        <w:t xml:space="preserve">Lipson, M. </w:t>
      </w:r>
      <w:r>
        <w:rPr>
          <w:i/>
          <w:iCs/>
        </w:rPr>
        <w:t>et al.</w:t>
      </w:r>
      <w:r>
        <w:t xml:space="preserve"> Parallel palaeogenomic transects reveal complex genetic history of early European farmers. </w:t>
      </w:r>
      <w:r w:rsidRPr="002A703C">
        <w:rPr>
          <w:i/>
          <w:iCs/>
          <w:lang w:val="nl-NL"/>
        </w:rPr>
        <w:t>Nature</w:t>
      </w:r>
      <w:r w:rsidRPr="002A703C">
        <w:rPr>
          <w:lang w:val="nl-NL"/>
        </w:rPr>
        <w:t xml:space="preserve"> </w:t>
      </w:r>
      <w:r w:rsidRPr="002A703C">
        <w:rPr>
          <w:b/>
          <w:bCs/>
          <w:lang w:val="nl-NL"/>
        </w:rPr>
        <w:t>551</w:t>
      </w:r>
      <w:r w:rsidRPr="002A703C">
        <w:rPr>
          <w:lang w:val="nl-NL"/>
        </w:rPr>
        <w:t>, 368–372 (2017).</w:t>
      </w:r>
    </w:p>
    <w:p w14:paraId="0D563E5F" w14:textId="77777777" w:rsidR="002A703C" w:rsidRPr="002A703C" w:rsidRDefault="002A703C" w:rsidP="002A703C">
      <w:pPr>
        <w:pStyle w:val="Bibliography"/>
        <w:rPr>
          <w:lang w:val="nl-NL"/>
        </w:rPr>
      </w:pPr>
      <w:r w:rsidRPr="002A703C">
        <w:rPr>
          <w:lang w:val="nl-NL"/>
        </w:rPr>
        <w:t>46.</w:t>
      </w:r>
      <w:r w:rsidRPr="002A703C">
        <w:rPr>
          <w:lang w:val="nl-NL"/>
        </w:rPr>
        <w:tab/>
      </w:r>
      <w:r w:rsidRPr="002A703C">
        <w:rPr>
          <w:i/>
          <w:iCs/>
          <w:lang w:val="nl-NL"/>
        </w:rPr>
        <w:t>Doorbraken Aan de Rijn. Een Swifterbant-Gehucht, Een Hazendonk-Nederzetting En Erven En Graven Uit de Bronstijd in Medel-De Roeskamp</w:t>
      </w:r>
      <w:r w:rsidRPr="002A703C">
        <w:rPr>
          <w:lang w:val="nl-NL"/>
        </w:rPr>
        <w:t>. (RAAP/Archol/ADC ArcheoProjecten/BAAC, Weesp/Leiden/Amersfoort/‘s-Hertogenbosch, 2023).</w:t>
      </w:r>
    </w:p>
    <w:p w14:paraId="40A3868C" w14:textId="77777777" w:rsidR="002A703C" w:rsidRDefault="002A703C" w:rsidP="002A703C">
      <w:pPr>
        <w:pStyle w:val="Bibliography"/>
      </w:pPr>
      <w:r w:rsidRPr="002A703C">
        <w:rPr>
          <w:lang w:val="nl-NL"/>
        </w:rPr>
        <w:t>47.</w:t>
      </w:r>
      <w:r w:rsidRPr="002A703C">
        <w:rPr>
          <w:lang w:val="nl-NL"/>
        </w:rPr>
        <w:tab/>
        <w:t xml:space="preserve">Louwe Kooijmans, L. P. &amp; Jongste, P. F. B. </w:t>
      </w:r>
      <w:r w:rsidRPr="002A703C">
        <w:rPr>
          <w:i/>
          <w:iCs/>
          <w:lang w:val="nl-NL"/>
        </w:rPr>
        <w:t xml:space="preserve">Schipluiden. </w:t>
      </w:r>
      <w:r>
        <w:rPr>
          <w:i/>
          <w:iCs/>
        </w:rPr>
        <w:t>A Neolithic Settlement on the Dutch North Sea Coast, c. 3500 Cal BVC</w:t>
      </w:r>
      <w:r>
        <w:t>. vol. 37/38 (Faculty of Archaeology, Leiden, 2006).</w:t>
      </w:r>
    </w:p>
    <w:p w14:paraId="5C6D8000" w14:textId="77777777" w:rsidR="002A703C" w:rsidRDefault="002A703C" w:rsidP="002A703C">
      <w:pPr>
        <w:pStyle w:val="Bibliography"/>
      </w:pPr>
      <w:r>
        <w:lastRenderedPageBreak/>
        <w:t>48.</w:t>
      </w:r>
      <w:r>
        <w:tab/>
        <w:t xml:space="preserve">Mol, J., Louwe Kooijmans, L. P. &amp; Hamburg, T. D. 2 Stratigrahy and chronology of the site. in </w:t>
      </w:r>
      <w:r>
        <w:rPr>
          <w:i/>
          <w:iCs/>
        </w:rPr>
        <w:t>Schipluiden: A Neolithic Settlement on the Dutch North Sea Coast c. 3500 cal BC</w:t>
      </w:r>
      <w:r>
        <w:t xml:space="preserve"> (eds Louwe Kooijmans, L. P. &amp; Jongste, P. F. B.) 19–38 (Leiden University Press, Leiden, 2006).</w:t>
      </w:r>
    </w:p>
    <w:p w14:paraId="6FD4635A" w14:textId="77777777" w:rsidR="002A703C" w:rsidRDefault="002A703C" w:rsidP="002A703C">
      <w:pPr>
        <w:pStyle w:val="Bibliography"/>
      </w:pPr>
      <w:r>
        <w:t>49.</w:t>
      </w:r>
      <w:r>
        <w:tab/>
        <w:t xml:space="preserve">Raemaekers, D. C. M. &amp; Rooke, M. The Schipluiden pottery. in </w:t>
      </w:r>
      <w:r>
        <w:rPr>
          <w:i/>
          <w:iCs/>
        </w:rPr>
        <w:t>Schipluiden: A Neolithic Settlement on the Dutch North Sea Coast c. 3500 cal BC</w:t>
      </w:r>
      <w:r>
        <w:t xml:space="preserve"> (eds Louwe Kooijmans, L. P. &amp; Jongste, P. F. B.) 113–128 (Leiden University Press, Leiden, 2006).</w:t>
      </w:r>
    </w:p>
    <w:p w14:paraId="41F46E5A" w14:textId="77777777" w:rsidR="002A703C" w:rsidRPr="002A703C" w:rsidRDefault="002A703C" w:rsidP="002A703C">
      <w:pPr>
        <w:pStyle w:val="Bibliography"/>
        <w:rPr>
          <w:lang w:val="nl-NL"/>
        </w:rPr>
      </w:pPr>
      <w:r w:rsidRPr="002A703C">
        <w:rPr>
          <w:lang w:val="nl-NL"/>
        </w:rPr>
        <w:t>50.</w:t>
      </w:r>
      <w:r w:rsidRPr="002A703C">
        <w:rPr>
          <w:lang w:val="nl-NL"/>
        </w:rPr>
        <w:tab/>
        <w:t>ten Anscher, T. J. Leven met de vecht. schokland-p14 en de noordoostpolder in het neolithicum en de bronstijd. (Amsterdam University, Amsterdam, 2012).</w:t>
      </w:r>
    </w:p>
    <w:p w14:paraId="593A59DF" w14:textId="77777777" w:rsidR="002A703C" w:rsidRDefault="002A703C" w:rsidP="002A703C">
      <w:pPr>
        <w:pStyle w:val="Bibliography"/>
      </w:pPr>
      <w:r w:rsidRPr="002A703C">
        <w:rPr>
          <w:lang w:val="nl-NL"/>
        </w:rPr>
        <w:t>51.</w:t>
      </w:r>
      <w:r w:rsidRPr="002A703C">
        <w:rPr>
          <w:lang w:val="nl-NL"/>
        </w:rPr>
        <w:tab/>
        <w:t xml:space="preserve">Raemaekers, D. C. M. </w:t>
      </w:r>
      <w:r w:rsidRPr="002A703C">
        <w:rPr>
          <w:i/>
          <w:iCs/>
          <w:lang w:val="nl-NL"/>
        </w:rPr>
        <w:t>et al.</w:t>
      </w:r>
      <w:r w:rsidRPr="002A703C">
        <w:rPr>
          <w:lang w:val="nl-NL"/>
        </w:rPr>
        <w:t xml:space="preserve"> The submerged pre-drouwen trb settlement site wetsingermaar, C. 3500 CAL. BC (province of Groningen, The Netherlands). </w:t>
      </w:r>
      <w:r>
        <w:rPr>
          <w:i/>
          <w:iCs/>
        </w:rPr>
        <w:t>Palaeohistoria</w:t>
      </w:r>
      <w:r>
        <w:t xml:space="preserve"> </w:t>
      </w:r>
      <w:r>
        <w:rPr>
          <w:b/>
          <w:bCs/>
        </w:rPr>
        <w:t>53</w:t>
      </w:r>
      <w:r>
        <w:t>, 1–24 (2012).</w:t>
      </w:r>
    </w:p>
    <w:p w14:paraId="2E969E6C" w14:textId="77777777" w:rsidR="002A703C" w:rsidRDefault="002A703C" w:rsidP="002A703C">
      <w:pPr>
        <w:pStyle w:val="Bibliography"/>
      </w:pPr>
      <w:r>
        <w:t>52.</w:t>
      </w:r>
      <w:r>
        <w:tab/>
        <w:t xml:space="preserve">Louwe Kooijmans, L. P. The Neolithic at the Lower Rhine. Its structure in chronological and geographical respect. </w:t>
      </w:r>
      <w:r>
        <w:rPr>
          <w:i/>
          <w:iCs/>
        </w:rPr>
        <w:t>Dissertationes Archaeologicae Gandenses</w:t>
      </w:r>
      <w:r>
        <w:t xml:space="preserve"> </w:t>
      </w:r>
      <w:r>
        <w:rPr>
          <w:b/>
          <w:bCs/>
        </w:rPr>
        <w:t>16</w:t>
      </w:r>
      <w:r>
        <w:t>, 149–173 (1976).</w:t>
      </w:r>
    </w:p>
    <w:p w14:paraId="634869FA" w14:textId="77777777" w:rsidR="002A703C" w:rsidRDefault="002A703C" w:rsidP="002A703C">
      <w:pPr>
        <w:pStyle w:val="Bibliography"/>
      </w:pPr>
      <w:r>
        <w:t>53.</w:t>
      </w:r>
      <w:r>
        <w:tab/>
        <w:t xml:space="preserve">Raemaekers, D. C. M. &amp; de Roever, J. P. The Swifterbant pottery tradition (5000-3400 BC). Matters of fact and matters of interest. in </w:t>
      </w:r>
      <w:r>
        <w:rPr>
          <w:i/>
          <w:iCs/>
        </w:rPr>
        <w:t>Pots, Farmers and Foragers. Pottery traditions and social interaction in the earliest Neolithic of the Lower Rhine Area</w:t>
      </w:r>
      <w:r>
        <w:t xml:space="preserve"> (eds Vanmontfort, B., Louwe Kooijmans, L. P., Amkreutz, L. W. S. W. &amp; Verhart, L. B. M.) 135–149 (Leiden University Press, Leiden, 2010).</w:t>
      </w:r>
    </w:p>
    <w:p w14:paraId="6C16865E" w14:textId="77777777" w:rsidR="002A703C" w:rsidRDefault="002A703C" w:rsidP="002A703C">
      <w:pPr>
        <w:pStyle w:val="Bibliography"/>
      </w:pPr>
      <w:r>
        <w:t>54.</w:t>
      </w:r>
      <w:r>
        <w:tab/>
        <w:t xml:space="preserve">Vanmontfort, B. The Group of Spiere as a New Stylistic Entity in the Middle Neolithic Scheldt Basin. </w:t>
      </w:r>
      <w:r>
        <w:rPr>
          <w:i/>
          <w:iCs/>
        </w:rPr>
        <w:t>Notae Praehistoricae</w:t>
      </w:r>
      <w:r>
        <w:t xml:space="preserve"> </w:t>
      </w:r>
      <w:r>
        <w:rPr>
          <w:b/>
          <w:bCs/>
        </w:rPr>
        <w:t>21</w:t>
      </w:r>
      <w:r>
        <w:t>, 139–143 (2001).</w:t>
      </w:r>
    </w:p>
    <w:p w14:paraId="372DA93A" w14:textId="77777777" w:rsidR="002A703C" w:rsidRDefault="002A703C" w:rsidP="002A703C">
      <w:pPr>
        <w:pStyle w:val="Bibliography"/>
      </w:pPr>
      <w:r>
        <w:t>55.</w:t>
      </w:r>
      <w:r>
        <w:tab/>
        <w:t xml:space="preserve">Vanmontfort, B. Can we attribute the middle Neolithic in the Scheldt and middle Meuse basins to the Michelsberg Culture? in </w:t>
      </w:r>
      <w:r>
        <w:rPr>
          <w:i/>
          <w:iCs/>
        </w:rPr>
        <w:t>Impacts interculturels au Néolithique Moyen. du terroir au territoire: sociétés et espaces</w:t>
      </w:r>
      <w:r>
        <w:t xml:space="preserve"> (ed. Duhamel, P.) 109–116 (Artehis Éditions, Dijon, 2006).</w:t>
      </w:r>
    </w:p>
    <w:p w14:paraId="6DC1F141" w14:textId="77777777" w:rsidR="002A703C" w:rsidRPr="002A703C" w:rsidRDefault="002A703C" w:rsidP="002A703C">
      <w:pPr>
        <w:pStyle w:val="Bibliography"/>
        <w:rPr>
          <w:lang w:val="nl-NL"/>
        </w:rPr>
      </w:pPr>
      <w:r>
        <w:t>56.</w:t>
      </w:r>
      <w:r>
        <w:tab/>
        <w:t xml:space="preserve">Crombé, P., Boudin, M. &amp; Van Strydonck, M. Swifterbant pottery in the Scheldt Basin and the emergence of the earliest indigenous pottery in the sandy lowlands of Belgium. in </w:t>
      </w:r>
      <w:r>
        <w:rPr>
          <w:i/>
          <w:iCs/>
        </w:rPr>
        <w:t xml:space="preserve">Early pottery in the baltic - dating, origin and social context: International workshop at Schleswig from 20th to 21st </w:t>
      </w:r>
      <w:r>
        <w:rPr>
          <w:i/>
          <w:iCs/>
        </w:rPr>
        <w:lastRenderedPageBreak/>
        <w:t>October 2006</w:t>
      </w:r>
      <w:r>
        <w:t xml:space="preserve"> (eds Hartz, S., Lüth, F. &amp; Terberger, T.) vol. </w:t>
      </w:r>
      <w:r w:rsidRPr="002A703C">
        <w:rPr>
          <w:lang w:val="nl-NL"/>
        </w:rPr>
        <w:t>Bericht der Römisch-Germanischen Kommission band 89 465–484 (Philipp von Zabern, Darmstadt, 2011).</w:t>
      </w:r>
    </w:p>
    <w:p w14:paraId="44514CFD" w14:textId="77777777" w:rsidR="002A703C" w:rsidRDefault="002A703C" w:rsidP="002A703C">
      <w:pPr>
        <w:pStyle w:val="Bibliography"/>
      </w:pPr>
      <w:r>
        <w:t>57.</w:t>
      </w:r>
      <w:r>
        <w:tab/>
        <w:t xml:space="preserve">Crombé, P. &amp; Vanmontfort, B. The neolithisation of the Scheldt basin in western Belgium. in </w:t>
      </w:r>
      <w:r>
        <w:rPr>
          <w:i/>
          <w:iCs/>
        </w:rPr>
        <w:t>Going Over: The Mesolithic-Neolithic Transition in North-West Europe</w:t>
      </w:r>
      <w:r>
        <w:t xml:space="preserve"> (eds Whittle, A. W. R. &amp; Cummings, V.) 263–285 (The British Academy, London, 2007).</w:t>
      </w:r>
    </w:p>
    <w:p w14:paraId="7E0361D8" w14:textId="77777777" w:rsidR="002A703C" w:rsidRDefault="002A703C" w:rsidP="002A703C">
      <w:pPr>
        <w:pStyle w:val="Bibliography"/>
      </w:pPr>
      <w:r>
        <w:t>58.</w:t>
      </w:r>
      <w:r>
        <w:tab/>
        <w:t xml:space="preserve">Cottiaux, R. &amp; Salanova, L. Avant-propos : le Néolithique récent entre Seine, Oise et Marne. in </w:t>
      </w:r>
      <w:r>
        <w:rPr>
          <w:i/>
          <w:iCs/>
        </w:rPr>
        <w:t>La fin du IVe millénaire dans le bassin parisien : Le Néolithique récent entre Seine, Oise et Marne (3500-2900 avant notre ère)</w:t>
      </w:r>
      <w:r>
        <w:t xml:space="preserve"> (eds Cottiaux, R. &amp; Salanova, L.) 7–9 (ARTEHIS Éditions, Dijon, 2014).</w:t>
      </w:r>
    </w:p>
    <w:p w14:paraId="62CD96CD" w14:textId="77777777" w:rsidR="002A703C" w:rsidRDefault="002A703C" w:rsidP="002A703C">
      <w:pPr>
        <w:pStyle w:val="Bibliography"/>
      </w:pPr>
      <w:r>
        <w:t>59.</w:t>
      </w:r>
      <w:r>
        <w:tab/>
        <w:t xml:space="preserve">Frébutte, C., Toussaint, M., Masy, P., Pirson, S. &amp; Hubert, F. Campagne archéologique 2001 sur le site du «champ mégalithique de Wéris» à Durbuy (province de Luxembourg). </w:t>
      </w:r>
      <w:r>
        <w:rPr>
          <w:i/>
          <w:iCs/>
        </w:rPr>
        <w:t>Notae Praehistoricae 21</w:t>
      </w:r>
      <w:r>
        <w:t xml:space="preserve"> 157–173 (2001).</w:t>
      </w:r>
    </w:p>
    <w:p w14:paraId="041F0FB7" w14:textId="77777777" w:rsidR="002A703C" w:rsidRDefault="002A703C" w:rsidP="002A703C">
      <w:pPr>
        <w:pStyle w:val="Bibliography"/>
      </w:pPr>
      <w:r>
        <w:t>60.</w:t>
      </w:r>
      <w:r>
        <w:tab/>
        <w:t xml:space="preserve">Veselka, B. </w:t>
      </w:r>
      <w:r>
        <w:rPr>
          <w:i/>
          <w:iCs/>
        </w:rPr>
        <w:t>et al.</w:t>
      </w:r>
      <w:r>
        <w:t xml:space="preserve"> Assembling Ancestors: the manipulation of Neolithic and Gallo-Roman skeletal remains from Pommeroeul, Belgium. </w:t>
      </w:r>
      <w:r>
        <w:rPr>
          <w:i/>
          <w:iCs/>
        </w:rPr>
        <w:t>Antiquity</w:t>
      </w:r>
      <w:r>
        <w:t xml:space="preserve"> 1–16 (2024).</w:t>
      </w:r>
    </w:p>
    <w:p w14:paraId="36AA9FC5" w14:textId="77777777" w:rsidR="002A703C" w:rsidRDefault="002A703C" w:rsidP="002A703C">
      <w:pPr>
        <w:pStyle w:val="Bibliography"/>
      </w:pPr>
      <w:r>
        <w:t>61.</w:t>
      </w:r>
      <w:r>
        <w:tab/>
        <w:t xml:space="preserve">Immel, A. </w:t>
      </w:r>
      <w:r>
        <w:rPr>
          <w:i/>
          <w:iCs/>
        </w:rPr>
        <w:t>et al.</w:t>
      </w:r>
      <w:r>
        <w:t xml:space="preserve"> Genome-wide study of a Neolithic Wartberg grave community reveals distinct HLA variation and hunter-gatherer ancestry. </w:t>
      </w:r>
      <w:r>
        <w:rPr>
          <w:i/>
          <w:iCs/>
        </w:rPr>
        <w:t>Commun Biol</w:t>
      </w:r>
      <w:r>
        <w:t xml:space="preserve"> </w:t>
      </w:r>
      <w:r>
        <w:rPr>
          <w:b/>
          <w:bCs/>
        </w:rPr>
        <w:t>4</w:t>
      </w:r>
      <w:r>
        <w:t>, 113 (2021).</w:t>
      </w:r>
    </w:p>
    <w:p w14:paraId="4AC01C90" w14:textId="77777777" w:rsidR="002A703C" w:rsidRPr="002A703C" w:rsidRDefault="002A703C" w:rsidP="002A703C">
      <w:pPr>
        <w:pStyle w:val="Bibliography"/>
        <w:rPr>
          <w:lang w:val="nl-NL"/>
        </w:rPr>
      </w:pPr>
      <w:r>
        <w:t>62.</w:t>
      </w:r>
      <w:r>
        <w:tab/>
        <w:t xml:space="preserve">Modderman, P. J. R. The Neolithic burial vault at Stein. </w:t>
      </w:r>
      <w:r w:rsidRPr="002A703C">
        <w:rPr>
          <w:i/>
          <w:iCs/>
          <w:lang w:val="nl-NL"/>
        </w:rPr>
        <w:t>Analecta Praehistorica Leidensia 1</w:t>
      </w:r>
      <w:r w:rsidRPr="002A703C">
        <w:rPr>
          <w:lang w:val="nl-NL"/>
        </w:rPr>
        <w:t xml:space="preserve"> 3–16 (1964).</w:t>
      </w:r>
    </w:p>
    <w:p w14:paraId="47148B8A" w14:textId="77777777" w:rsidR="002A703C" w:rsidRDefault="002A703C" w:rsidP="002A703C">
      <w:pPr>
        <w:pStyle w:val="Bibliography"/>
      </w:pPr>
      <w:r w:rsidRPr="002A703C">
        <w:rPr>
          <w:lang w:val="nl-NL"/>
        </w:rPr>
        <w:t>63.</w:t>
      </w:r>
      <w:r w:rsidRPr="002A703C">
        <w:rPr>
          <w:lang w:val="nl-NL"/>
        </w:rPr>
        <w:tab/>
        <w:t xml:space="preserve">Verhart, L. B. M. &amp; Amkreutz, L. W. S. W. </w:t>
      </w:r>
      <w:r w:rsidRPr="002A703C">
        <w:rPr>
          <w:i/>
          <w:iCs/>
          <w:lang w:val="nl-NL"/>
        </w:rPr>
        <w:t>Een Nieuwe Blik Op de Grafkelder van Stein</w:t>
      </w:r>
      <w:r w:rsidRPr="002A703C">
        <w:rPr>
          <w:lang w:val="nl-NL"/>
        </w:rPr>
        <w:t xml:space="preserve">. </w:t>
      </w:r>
      <w:r>
        <w:t>(2017).</w:t>
      </w:r>
    </w:p>
    <w:p w14:paraId="7A3A150E" w14:textId="77777777" w:rsidR="002A703C" w:rsidRDefault="002A703C" w:rsidP="002A703C">
      <w:pPr>
        <w:pStyle w:val="Bibliography"/>
      </w:pPr>
      <w:r>
        <w:t>64.</w:t>
      </w:r>
      <w:r>
        <w:tab/>
        <w:t xml:space="preserve">Amkreutz, L. W. S. W. Funerary practices on the fringe. The social dimensions of the Neolithic burial chamber of Stein and its European connections. in </w:t>
      </w:r>
      <w:r>
        <w:rPr>
          <w:i/>
          <w:iCs/>
        </w:rPr>
        <w:t>The Early Neolithic of northern Europe. New approaches to migration, movement and social connection</w:t>
      </w:r>
      <w:r>
        <w:t xml:space="preserve"> (eds Hofmann, D., Cummings, V., Bjørnevad-Ahlqvist, M. &amp; Iversen, R.) 21–34 (Sidestone Press, Leiden, 2025).</w:t>
      </w:r>
    </w:p>
    <w:p w14:paraId="2146B7D1" w14:textId="77777777" w:rsidR="002A703C" w:rsidRDefault="002A703C" w:rsidP="002A703C">
      <w:pPr>
        <w:pStyle w:val="Bibliography"/>
      </w:pPr>
      <w:r w:rsidRPr="002A703C">
        <w:rPr>
          <w:lang w:val="nl-NL"/>
        </w:rPr>
        <w:lastRenderedPageBreak/>
        <w:t>65.</w:t>
      </w:r>
      <w:r w:rsidRPr="002A703C">
        <w:rPr>
          <w:lang w:val="nl-NL"/>
        </w:rPr>
        <w:tab/>
        <w:t xml:space="preserve">Koot, H., Bruning, L. &amp; Houkes, R. </w:t>
      </w:r>
      <w:r w:rsidRPr="002A703C">
        <w:rPr>
          <w:i/>
          <w:iCs/>
          <w:lang w:val="nl-NL"/>
        </w:rPr>
        <w:t>Ypenburg-Locatie 4: Een Nederzetting Met Grafveld Uit Het Midden Neolithicum in Het West-Nederlandse Kustgebied</w:t>
      </w:r>
      <w:r w:rsidRPr="002A703C">
        <w:rPr>
          <w:lang w:val="nl-NL"/>
        </w:rPr>
        <w:t xml:space="preserve">. </w:t>
      </w:r>
      <w:r>
        <w:t>(Hazenbeg Archaeologie, Leiden, 2008).</w:t>
      </w:r>
    </w:p>
    <w:p w14:paraId="31069EF9" w14:textId="77777777" w:rsidR="002A703C" w:rsidRPr="002A703C" w:rsidRDefault="002A703C" w:rsidP="002A703C">
      <w:pPr>
        <w:pStyle w:val="Bibliography"/>
        <w:rPr>
          <w:lang w:val="nl-NL"/>
        </w:rPr>
      </w:pPr>
      <w:r>
        <w:t>66.</w:t>
      </w:r>
      <w:r>
        <w:tab/>
        <w:t xml:space="preserve">Bakker, J. A. </w:t>
      </w:r>
      <w:r>
        <w:rPr>
          <w:i/>
          <w:iCs/>
        </w:rPr>
        <w:t>The TRB West Group. Studies in the Chronology and Geography of the Makers of Hunebeds and Tiefstich Pottery</w:t>
      </w:r>
      <w:r>
        <w:t xml:space="preserve">. </w:t>
      </w:r>
      <w:r w:rsidRPr="002A703C">
        <w:rPr>
          <w:lang w:val="nl-NL"/>
        </w:rPr>
        <w:t>(University of Amsterdam, Amsterdam, 1979).</w:t>
      </w:r>
    </w:p>
    <w:p w14:paraId="660D8C53" w14:textId="77777777" w:rsidR="002A703C" w:rsidRPr="002A703C" w:rsidRDefault="002A703C" w:rsidP="002A703C">
      <w:pPr>
        <w:pStyle w:val="Bibliography"/>
        <w:rPr>
          <w:lang w:val="nl-NL"/>
        </w:rPr>
      </w:pPr>
      <w:r w:rsidRPr="002A703C">
        <w:rPr>
          <w:lang w:val="nl-NL"/>
        </w:rPr>
        <w:t>67.</w:t>
      </w:r>
      <w:r w:rsidRPr="002A703C">
        <w:rPr>
          <w:lang w:val="nl-NL"/>
        </w:rPr>
        <w:tab/>
        <w:t xml:space="preserve">Deichmüller, J. Die neolithische Moorsiedlung Hüde I am Dümmer, Kreis Grafschaft Diepholz, Vorläufiger Abschlussbericht. </w:t>
      </w:r>
      <w:r w:rsidRPr="002A703C">
        <w:rPr>
          <w:i/>
          <w:iCs/>
          <w:lang w:val="nl-NL"/>
        </w:rPr>
        <w:t>Neue Ausgrabungen und Forschungen in Niedersachsen</w:t>
      </w:r>
      <w:r w:rsidRPr="002A703C">
        <w:rPr>
          <w:lang w:val="nl-NL"/>
        </w:rPr>
        <w:t xml:space="preserve"> </w:t>
      </w:r>
      <w:r w:rsidRPr="002A703C">
        <w:rPr>
          <w:b/>
          <w:bCs/>
          <w:lang w:val="nl-NL"/>
        </w:rPr>
        <w:t>4</w:t>
      </w:r>
      <w:r w:rsidRPr="002A703C">
        <w:rPr>
          <w:lang w:val="nl-NL"/>
        </w:rPr>
        <w:t>, 28–36 (1969).</w:t>
      </w:r>
    </w:p>
    <w:p w14:paraId="30CD2C23" w14:textId="77777777" w:rsidR="002A703C" w:rsidRDefault="002A703C" w:rsidP="002A703C">
      <w:pPr>
        <w:pStyle w:val="Bibliography"/>
      </w:pPr>
      <w:r w:rsidRPr="002A703C">
        <w:rPr>
          <w:lang w:val="nl-NL"/>
        </w:rPr>
        <w:t>68.</w:t>
      </w:r>
      <w:r w:rsidRPr="002A703C">
        <w:rPr>
          <w:lang w:val="nl-NL"/>
        </w:rPr>
        <w:tab/>
        <w:t xml:space="preserve">Allentoft, M. E. </w:t>
      </w:r>
      <w:r w:rsidRPr="002A703C">
        <w:rPr>
          <w:i/>
          <w:iCs/>
          <w:lang w:val="nl-NL"/>
        </w:rPr>
        <w:t>et al.</w:t>
      </w:r>
      <w:r w:rsidRPr="002A703C">
        <w:rPr>
          <w:lang w:val="nl-NL"/>
        </w:rPr>
        <w:t xml:space="preserve"> 100 ancient genomes show repeated population turnovers in Neolithic Denmark. </w:t>
      </w:r>
      <w:r>
        <w:rPr>
          <w:i/>
          <w:iCs/>
        </w:rPr>
        <w:t>Nature</w:t>
      </w:r>
      <w:r>
        <w:t xml:space="preserve"> </w:t>
      </w:r>
      <w:r>
        <w:rPr>
          <w:b/>
          <w:bCs/>
        </w:rPr>
        <w:t>625</w:t>
      </w:r>
      <w:r>
        <w:t>, 329–337 (2024).</w:t>
      </w:r>
    </w:p>
    <w:p w14:paraId="4A230857" w14:textId="77777777" w:rsidR="002A703C" w:rsidRDefault="002A703C" w:rsidP="002A703C">
      <w:pPr>
        <w:pStyle w:val="Bibliography"/>
      </w:pPr>
      <w:r>
        <w:t>69.</w:t>
      </w:r>
      <w:r>
        <w:tab/>
        <w:t xml:space="preserve">Iversen, R. The Pitted Ware Complex in a large scale perspective. </w:t>
      </w:r>
      <w:r>
        <w:rPr>
          <w:i/>
          <w:iCs/>
        </w:rPr>
        <w:t>Acta Archaeologica</w:t>
      </w:r>
      <w:r>
        <w:t xml:space="preserve"> </w:t>
      </w:r>
      <w:r>
        <w:rPr>
          <w:b/>
          <w:bCs/>
        </w:rPr>
        <w:t>81</w:t>
      </w:r>
      <w:r>
        <w:t>, 5–41 (2010).</w:t>
      </w:r>
    </w:p>
    <w:p w14:paraId="3D03D257" w14:textId="77777777" w:rsidR="002A703C" w:rsidRDefault="002A703C" w:rsidP="002A703C">
      <w:pPr>
        <w:pStyle w:val="Bibliography"/>
      </w:pPr>
      <w:r>
        <w:t>70.</w:t>
      </w:r>
      <w:r>
        <w:tab/>
        <w:t xml:space="preserve">Iversen, R., Philippsen, B. &amp; Persson, P. Reconsidering the Pitted Ware chronology: A temporal fixation of the Scandinavian Neolithic hunters, fishers and gatherers. </w:t>
      </w:r>
      <w:r>
        <w:rPr>
          <w:i/>
          <w:iCs/>
        </w:rPr>
        <w:t>Praehistorische Zeitschrift</w:t>
      </w:r>
      <w:r>
        <w:t xml:space="preserve"> </w:t>
      </w:r>
      <w:r>
        <w:rPr>
          <w:b/>
          <w:bCs/>
        </w:rPr>
        <w:t>96</w:t>
      </w:r>
      <w:r>
        <w:t>, 44–88 (2021).</w:t>
      </w:r>
    </w:p>
    <w:p w14:paraId="56A91A30" w14:textId="77777777" w:rsidR="002A703C" w:rsidRDefault="002A703C" w:rsidP="002A703C">
      <w:pPr>
        <w:pStyle w:val="Bibliography"/>
      </w:pPr>
      <w:r>
        <w:t>71.</w:t>
      </w:r>
      <w:r>
        <w:tab/>
        <w:t xml:space="preserve">Coutinho, A. </w:t>
      </w:r>
      <w:r>
        <w:rPr>
          <w:i/>
          <w:iCs/>
        </w:rPr>
        <w:t>et al.</w:t>
      </w:r>
      <w:r>
        <w:t xml:space="preserve"> The Neolithic Pitted Ware culture foragers were culturally but not genetically influenced by the Battle Axe culture herders. </w:t>
      </w:r>
      <w:r>
        <w:rPr>
          <w:i/>
          <w:iCs/>
        </w:rPr>
        <w:t>American journal of physical anthropology</w:t>
      </w:r>
      <w:r>
        <w:t xml:space="preserve"> </w:t>
      </w:r>
      <w:r>
        <w:rPr>
          <w:b/>
          <w:bCs/>
        </w:rPr>
        <w:t>172</w:t>
      </w:r>
      <w:r>
        <w:t>, (2020).</w:t>
      </w:r>
    </w:p>
    <w:p w14:paraId="305E8153" w14:textId="77777777" w:rsidR="002A703C" w:rsidRDefault="002A703C" w:rsidP="002A703C">
      <w:pPr>
        <w:pStyle w:val="Bibliography"/>
      </w:pPr>
      <w:r>
        <w:t>72.</w:t>
      </w:r>
      <w:r>
        <w:tab/>
        <w:t xml:space="preserve">Vanhanen, S. </w:t>
      </w:r>
      <w:r>
        <w:rPr>
          <w:i/>
          <w:iCs/>
        </w:rPr>
        <w:t>et al.</w:t>
      </w:r>
      <w:r>
        <w:t xml:space="preserve"> Maritime Hunter-Gatherers Adopt Cultivation at the Farming Extreme of Northern Europe 5000 Years Ago. </w:t>
      </w:r>
      <w:r>
        <w:rPr>
          <w:i/>
          <w:iCs/>
        </w:rPr>
        <w:t>Scientific Reports</w:t>
      </w:r>
      <w:r>
        <w:t xml:space="preserve"> </w:t>
      </w:r>
      <w:r>
        <w:rPr>
          <w:b/>
          <w:bCs/>
        </w:rPr>
        <w:t>9</w:t>
      </w:r>
      <w:r>
        <w:t>, 4756 (2019).</w:t>
      </w:r>
    </w:p>
    <w:p w14:paraId="3494177B" w14:textId="77777777" w:rsidR="002A703C" w:rsidRPr="002A703C" w:rsidRDefault="002A703C" w:rsidP="002A703C">
      <w:pPr>
        <w:pStyle w:val="Bibliography"/>
        <w:rPr>
          <w:lang w:val="nl-NL"/>
        </w:rPr>
      </w:pPr>
      <w:r>
        <w:t>73.</w:t>
      </w:r>
      <w:r>
        <w:tab/>
        <w:t xml:space="preserve">Louwe Kooijmans, L. P. </w:t>
      </w:r>
      <w:r>
        <w:rPr>
          <w:i/>
          <w:iCs/>
        </w:rPr>
        <w:t>The Rhine/Meuse Delta; Four Studies on Its Prehistoric Occupation and Holocene Geology</w:t>
      </w:r>
      <w:r>
        <w:t xml:space="preserve">. </w:t>
      </w:r>
      <w:r w:rsidRPr="002A703C">
        <w:rPr>
          <w:lang w:val="nl-NL"/>
        </w:rPr>
        <w:t>(Instituut voor Prehistorie, Leiden, 1974).</w:t>
      </w:r>
    </w:p>
    <w:p w14:paraId="3055AAB8" w14:textId="77777777" w:rsidR="002A703C" w:rsidRPr="002A703C" w:rsidRDefault="002A703C" w:rsidP="002A703C">
      <w:pPr>
        <w:pStyle w:val="Bibliography"/>
        <w:rPr>
          <w:lang w:val="nl-NL"/>
        </w:rPr>
      </w:pPr>
      <w:r w:rsidRPr="002A703C">
        <w:rPr>
          <w:lang w:val="nl-NL"/>
        </w:rPr>
        <w:t>74.</w:t>
      </w:r>
      <w:r w:rsidRPr="002A703C">
        <w:rPr>
          <w:lang w:val="nl-NL"/>
        </w:rPr>
        <w:tab/>
        <w:t xml:space="preserve">Cauwe, N. Les sépultures collectives néolithiques en grotte du Bassin mosan. Bilan documentaire. </w:t>
      </w:r>
      <w:r w:rsidRPr="002A703C">
        <w:rPr>
          <w:i/>
          <w:iCs/>
          <w:lang w:val="nl-NL"/>
        </w:rPr>
        <w:t>Anthropologica et Præhistorica</w:t>
      </w:r>
      <w:r w:rsidRPr="002A703C">
        <w:rPr>
          <w:lang w:val="nl-NL"/>
        </w:rPr>
        <w:t xml:space="preserve"> </w:t>
      </w:r>
      <w:r w:rsidRPr="002A703C">
        <w:rPr>
          <w:b/>
          <w:bCs/>
          <w:lang w:val="nl-NL"/>
        </w:rPr>
        <w:t>115</w:t>
      </w:r>
      <w:r w:rsidRPr="002A703C">
        <w:rPr>
          <w:lang w:val="nl-NL"/>
        </w:rPr>
        <w:t>, 217–224 (2004).</w:t>
      </w:r>
    </w:p>
    <w:p w14:paraId="618310EF" w14:textId="77777777" w:rsidR="002A703C" w:rsidRPr="002A703C" w:rsidRDefault="002A703C" w:rsidP="002A703C">
      <w:pPr>
        <w:pStyle w:val="Bibliography"/>
        <w:rPr>
          <w:lang w:val="nl-NL"/>
        </w:rPr>
      </w:pPr>
      <w:r w:rsidRPr="002A703C">
        <w:rPr>
          <w:lang w:val="nl-NL"/>
        </w:rPr>
        <w:t>75.</w:t>
      </w:r>
      <w:r w:rsidRPr="002A703C">
        <w:rPr>
          <w:lang w:val="nl-NL"/>
        </w:rPr>
        <w:tab/>
        <w:t xml:space="preserve">Toussaint, M. </w:t>
      </w:r>
      <w:r w:rsidRPr="002A703C">
        <w:rPr>
          <w:i/>
          <w:iCs/>
          <w:lang w:val="nl-NL"/>
        </w:rPr>
        <w:t>et al.</w:t>
      </w:r>
      <w:r w:rsidRPr="002A703C">
        <w:rPr>
          <w:lang w:val="nl-NL"/>
        </w:rPr>
        <w:t xml:space="preserve"> La Grotte Ambre à Matagne-la-Grande (Doische, Namur, Belgique) : étude anthropologique, biogéochimique et archéologique d’un amas d’ossements humains du Néolithique </w:t>
      </w:r>
      <w:r w:rsidRPr="002A703C">
        <w:rPr>
          <w:lang w:val="nl-NL"/>
        </w:rPr>
        <w:lastRenderedPageBreak/>
        <w:t xml:space="preserve">final du bassin mosan wallon. in </w:t>
      </w:r>
      <w:r w:rsidRPr="002A703C">
        <w:rPr>
          <w:i/>
          <w:iCs/>
          <w:lang w:val="nl-NL"/>
        </w:rPr>
        <w:t>Deuxièmes Journées d’actualité de la recherche archéologique en Ardenne-Eifel Actes du colloque tenu à Viroinval 17-19 octobre 2019</w:t>
      </w:r>
      <w:r w:rsidRPr="002A703C">
        <w:rPr>
          <w:lang w:val="nl-NL"/>
        </w:rPr>
        <w:t xml:space="preserve"> (eds Smolderen, A. &amp; Cattelain, P.) 63–100 (Centre d’Études et de Documentation Archéologiques (Cedarc), Treignes, 2020).</w:t>
      </w:r>
    </w:p>
    <w:p w14:paraId="7C2D9496" w14:textId="77777777" w:rsidR="002A703C" w:rsidRPr="002A703C" w:rsidRDefault="002A703C" w:rsidP="002A703C">
      <w:pPr>
        <w:pStyle w:val="Bibliography"/>
        <w:rPr>
          <w:lang w:val="nl-NL"/>
        </w:rPr>
      </w:pPr>
      <w:r w:rsidRPr="002A703C">
        <w:rPr>
          <w:lang w:val="nl-NL"/>
        </w:rPr>
        <w:t>76.</w:t>
      </w:r>
      <w:r w:rsidRPr="002A703C">
        <w:rPr>
          <w:lang w:val="nl-NL"/>
        </w:rPr>
        <w:tab/>
        <w:t xml:space="preserve">Haeck, J. La grotte du Mont Falise à Antheit, vallée de la Méhaigne, province de Liège. B 74: 39-54. </w:t>
      </w:r>
      <w:r w:rsidRPr="002A703C">
        <w:rPr>
          <w:i/>
          <w:iCs/>
          <w:lang w:val="nl-NL"/>
        </w:rPr>
        <w:t>ulletin de la Société royale belge d’Anthropologie et de Préhistoire</w:t>
      </w:r>
      <w:r w:rsidRPr="002A703C">
        <w:rPr>
          <w:lang w:val="nl-NL"/>
        </w:rPr>
        <w:t xml:space="preserve"> </w:t>
      </w:r>
      <w:r w:rsidRPr="002A703C">
        <w:rPr>
          <w:b/>
          <w:bCs/>
          <w:lang w:val="nl-NL"/>
        </w:rPr>
        <w:t>74</w:t>
      </w:r>
      <w:r w:rsidRPr="002A703C">
        <w:rPr>
          <w:lang w:val="nl-NL"/>
        </w:rPr>
        <w:t>, 39–54 (1964).</w:t>
      </w:r>
    </w:p>
    <w:p w14:paraId="7BAA30AE" w14:textId="77777777" w:rsidR="002A703C" w:rsidRPr="002A703C" w:rsidRDefault="002A703C" w:rsidP="002A703C">
      <w:pPr>
        <w:pStyle w:val="Bibliography"/>
        <w:rPr>
          <w:lang w:val="nl-NL"/>
        </w:rPr>
      </w:pPr>
      <w:r w:rsidRPr="002A703C">
        <w:rPr>
          <w:lang w:val="nl-NL"/>
        </w:rPr>
        <w:t>77.</w:t>
      </w:r>
      <w:r w:rsidRPr="002A703C">
        <w:rPr>
          <w:lang w:val="nl-NL"/>
        </w:rPr>
        <w:tab/>
        <w:t xml:space="preserve">Blanchet, J.-C. </w:t>
      </w:r>
      <w:r w:rsidRPr="002A703C">
        <w:rPr>
          <w:i/>
          <w:iCs/>
          <w:lang w:val="nl-NL"/>
        </w:rPr>
        <w:t xml:space="preserve">Les Premiers Métallurgistes En Picardie et Dans La Nord de La France. </w:t>
      </w:r>
      <w:r>
        <w:rPr>
          <w:i/>
          <w:iCs/>
        </w:rPr>
        <w:t>Chalcolitique, Age Du Bronze et Début Du Premier Age Du Fer</w:t>
      </w:r>
      <w:r>
        <w:t xml:space="preserve">. </w:t>
      </w:r>
      <w:r w:rsidRPr="002A703C">
        <w:rPr>
          <w:lang w:val="nl-NL"/>
        </w:rPr>
        <w:t>(CTHS, Paris, 1984).</w:t>
      </w:r>
    </w:p>
    <w:p w14:paraId="4B1A7C85" w14:textId="77777777" w:rsidR="002A703C" w:rsidRPr="002A703C" w:rsidRDefault="002A703C" w:rsidP="002A703C">
      <w:pPr>
        <w:pStyle w:val="Bibliography"/>
        <w:rPr>
          <w:lang w:val="nl-NL"/>
        </w:rPr>
      </w:pPr>
      <w:r w:rsidRPr="002A703C">
        <w:rPr>
          <w:lang w:val="nl-NL"/>
        </w:rPr>
        <w:t>78.</w:t>
      </w:r>
      <w:r w:rsidRPr="002A703C">
        <w:rPr>
          <w:lang w:val="nl-NL"/>
        </w:rPr>
        <w:tab/>
        <w:t xml:space="preserve">Brunet, P. </w:t>
      </w:r>
      <w:r w:rsidRPr="002A703C">
        <w:rPr>
          <w:i/>
          <w:iCs/>
          <w:lang w:val="nl-NL"/>
        </w:rPr>
        <w:t>et al.</w:t>
      </w:r>
      <w:r w:rsidRPr="002A703C">
        <w:rPr>
          <w:lang w:val="nl-NL"/>
        </w:rPr>
        <w:t xml:space="preserve"> La céramique de la fin du 4e et du 3e millénaire dans le Centre-Nord de la France: Bilan documentaire. in </w:t>
      </w:r>
      <w:r w:rsidRPr="002A703C">
        <w:rPr>
          <w:i/>
          <w:iCs/>
          <w:lang w:val="nl-NL"/>
        </w:rPr>
        <w:t>Le troisième millénaire dans le nord de la France et en Belgique. Actes de la journée d’études SRBAP-SPF, 8 mars 2003, Lille</w:t>
      </w:r>
      <w:r w:rsidRPr="002A703C">
        <w:rPr>
          <w:lang w:val="nl-NL"/>
        </w:rPr>
        <w:t xml:space="preserve"> (eds Vander Linden, M. &amp; Salanova, L.) 155–178 (SRBAP, Brussel, 2004).</w:t>
      </w:r>
    </w:p>
    <w:p w14:paraId="5227D727" w14:textId="77777777" w:rsidR="002A703C" w:rsidRPr="00785863" w:rsidRDefault="002A703C" w:rsidP="002A703C">
      <w:pPr>
        <w:pStyle w:val="Bibliography"/>
        <w:rPr>
          <w:lang w:val="nl-NL"/>
        </w:rPr>
      </w:pPr>
      <w:r w:rsidRPr="00785863">
        <w:rPr>
          <w:lang w:val="nl-NL"/>
        </w:rPr>
        <w:t>79.</w:t>
      </w:r>
      <w:r w:rsidRPr="00785863">
        <w:rPr>
          <w:lang w:val="nl-NL"/>
        </w:rPr>
        <w:tab/>
        <w:t xml:space="preserve">Lambot, B. Le site chalcolithique du Gord à Compiègne (Oise) note préliminaire. </w:t>
      </w:r>
      <w:r w:rsidRPr="00785863">
        <w:rPr>
          <w:i/>
          <w:iCs/>
          <w:lang w:val="nl-NL"/>
        </w:rPr>
        <w:t>Cahiers Archéologique de Picardie</w:t>
      </w:r>
      <w:r w:rsidRPr="00785863">
        <w:rPr>
          <w:lang w:val="nl-NL"/>
        </w:rPr>
        <w:t xml:space="preserve"> </w:t>
      </w:r>
      <w:r w:rsidRPr="00785863">
        <w:rPr>
          <w:b/>
          <w:bCs/>
          <w:lang w:val="nl-NL"/>
        </w:rPr>
        <w:t>8</w:t>
      </w:r>
      <w:r w:rsidRPr="00785863">
        <w:rPr>
          <w:lang w:val="nl-NL"/>
        </w:rPr>
        <w:t>, 5–18 (1981).</w:t>
      </w:r>
    </w:p>
    <w:p w14:paraId="5D75CF07" w14:textId="77777777" w:rsidR="002A703C" w:rsidRPr="00785863" w:rsidRDefault="002A703C" w:rsidP="002A703C">
      <w:pPr>
        <w:pStyle w:val="Bibliography"/>
        <w:rPr>
          <w:lang w:val="nl-NL"/>
        </w:rPr>
      </w:pPr>
      <w:r w:rsidRPr="00785863">
        <w:rPr>
          <w:lang w:val="nl-NL"/>
        </w:rPr>
        <w:t>80.</w:t>
      </w:r>
      <w:r w:rsidRPr="00785863">
        <w:rPr>
          <w:lang w:val="nl-NL"/>
        </w:rPr>
        <w:tab/>
        <w:t xml:space="preserve">Cottiaux, R. La céramique du site éponyme du ‘Gord’ à Compiègne (Oise). </w:t>
      </w:r>
      <w:r w:rsidRPr="00785863">
        <w:rPr>
          <w:i/>
          <w:iCs/>
          <w:lang w:val="nl-NL"/>
        </w:rPr>
        <w:t>bspf</w:t>
      </w:r>
      <w:r w:rsidRPr="00785863">
        <w:rPr>
          <w:lang w:val="nl-NL"/>
        </w:rPr>
        <w:t xml:space="preserve"> </w:t>
      </w:r>
      <w:r w:rsidRPr="00785863">
        <w:rPr>
          <w:b/>
          <w:bCs/>
          <w:lang w:val="nl-NL"/>
        </w:rPr>
        <w:t>92</w:t>
      </w:r>
      <w:r w:rsidRPr="00785863">
        <w:rPr>
          <w:lang w:val="nl-NL"/>
        </w:rPr>
        <w:t>, 97–106 (1995).</w:t>
      </w:r>
    </w:p>
    <w:p w14:paraId="0B9433E9" w14:textId="77777777" w:rsidR="002A703C" w:rsidRPr="00785863" w:rsidRDefault="002A703C" w:rsidP="002A703C">
      <w:pPr>
        <w:pStyle w:val="Bibliography"/>
        <w:rPr>
          <w:lang w:val="es-ES"/>
        </w:rPr>
      </w:pPr>
      <w:r w:rsidRPr="00785863">
        <w:rPr>
          <w:lang w:val="es-ES"/>
        </w:rPr>
        <w:t>81.</w:t>
      </w:r>
      <w:r w:rsidRPr="00785863">
        <w:rPr>
          <w:lang w:val="es-ES"/>
        </w:rPr>
        <w:tab/>
        <w:t xml:space="preserve">Blanchet, J.-C. &amp; Lambot, B. Quelques aspects du Chalcolithique et du Bronze ancien en Picardie. </w:t>
      </w:r>
      <w:r w:rsidRPr="00785863">
        <w:rPr>
          <w:i/>
          <w:iCs/>
          <w:lang w:val="es-ES"/>
        </w:rPr>
        <w:t>Revue Archéologique de Picardie</w:t>
      </w:r>
      <w:r w:rsidRPr="00785863">
        <w:rPr>
          <w:lang w:val="es-ES"/>
        </w:rPr>
        <w:t xml:space="preserve"> </w:t>
      </w:r>
      <w:r w:rsidRPr="00785863">
        <w:rPr>
          <w:b/>
          <w:bCs/>
          <w:lang w:val="es-ES"/>
        </w:rPr>
        <w:t>3–4</w:t>
      </w:r>
      <w:r w:rsidRPr="00785863">
        <w:rPr>
          <w:lang w:val="es-ES"/>
        </w:rPr>
        <w:t>, 79–118 (1985).</w:t>
      </w:r>
    </w:p>
    <w:p w14:paraId="4F98287E" w14:textId="77777777" w:rsidR="002A703C" w:rsidRPr="00785863" w:rsidRDefault="002A703C" w:rsidP="002A703C">
      <w:pPr>
        <w:pStyle w:val="Bibliography"/>
        <w:rPr>
          <w:lang w:val="es-ES"/>
        </w:rPr>
      </w:pPr>
      <w:r w:rsidRPr="00785863">
        <w:rPr>
          <w:lang w:val="es-ES"/>
        </w:rPr>
        <w:t>82.</w:t>
      </w:r>
      <w:r w:rsidRPr="00785863">
        <w:rPr>
          <w:lang w:val="es-ES"/>
        </w:rPr>
        <w:tab/>
        <w:t xml:space="preserve">Martial, E., Praud, I. &amp; Bostyn, F. Recherches récentes sur le Néolithique final dans le nord de la France. </w:t>
      </w:r>
      <w:r w:rsidRPr="00785863">
        <w:rPr>
          <w:i/>
          <w:iCs/>
          <w:lang w:val="es-ES"/>
        </w:rPr>
        <w:t>Anthropologica et Præhistorica</w:t>
      </w:r>
      <w:r w:rsidRPr="00785863">
        <w:rPr>
          <w:lang w:val="es-ES"/>
        </w:rPr>
        <w:t xml:space="preserve"> </w:t>
      </w:r>
      <w:r w:rsidRPr="00785863">
        <w:rPr>
          <w:b/>
          <w:bCs/>
          <w:lang w:val="es-ES"/>
        </w:rPr>
        <w:t>115</w:t>
      </w:r>
      <w:r w:rsidRPr="00785863">
        <w:rPr>
          <w:lang w:val="es-ES"/>
        </w:rPr>
        <w:t>, 49–71 (2004).</w:t>
      </w:r>
    </w:p>
    <w:p w14:paraId="1B56421E" w14:textId="77777777" w:rsidR="002A703C" w:rsidRDefault="002A703C" w:rsidP="002A703C">
      <w:pPr>
        <w:pStyle w:val="Bibliography"/>
      </w:pPr>
      <w:r w:rsidRPr="00785863">
        <w:rPr>
          <w:lang w:val="es-ES"/>
        </w:rPr>
        <w:t>83.</w:t>
      </w:r>
      <w:r w:rsidRPr="00785863">
        <w:rPr>
          <w:lang w:val="es-ES"/>
        </w:rPr>
        <w:tab/>
        <w:t xml:space="preserve">Piningre, J.-F. Un aspect de la fin du Néolithique dans le Nord de la France. </w:t>
      </w:r>
      <w:r>
        <w:t xml:space="preserve">Les sites de Seclin, Houplin-Ancoisne et Saint-Saulve (Nord). </w:t>
      </w:r>
      <w:r>
        <w:rPr>
          <w:i/>
          <w:iCs/>
        </w:rPr>
        <w:t>pica</w:t>
      </w:r>
      <w:r>
        <w:t xml:space="preserve"> </w:t>
      </w:r>
      <w:r>
        <w:rPr>
          <w:b/>
          <w:bCs/>
        </w:rPr>
        <w:t>3</w:t>
      </w:r>
      <w:r>
        <w:t>, 53–69 (1985).</w:t>
      </w:r>
    </w:p>
    <w:p w14:paraId="5733324B" w14:textId="77777777" w:rsidR="002A703C" w:rsidRDefault="002A703C" w:rsidP="002A703C">
      <w:pPr>
        <w:pStyle w:val="Bibliography"/>
      </w:pPr>
      <w:r>
        <w:t>84.</w:t>
      </w:r>
      <w:r>
        <w:tab/>
        <w:t>Demeyere, F., Bourgeois, J. &amp; Crombé, P. Plan d’une maison du groupe de Deûle-Escaut à Waardamme (Oostkamp, Flandre occidentale). (2004).</w:t>
      </w:r>
    </w:p>
    <w:p w14:paraId="621D4654" w14:textId="77777777" w:rsidR="002A703C" w:rsidRPr="00785863" w:rsidRDefault="002A703C" w:rsidP="002A703C">
      <w:pPr>
        <w:pStyle w:val="Bibliography"/>
        <w:rPr>
          <w:lang w:val="es-ES"/>
        </w:rPr>
      </w:pPr>
      <w:r>
        <w:lastRenderedPageBreak/>
        <w:t>85.</w:t>
      </w:r>
      <w:r>
        <w:tab/>
        <w:t xml:space="preserve">Oueslati, T., Leroy, G. &amp; Salvador, P.-G. Fowling on the banks of the Scheldt river in the recent Neolithic (France, 3300-2900 cal BC). </w:t>
      </w:r>
      <w:r w:rsidRPr="00785863">
        <w:rPr>
          <w:i/>
          <w:iCs/>
          <w:lang w:val="es-ES"/>
        </w:rPr>
        <w:t>Quaternary International</w:t>
      </w:r>
      <w:r w:rsidRPr="00785863">
        <w:rPr>
          <w:lang w:val="es-ES"/>
        </w:rPr>
        <w:t xml:space="preserve"> </w:t>
      </w:r>
      <w:r w:rsidRPr="00785863">
        <w:rPr>
          <w:b/>
          <w:bCs/>
          <w:lang w:val="es-ES"/>
        </w:rPr>
        <w:t>626–627</w:t>
      </w:r>
      <w:r w:rsidRPr="00785863">
        <w:rPr>
          <w:lang w:val="es-ES"/>
        </w:rPr>
        <w:t>, 52–61 (2022).</w:t>
      </w:r>
    </w:p>
    <w:p w14:paraId="181FF19D" w14:textId="77777777" w:rsidR="002A703C" w:rsidRPr="002A703C" w:rsidRDefault="002A703C" w:rsidP="002A703C">
      <w:pPr>
        <w:pStyle w:val="Bibliography"/>
        <w:rPr>
          <w:lang w:val="nl-NL"/>
        </w:rPr>
      </w:pPr>
      <w:r w:rsidRPr="00785863">
        <w:rPr>
          <w:lang w:val="es-ES"/>
        </w:rPr>
        <w:t>86.</w:t>
      </w:r>
      <w:r w:rsidRPr="00785863">
        <w:rPr>
          <w:lang w:val="es-ES"/>
        </w:rPr>
        <w:tab/>
        <w:t xml:space="preserve">Praud, I. </w:t>
      </w:r>
      <w:r w:rsidRPr="00785863">
        <w:rPr>
          <w:i/>
          <w:iCs/>
          <w:lang w:val="es-ES"/>
        </w:rPr>
        <w:t>et al.</w:t>
      </w:r>
      <w:r w:rsidRPr="00785863">
        <w:rPr>
          <w:lang w:val="es-ES"/>
        </w:rPr>
        <w:t xml:space="preserve"> </w:t>
      </w:r>
      <w:r w:rsidRPr="00785863">
        <w:rPr>
          <w:i/>
          <w:iCs/>
          <w:lang w:val="es-ES"/>
        </w:rPr>
        <w:t xml:space="preserve">Le Néolithique Final Dans La Vallée de La Deûle. </w:t>
      </w:r>
      <w:r w:rsidRPr="002A703C">
        <w:rPr>
          <w:i/>
          <w:iCs/>
          <w:lang w:val="nl-NL"/>
        </w:rPr>
        <w:t>Le Site d’Houplin-Ancoisne, Le Marais de Santes.</w:t>
      </w:r>
      <w:r w:rsidRPr="002A703C">
        <w:rPr>
          <w:lang w:val="nl-NL"/>
        </w:rPr>
        <w:t xml:space="preserve"> vol. Recherches archéologiques 9 (CNRS Éditions; Inrap, 2015).</w:t>
      </w:r>
    </w:p>
    <w:p w14:paraId="1C84D97F" w14:textId="77777777" w:rsidR="002A703C" w:rsidRPr="002A703C" w:rsidRDefault="002A703C" w:rsidP="002A703C">
      <w:pPr>
        <w:pStyle w:val="Bibliography"/>
        <w:rPr>
          <w:lang w:val="nl-NL"/>
        </w:rPr>
      </w:pPr>
      <w:r w:rsidRPr="002A703C">
        <w:rPr>
          <w:lang w:val="nl-NL"/>
        </w:rPr>
        <w:t>87.</w:t>
      </w:r>
      <w:r w:rsidRPr="002A703C">
        <w:rPr>
          <w:lang w:val="nl-NL"/>
        </w:rPr>
        <w:tab/>
        <w:t xml:space="preserve">Sergant, J. </w:t>
      </w:r>
      <w:r w:rsidRPr="002A703C">
        <w:rPr>
          <w:i/>
          <w:iCs/>
          <w:lang w:val="nl-NL"/>
        </w:rPr>
        <w:t>et al.</w:t>
      </w:r>
      <w:r w:rsidRPr="002A703C">
        <w:rPr>
          <w:lang w:val="nl-NL"/>
        </w:rPr>
        <w:t xml:space="preserve"> Een tweede vindplaats van de Deûle-Escaut groep in de Vlaamse zandstreek De site van Hertsberge – Papenvijvers 3 (gem. Oostkamp, West-Vlaanderen, België). </w:t>
      </w:r>
      <w:r w:rsidRPr="002A703C">
        <w:rPr>
          <w:i/>
          <w:iCs/>
          <w:lang w:val="nl-NL"/>
        </w:rPr>
        <w:t>Notae Praehistoricae</w:t>
      </w:r>
      <w:r w:rsidRPr="002A703C">
        <w:rPr>
          <w:lang w:val="nl-NL"/>
        </w:rPr>
        <w:t xml:space="preserve"> </w:t>
      </w:r>
      <w:r w:rsidRPr="002A703C">
        <w:rPr>
          <w:b/>
          <w:bCs/>
          <w:lang w:val="nl-NL"/>
        </w:rPr>
        <w:t>29</w:t>
      </w:r>
      <w:r w:rsidRPr="002A703C">
        <w:rPr>
          <w:lang w:val="nl-NL"/>
        </w:rPr>
        <w:t>, 93–99 (2009).</w:t>
      </w:r>
    </w:p>
    <w:p w14:paraId="2F989F3A" w14:textId="77777777" w:rsidR="002A703C" w:rsidRPr="00785863" w:rsidRDefault="002A703C" w:rsidP="002A703C">
      <w:pPr>
        <w:pStyle w:val="Bibliography"/>
        <w:rPr>
          <w:lang w:val="es-ES"/>
        </w:rPr>
      </w:pPr>
      <w:r w:rsidRPr="002A703C">
        <w:rPr>
          <w:lang w:val="nl-NL"/>
        </w:rPr>
        <w:t>88.</w:t>
      </w:r>
      <w:r w:rsidRPr="002A703C">
        <w:rPr>
          <w:lang w:val="nl-NL"/>
        </w:rPr>
        <w:tab/>
        <w:t xml:space="preserve">Salanova, L. </w:t>
      </w:r>
      <w:r w:rsidRPr="002A703C">
        <w:rPr>
          <w:i/>
          <w:iCs/>
          <w:lang w:val="nl-NL"/>
        </w:rPr>
        <w:t>et al.</w:t>
      </w:r>
      <w:r w:rsidRPr="002A703C">
        <w:rPr>
          <w:lang w:val="nl-NL"/>
        </w:rPr>
        <w:t xml:space="preserve"> Du Néolithique récent à l’âge du Bronze dans le centre nord de la France : les étapes de l’évolution chrono-culturelle. in </w:t>
      </w:r>
      <w:r w:rsidRPr="002A703C">
        <w:rPr>
          <w:i/>
          <w:iCs/>
          <w:lang w:val="nl-NL"/>
        </w:rPr>
        <w:t xml:space="preserve">Le Néolithique du Nord de la France dans son contexte européen : habitat et économie aux 4e et 3e  millénaires avant notre ère. </w:t>
      </w:r>
      <w:r w:rsidRPr="00785863">
        <w:rPr>
          <w:i/>
          <w:iCs/>
          <w:lang w:val="es-ES"/>
        </w:rPr>
        <w:t>Actes du 29e  colloque interrégional sur le Néolithique Villeneuve-d’Ascq 2-3 octobre 2009</w:t>
      </w:r>
      <w:r w:rsidRPr="00785863">
        <w:rPr>
          <w:lang w:val="es-ES"/>
        </w:rPr>
        <w:t xml:space="preserve"> (eds Bostyn, F., Martial, E. &amp; Praud, I.) vol. Revue archéologique de Picardie. Numéro spécial 28 77–102 (2011).</w:t>
      </w:r>
    </w:p>
    <w:p w14:paraId="0D212F7E" w14:textId="77777777" w:rsidR="002A703C" w:rsidRDefault="002A703C" w:rsidP="002A703C">
      <w:pPr>
        <w:pStyle w:val="Bibliography"/>
      </w:pPr>
      <w:r w:rsidRPr="00785863">
        <w:rPr>
          <w:lang w:val="es-ES"/>
        </w:rPr>
        <w:t>89.</w:t>
      </w:r>
      <w:r w:rsidRPr="00785863">
        <w:rPr>
          <w:lang w:val="es-ES"/>
        </w:rPr>
        <w:tab/>
        <w:t xml:space="preserve">Delcourt-Vlaeminck, M. Les exportations du silex du Grand-Pressigny et du matériau tertiaire dans le nord-ouest de I’Europe au Néolithique final / Chalcolithique. </w:t>
      </w:r>
      <w:r>
        <w:rPr>
          <w:i/>
          <w:iCs/>
        </w:rPr>
        <w:t>Anthropologica et Præhistorica</w:t>
      </w:r>
      <w:r>
        <w:t xml:space="preserve"> </w:t>
      </w:r>
      <w:r>
        <w:rPr>
          <w:b/>
          <w:bCs/>
        </w:rPr>
        <w:t>115</w:t>
      </w:r>
      <w:r>
        <w:t>, 139–154 (2004).</w:t>
      </w:r>
    </w:p>
    <w:p w14:paraId="4D27A9D2" w14:textId="77777777" w:rsidR="002A703C" w:rsidRPr="00785863" w:rsidRDefault="002A703C" w:rsidP="002A703C">
      <w:pPr>
        <w:pStyle w:val="Bibliography"/>
        <w:rPr>
          <w:lang w:val="es-ES"/>
        </w:rPr>
      </w:pPr>
      <w:r>
        <w:t>90.</w:t>
      </w:r>
      <w:r>
        <w:tab/>
        <w:t xml:space="preserve">Mallet, N., Ihuel, E. &amp; Verjux, C. La diffusion des silex du Grand-Pressigny au néolithique / Diffusion of Grand-Pressigny flint during Neolithic. </w:t>
      </w:r>
      <w:r w:rsidRPr="00785863">
        <w:rPr>
          <w:i/>
          <w:iCs/>
          <w:lang w:val="es-ES"/>
        </w:rPr>
        <w:t>Supplément à la Revue archéologique du centre de la France</w:t>
      </w:r>
      <w:r w:rsidRPr="00785863">
        <w:rPr>
          <w:lang w:val="es-ES"/>
        </w:rPr>
        <w:t xml:space="preserve"> </w:t>
      </w:r>
      <w:r w:rsidRPr="00785863">
        <w:rPr>
          <w:b/>
          <w:bCs/>
          <w:lang w:val="es-ES"/>
        </w:rPr>
        <w:t>38</w:t>
      </w:r>
      <w:r w:rsidRPr="00785863">
        <w:rPr>
          <w:lang w:val="es-ES"/>
        </w:rPr>
        <w:t>, 131–147 (2012).</w:t>
      </w:r>
    </w:p>
    <w:p w14:paraId="05AACE36" w14:textId="77777777" w:rsidR="002A703C" w:rsidRDefault="002A703C" w:rsidP="002A703C">
      <w:pPr>
        <w:pStyle w:val="Bibliography"/>
      </w:pPr>
      <w:r>
        <w:t>91.</w:t>
      </w:r>
      <w:r>
        <w:tab/>
        <w:t xml:space="preserve">Ihuel, E., Mallet, N., Pelegrin, J. &amp; Verjux, C. The dagger phenomenon: circulation from the Grand-Pressigny region (France, Indre-et-Loire) in Western Europe. in </w:t>
      </w:r>
      <w:r>
        <w:rPr>
          <w:i/>
          <w:iCs/>
        </w:rPr>
        <w:t>The Bell Beaker transition in Europe. Mobility and local evolution during the 3rd Millennium BC</w:t>
      </w:r>
      <w:r>
        <w:t xml:space="preserve"> (eds Prieto Martinez, M. P. &amp; Salanova, L.) 113–126 (Oxbow Books, Oxford, 2015).</w:t>
      </w:r>
    </w:p>
    <w:p w14:paraId="04B596D5" w14:textId="77777777" w:rsidR="002A703C" w:rsidRPr="002A703C" w:rsidRDefault="002A703C" w:rsidP="002A703C">
      <w:pPr>
        <w:pStyle w:val="Bibliography"/>
        <w:rPr>
          <w:lang w:val="nl-NL"/>
        </w:rPr>
      </w:pPr>
      <w:r>
        <w:t>92.</w:t>
      </w:r>
      <w:r>
        <w:tab/>
        <w:t xml:space="preserve">Fokkens, H. The structure of Late Neolithic and Early Bronze Age settlements and houses in the Netherlands. in </w:t>
      </w:r>
      <w:r>
        <w:rPr>
          <w:i/>
          <w:iCs/>
        </w:rPr>
        <w:t xml:space="preserve">Siedlungsarchäologie des Endneolithicums und der frühen Bronzezeit. </w:t>
      </w:r>
      <w:r w:rsidRPr="002A703C">
        <w:rPr>
          <w:i/>
          <w:iCs/>
          <w:lang w:val="nl-NL"/>
        </w:rPr>
        <w:t xml:space="preserve">11. </w:t>
      </w:r>
      <w:r w:rsidRPr="002A703C">
        <w:rPr>
          <w:i/>
          <w:iCs/>
          <w:lang w:val="nl-NL"/>
        </w:rPr>
        <w:lastRenderedPageBreak/>
        <w:t>Mitteldeutsche Arcäologentag vom 18. bis 20. Oktober 2018 in Halle (Saale)</w:t>
      </w:r>
      <w:r w:rsidRPr="002A703C">
        <w:rPr>
          <w:lang w:val="nl-NL"/>
        </w:rPr>
        <w:t xml:space="preserve"> (eds Meller, H., Friederich, S., Küssner, M., Staüble, H. &amp; Risch, R.) 915–936 (Landesmuseum für Vorgeschichte, Halle, 2019).</w:t>
      </w:r>
    </w:p>
    <w:p w14:paraId="4568191C" w14:textId="77777777" w:rsidR="002A703C" w:rsidRPr="00785863" w:rsidRDefault="002A703C" w:rsidP="002A703C">
      <w:pPr>
        <w:pStyle w:val="Bibliography"/>
        <w:rPr>
          <w:lang w:val="nl-NL"/>
        </w:rPr>
      </w:pPr>
      <w:r w:rsidRPr="00785863">
        <w:rPr>
          <w:lang w:val="nl-NL"/>
        </w:rPr>
        <w:t>93.</w:t>
      </w:r>
      <w:r w:rsidRPr="00785863">
        <w:rPr>
          <w:lang w:val="nl-NL"/>
        </w:rPr>
        <w:tab/>
        <w:t xml:space="preserve">Martial, E. &amp; Praud, I. Une nouvelle occupation du Néolithique final dans le Nord, à Baisieux : présentation liminaire. </w:t>
      </w:r>
      <w:r w:rsidRPr="00785863">
        <w:rPr>
          <w:i/>
          <w:iCs/>
          <w:lang w:val="nl-NL"/>
        </w:rPr>
        <w:t>InterNéo 12</w:t>
      </w:r>
      <w:r w:rsidRPr="00785863">
        <w:rPr>
          <w:lang w:val="nl-NL"/>
        </w:rPr>
        <w:t xml:space="preserve"> 127–138 (2018).</w:t>
      </w:r>
    </w:p>
    <w:p w14:paraId="459815B2" w14:textId="77777777" w:rsidR="002A703C" w:rsidRDefault="002A703C" w:rsidP="002A703C">
      <w:pPr>
        <w:pStyle w:val="Bibliography"/>
      </w:pPr>
      <w:r w:rsidRPr="00785863">
        <w:rPr>
          <w:lang w:val="nl-NL"/>
        </w:rPr>
        <w:t>94.</w:t>
      </w:r>
      <w:r w:rsidRPr="00785863">
        <w:rPr>
          <w:lang w:val="nl-NL"/>
        </w:rPr>
        <w:tab/>
        <w:t xml:space="preserve">Nobles, .G. R. 3. </w:t>
      </w:r>
      <w:r>
        <w:t xml:space="preserve">Features. in </w:t>
      </w:r>
      <w:r>
        <w:rPr>
          <w:i/>
          <w:iCs/>
        </w:rPr>
        <w:t>A Mosaic of Habitation at Zeewijk (the Netherlands) Late Neolithic Behavioural Variability in a Dynamic Landscape</w:t>
      </w:r>
      <w:r>
        <w:t xml:space="preserve"> (eds Theunissen, E. M., Brinkkemper, O., Lauwerier, R. C. G. M., Smit, B. I. &amp; Van der Jagt, I. M. M.) 39–54 (Cultural Heritage Agency of the Netherlands, Amersfoort, 2014).</w:t>
      </w:r>
    </w:p>
    <w:p w14:paraId="76853549" w14:textId="77777777" w:rsidR="002A703C" w:rsidRPr="00785863" w:rsidRDefault="002A703C" w:rsidP="002A703C">
      <w:pPr>
        <w:pStyle w:val="Bibliography"/>
        <w:rPr>
          <w:lang w:val="nl-NL"/>
        </w:rPr>
      </w:pPr>
      <w:r w:rsidRPr="002A703C">
        <w:rPr>
          <w:lang w:val="nl-NL"/>
        </w:rPr>
        <w:t>95.</w:t>
      </w:r>
      <w:r w:rsidRPr="002A703C">
        <w:rPr>
          <w:lang w:val="nl-NL"/>
        </w:rPr>
        <w:tab/>
        <w:t xml:space="preserve">van Kampen, J. C. G. &amp; van den Brink, V. B. </w:t>
      </w:r>
      <w:r w:rsidRPr="002A703C">
        <w:rPr>
          <w:i/>
          <w:iCs/>
          <w:lang w:val="nl-NL"/>
        </w:rPr>
        <w:t>Archeologisch Onderzoek Op de Habraken Te Veldhoven. Twee Unieke Nederzettingen Uit Het Laat Neolithicum En de Midden Bronstijd En Een Erf Uit de Volle Middeleeuwen</w:t>
      </w:r>
      <w:r w:rsidRPr="002A703C">
        <w:rPr>
          <w:lang w:val="nl-NL"/>
        </w:rPr>
        <w:t xml:space="preserve">. </w:t>
      </w:r>
      <w:r w:rsidRPr="00785863">
        <w:rPr>
          <w:lang w:val="nl-NL"/>
        </w:rPr>
        <w:t>(2013).</w:t>
      </w:r>
    </w:p>
    <w:p w14:paraId="6F5A39BD" w14:textId="77777777" w:rsidR="002A703C" w:rsidRPr="002A703C" w:rsidRDefault="002A703C" w:rsidP="002A703C">
      <w:pPr>
        <w:pStyle w:val="Bibliography"/>
        <w:rPr>
          <w:lang w:val="nl-NL"/>
        </w:rPr>
      </w:pPr>
      <w:r w:rsidRPr="00785863">
        <w:rPr>
          <w:lang w:val="nl-NL"/>
        </w:rPr>
        <w:t>96.</w:t>
      </w:r>
      <w:r w:rsidRPr="00785863">
        <w:rPr>
          <w:lang w:val="nl-NL"/>
        </w:rPr>
        <w:tab/>
        <w:t xml:space="preserve">Toussaint, M. Les sépultures mésolithiques du bassin mosan wallon: où en est la recherche en 2010? </w:t>
      </w:r>
      <w:r w:rsidRPr="002A703C">
        <w:rPr>
          <w:i/>
          <w:iCs/>
          <w:lang w:val="nl-NL"/>
        </w:rPr>
        <w:t>Les sépultures mésolithiques du bassin mosan wallon: où en est la recherche en 2010?</w:t>
      </w:r>
      <w:r w:rsidRPr="002A703C">
        <w:rPr>
          <w:lang w:val="nl-NL"/>
        </w:rPr>
        <w:t xml:space="preserve"> 69–89 (2010).</w:t>
      </w:r>
    </w:p>
    <w:p w14:paraId="7365EA30" w14:textId="77777777" w:rsidR="002A703C" w:rsidRDefault="002A703C" w:rsidP="002A703C">
      <w:pPr>
        <w:pStyle w:val="Bibliography"/>
      </w:pPr>
      <w:r w:rsidRPr="002A703C">
        <w:rPr>
          <w:lang w:val="nl-NL"/>
        </w:rPr>
        <w:t>97.</w:t>
      </w:r>
      <w:r w:rsidRPr="002A703C">
        <w:rPr>
          <w:lang w:val="nl-NL"/>
        </w:rPr>
        <w:tab/>
        <w:t xml:space="preserve">de Groote, I. </w:t>
      </w:r>
      <w:r w:rsidRPr="002A703C">
        <w:rPr>
          <w:i/>
          <w:iCs/>
          <w:lang w:val="nl-NL"/>
        </w:rPr>
        <w:t>et al.</w:t>
      </w:r>
      <w:r w:rsidRPr="002A703C">
        <w:rPr>
          <w:lang w:val="nl-NL"/>
        </w:rPr>
        <w:t xml:space="preserve"> </w:t>
      </w:r>
      <w:r>
        <w:t xml:space="preserve">Report on the latest excavation campaigns at Grotte de La Faucille, Sclayn (BE) : new radiocarbon dates for a better understanding of burial practice during the Final Neolithic. </w:t>
      </w:r>
      <w:r>
        <w:rPr>
          <w:i/>
          <w:iCs/>
        </w:rPr>
        <w:t>(2022) NOTAE PRAEHISTORICAE</w:t>
      </w:r>
      <w:r>
        <w:t xml:space="preserve"> 161–177 (2022).</w:t>
      </w:r>
    </w:p>
    <w:p w14:paraId="27D62E3F" w14:textId="77777777" w:rsidR="002A703C" w:rsidRDefault="002A703C" w:rsidP="002A703C">
      <w:pPr>
        <w:pStyle w:val="Bibliography"/>
      </w:pPr>
      <w:r>
        <w:t>98.</w:t>
      </w:r>
      <w:r>
        <w:tab/>
        <w:t xml:space="preserve">Kroon, E. J. </w:t>
      </w:r>
      <w:r>
        <w:rPr>
          <w:i/>
          <w:iCs/>
        </w:rPr>
        <w:t>Serial Learners. Interactions between Funnel Beaker West and Corded Ware Communities in the Netherlands during the Third Millennium BCE from the Perspective of Ceramic Technology</w:t>
      </w:r>
      <w:r>
        <w:t>. (Sidestone Press, Leiden, 2024).</w:t>
      </w:r>
    </w:p>
    <w:p w14:paraId="5EB8F5A3" w14:textId="77777777" w:rsidR="002A703C" w:rsidRDefault="002A703C" w:rsidP="002A703C">
      <w:pPr>
        <w:pStyle w:val="Bibliography"/>
      </w:pPr>
      <w:r>
        <w:t>99.</w:t>
      </w:r>
      <w:r>
        <w:tab/>
        <w:t xml:space="preserve">Bourgeois, Q. P. J., Kroon, E. J. &amp; Olerud, L. S. Parallel societies: evidence for the co-existence of Late Funnel Beaker West and Early Corded Ware communities, in. in </w:t>
      </w:r>
      <w:r>
        <w:rPr>
          <w:i/>
          <w:iCs/>
        </w:rPr>
        <w:t>The Eve of Destruction? Local groups and large-scale networks during the late fourth and early third millennium BC in central Europe</w:t>
      </w:r>
      <w:r>
        <w:t xml:space="preserve"> (eds Hofmann, D., Mischka, D. &amp; Scharl, S.) (Sidestone Press, Leiden, 2025).</w:t>
      </w:r>
    </w:p>
    <w:p w14:paraId="78B44461" w14:textId="77777777" w:rsidR="002A703C" w:rsidRDefault="002A703C" w:rsidP="002A703C">
      <w:pPr>
        <w:pStyle w:val="Bibliography"/>
      </w:pPr>
      <w:r>
        <w:lastRenderedPageBreak/>
        <w:t>100.</w:t>
      </w:r>
      <w:r>
        <w:tab/>
        <w:t xml:space="preserve">Beckerman, S. </w:t>
      </w:r>
      <w:r>
        <w:rPr>
          <w:i/>
          <w:iCs/>
        </w:rPr>
        <w:t>Corded Ware Coastal Communities. Using Ceramic Analysis to Reconstruct Third Millennium BC Societies in the Netherlands</w:t>
      </w:r>
      <w:r>
        <w:t>. (Sidestone Press, Leiden, 2015).</w:t>
      </w:r>
    </w:p>
    <w:p w14:paraId="36B03918" w14:textId="77777777" w:rsidR="002A703C" w:rsidRDefault="002A703C" w:rsidP="002A703C">
      <w:pPr>
        <w:pStyle w:val="Bibliography"/>
      </w:pPr>
      <w:r>
        <w:t>101.</w:t>
      </w:r>
      <w:r>
        <w:tab/>
        <w:t xml:space="preserve">Kroon, E. J., Huisman, D. J., Bourgeois, Q. P. J., Braekmans, D. J. G. &amp; Fokkens, H. The introduction of Corded Ware Culture at a local level: An exploratory study of cultural change during the Late Neolithic of the Dutch West Coast through ceramic technology. </w:t>
      </w:r>
      <w:r>
        <w:rPr>
          <w:i/>
          <w:iCs/>
        </w:rPr>
        <w:t>Journal of Archaeological Science: Reports</w:t>
      </w:r>
      <w:r>
        <w:t xml:space="preserve"> </w:t>
      </w:r>
      <w:r>
        <w:rPr>
          <w:b/>
          <w:bCs/>
        </w:rPr>
        <w:t>26</w:t>
      </w:r>
      <w:r>
        <w:t>, 101873 (2019).</w:t>
      </w:r>
    </w:p>
    <w:p w14:paraId="218B314D" w14:textId="77777777" w:rsidR="002A703C" w:rsidRPr="002A703C" w:rsidRDefault="002A703C" w:rsidP="002A703C">
      <w:pPr>
        <w:pStyle w:val="Bibliography"/>
        <w:rPr>
          <w:lang w:val="nl-NL"/>
        </w:rPr>
      </w:pPr>
      <w:r>
        <w:t>102.</w:t>
      </w:r>
      <w:r>
        <w:tab/>
        <w:t xml:space="preserve">Furholt, M. Mobility and social change: understanding the european Neolithic period after the archaeogenetic revolution. </w:t>
      </w:r>
      <w:r w:rsidRPr="002A703C">
        <w:rPr>
          <w:i/>
          <w:iCs/>
          <w:lang w:val="nl-NL"/>
        </w:rPr>
        <w:t>J Archaeol Res</w:t>
      </w:r>
      <w:r w:rsidRPr="002A703C">
        <w:rPr>
          <w:lang w:val="nl-NL"/>
        </w:rPr>
        <w:t xml:space="preserve"> </w:t>
      </w:r>
      <w:r w:rsidRPr="002A703C">
        <w:rPr>
          <w:b/>
          <w:bCs/>
          <w:lang w:val="nl-NL"/>
        </w:rPr>
        <w:t>29</w:t>
      </w:r>
      <w:r w:rsidRPr="002A703C">
        <w:rPr>
          <w:lang w:val="nl-NL"/>
        </w:rPr>
        <w:t>, 481–535 (2021).</w:t>
      </w:r>
    </w:p>
    <w:p w14:paraId="73EF19CE" w14:textId="77777777" w:rsidR="002A703C" w:rsidRDefault="002A703C" w:rsidP="002A703C">
      <w:pPr>
        <w:pStyle w:val="Bibliography"/>
      </w:pPr>
      <w:r w:rsidRPr="002A703C">
        <w:rPr>
          <w:lang w:val="nl-NL"/>
        </w:rPr>
        <w:t>103.</w:t>
      </w:r>
      <w:r w:rsidRPr="002A703C">
        <w:rPr>
          <w:lang w:val="nl-NL"/>
        </w:rPr>
        <w:tab/>
        <w:t xml:space="preserve">Lanting, J. N. De NO-Nederlandse/NW-Duitse Klokbekergroep: Culturele achtergrond, typologie van het aardewerk, datering, verspreiding en grafritueel. </w:t>
      </w:r>
      <w:r>
        <w:rPr>
          <w:i/>
          <w:iCs/>
        </w:rPr>
        <w:t>Palaeohistoria</w:t>
      </w:r>
      <w:r>
        <w:t xml:space="preserve"> </w:t>
      </w:r>
      <w:r>
        <w:rPr>
          <w:b/>
          <w:bCs/>
        </w:rPr>
        <w:t>49/50 (2007-2008)</w:t>
      </w:r>
      <w:r>
        <w:t>, 11–326 (2008).</w:t>
      </w:r>
    </w:p>
    <w:p w14:paraId="36BDF4F0" w14:textId="77777777" w:rsidR="002A703C" w:rsidRDefault="002A703C" w:rsidP="002A703C">
      <w:pPr>
        <w:pStyle w:val="Bibliography"/>
      </w:pPr>
      <w:r>
        <w:t>104.</w:t>
      </w:r>
      <w:r>
        <w:tab/>
        <w:t xml:space="preserve">Needham, S. P. Transforming Beaker Culture in North-West Europe; Processes of Fusion and Fission. </w:t>
      </w:r>
      <w:r>
        <w:rPr>
          <w:i/>
          <w:iCs/>
        </w:rPr>
        <w:t>Proceedings of the Prehistoric Society</w:t>
      </w:r>
      <w:r>
        <w:t xml:space="preserve"> </w:t>
      </w:r>
      <w:r>
        <w:rPr>
          <w:b/>
          <w:bCs/>
        </w:rPr>
        <w:t>71</w:t>
      </w:r>
      <w:r>
        <w:t>, 171–217 (2005).</w:t>
      </w:r>
    </w:p>
    <w:p w14:paraId="306A73D4" w14:textId="77777777" w:rsidR="002A703C" w:rsidRDefault="002A703C" w:rsidP="002A703C">
      <w:pPr>
        <w:pStyle w:val="Bibliography"/>
      </w:pPr>
      <w:r>
        <w:t>105.</w:t>
      </w:r>
      <w:r>
        <w:tab/>
        <w:t xml:space="preserve">Fitzpatrick, A. P. The arrival of the Beaker Set in Britain and Ireland: rethinking the Bronze Age and the arrival of Indo-European in Atlantic Europe. in </w:t>
      </w:r>
      <w:r>
        <w:rPr>
          <w:i/>
          <w:iCs/>
        </w:rPr>
        <w:t>Celtic from the West 2</w:t>
      </w:r>
      <w:r>
        <w:t xml:space="preserve"> (eds Koch, J. T. &amp; Cunliffe, B. W.) 41–70 (Oxbow books, Oxford, 2013).</w:t>
      </w:r>
    </w:p>
    <w:p w14:paraId="7EEA6148" w14:textId="77777777" w:rsidR="002A703C" w:rsidRDefault="002A703C" w:rsidP="002A703C">
      <w:pPr>
        <w:pStyle w:val="Bibliography"/>
      </w:pPr>
      <w:r w:rsidRPr="002A703C">
        <w:rPr>
          <w:lang w:val="nl-NL"/>
        </w:rPr>
        <w:t>106.</w:t>
      </w:r>
      <w:r w:rsidRPr="002A703C">
        <w:rPr>
          <w:lang w:val="nl-NL"/>
        </w:rPr>
        <w:tab/>
        <w:t xml:space="preserve">Lanting, J. N. &amp; van der Waals, J. D. </w:t>
      </w:r>
      <w:r w:rsidRPr="002A703C">
        <w:rPr>
          <w:i/>
          <w:iCs/>
          <w:lang w:val="nl-NL"/>
        </w:rPr>
        <w:t>Glockenbecher Symposium Oberried 1974</w:t>
      </w:r>
      <w:r w:rsidRPr="002A703C">
        <w:rPr>
          <w:lang w:val="nl-NL"/>
        </w:rPr>
        <w:t xml:space="preserve">. </w:t>
      </w:r>
      <w:r>
        <w:t>(Fibula-Van Dishoeck, Bussum, 1976).</w:t>
      </w:r>
    </w:p>
    <w:p w14:paraId="00A2FC20" w14:textId="77777777" w:rsidR="002A703C" w:rsidRDefault="002A703C" w:rsidP="002A703C">
      <w:pPr>
        <w:pStyle w:val="Bibliography"/>
      </w:pPr>
      <w:r>
        <w:t>107.</w:t>
      </w:r>
      <w:r>
        <w:tab/>
        <w:t xml:space="preserve">Wentink, K. </w:t>
      </w:r>
      <w:r>
        <w:rPr>
          <w:i/>
          <w:iCs/>
        </w:rPr>
        <w:t>Stereotype: The Role of Grave Sets in Corded Ware and Bell Beaker Funerary Practices</w:t>
      </w:r>
      <w:r>
        <w:t>. (Sidestone Press, Leiden, 2020).</w:t>
      </w:r>
    </w:p>
    <w:p w14:paraId="07AEF992" w14:textId="77777777" w:rsidR="002A703C" w:rsidRDefault="002A703C" w:rsidP="002A703C">
      <w:pPr>
        <w:pStyle w:val="Bibliography"/>
      </w:pPr>
      <w:r>
        <w:t>108.</w:t>
      </w:r>
      <w:r>
        <w:tab/>
        <w:t xml:space="preserve">Fokkens, H., Veselka, B., Bourgeois, Q., Olalde, I. &amp; Reich, D. Excavations of Late Neolithic arable, burial mounds and a number of well-preserved skeletons at Oostwoud-Tuithoorn; a re-analysis of old data. </w:t>
      </w:r>
      <w:r>
        <w:rPr>
          <w:i/>
          <w:iCs/>
        </w:rPr>
        <w:t>Analecta Praehistorica Leidensia</w:t>
      </w:r>
      <w:r>
        <w:t xml:space="preserve"> </w:t>
      </w:r>
      <w:r>
        <w:rPr>
          <w:b/>
          <w:bCs/>
        </w:rPr>
        <w:t>47</w:t>
      </w:r>
      <w:r>
        <w:t>, 95–150 (2017).</w:t>
      </w:r>
    </w:p>
    <w:p w14:paraId="5EA91461" w14:textId="77777777" w:rsidR="002A703C" w:rsidRPr="002A703C" w:rsidRDefault="002A703C" w:rsidP="002A703C">
      <w:pPr>
        <w:pStyle w:val="Bibliography"/>
        <w:rPr>
          <w:lang w:val="nl-NL"/>
        </w:rPr>
      </w:pPr>
      <w:r>
        <w:lastRenderedPageBreak/>
        <w:t>109.</w:t>
      </w:r>
      <w:r>
        <w:tab/>
        <w:t xml:space="preserve">Olalde, I. </w:t>
      </w:r>
      <w:r>
        <w:rPr>
          <w:i/>
          <w:iCs/>
        </w:rPr>
        <w:t>et al.</w:t>
      </w:r>
      <w:r>
        <w:t xml:space="preserve"> The Beaker phenomenon and the genomic transformation of northwest Europe. </w:t>
      </w:r>
      <w:r w:rsidRPr="002A703C">
        <w:rPr>
          <w:i/>
          <w:iCs/>
          <w:lang w:val="nl-NL"/>
        </w:rPr>
        <w:t>Nature</w:t>
      </w:r>
      <w:r w:rsidRPr="002A703C">
        <w:rPr>
          <w:lang w:val="nl-NL"/>
        </w:rPr>
        <w:t xml:space="preserve"> </w:t>
      </w:r>
      <w:r w:rsidRPr="002A703C">
        <w:rPr>
          <w:b/>
          <w:bCs/>
          <w:lang w:val="nl-NL"/>
        </w:rPr>
        <w:t>555</w:t>
      </w:r>
      <w:r w:rsidRPr="002A703C">
        <w:rPr>
          <w:lang w:val="nl-NL"/>
        </w:rPr>
        <w:t>, 190–196 (2018).</w:t>
      </w:r>
    </w:p>
    <w:p w14:paraId="177FB761" w14:textId="77777777" w:rsidR="002A703C" w:rsidRDefault="002A703C" w:rsidP="002A703C">
      <w:pPr>
        <w:pStyle w:val="Bibliography"/>
      </w:pPr>
      <w:r w:rsidRPr="002A703C">
        <w:rPr>
          <w:lang w:val="nl-NL"/>
        </w:rPr>
        <w:t>110.</w:t>
      </w:r>
      <w:r w:rsidRPr="002A703C">
        <w:rPr>
          <w:lang w:val="nl-NL"/>
        </w:rPr>
        <w:tab/>
        <w:t xml:space="preserve">Lohof, E., Hamburg, T. &amp; Flamman, J. </w:t>
      </w:r>
      <w:r w:rsidRPr="002A703C">
        <w:rPr>
          <w:i/>
          <w:iCs/>
          <w:lang w:val="nl-NL"/>
        </w:rPr>
        <w:t>Steentijd Opgespoord. Archeologisch Onderzoek in Het Tracé van de Hanzelijn-Oude Land</w:t>
      </w:r>
      <w:r w:rsidRPr="002A703C">
        <w:rPr>
          <w:lang w:val="nl-NL"/>
        </w:rPr>
        <w:t xml:space="preserve">. vol. </w:t>
      </w:r>
      <w:r>
        <w:t>Archol rapport 138 &amp; ADC rapport 2576 (Archol bv &amp; ADC ArcheoProjecten bv, Amersfoort, 2011).</w:t>
      </w:r>
    </w:p>
    <w:p w14:paraId="19AAAFD9" w14:textId="77777777" w:rsidR="002A703C" w:rsidRDefault="002A703C" w:rsidP="002A703C">
      <w:pPr>
        <w:pStyle w:val="Bibliography"/>
      </w:pPr>
      <w:r>
        <w:t>111.</w:t>
      </w:r>
      <w:r>
        <w:tab/>
        <w:t xml:space="preserve">Besse, M. Bell Beaker Common Ware during the third Millennium BC in Europe. in </w:t>
      </w:r>
      <w:r>
        <w:rPr>
          <w:i/>
          <w:iCs/>
        </w:rPr>
        <w:t>Similar but different. Bell beakers in Europe</w:t>
      </w:r>
      <w:r>
        <w:t xml:space="preserve"> (ed. Czebreszuk, J.) 127–148 (Adam Mickiewicz University, Poznan, 2004).</w:t>
      </w:r>
    </w:p>
    <w:p w14:paraId="4428E6BB" w14:textId="77777777" w:rsidR="002A703C" w:rsidRDefault="002A703C" w:rsidP="002A703C">
      <w:pPr>
        <w:pStyle w:val="Bibliography"/>
      </w:pPr>
      <w:r>
        <w:t>112.</w:t>
      </w:r>
      <w:r>
        <w:tab/>
        <w:t xml:space="preserve">Arnoldussen, S. </w:t>
      </w:r>
      <w:r>
        <w:rPr>
          <w:i/>
          <w:iCs/>
        </w:rPr>
        <w:t>A Living Landscape. Bronze Age Settlement Sites in the Dutch River Area (</w:t>
      </w:r>
      <w:r>
        <w:t>c.</w:t>
      </w:r>
      <w:r>
        <w:rPr>
          <w:i/>
          <w:iCs/>
        </w:rPr>
        <w:t xml:space="preserve"> 2000-800 BC)</w:t>
      </w:r>
      <w:r>
        <w:t>. (Sidestone Press, Leiden, 2008).</w:t>
      </w:r>
    </w:p>
    <w:p w14:paraId="70287809" w14:textId="77777777" w:rsidR="002A703C" w:rsidRDefault="002A703C" w:rsidP="002A703C">
      <w:pPr>
        <w:pStyle w:val="Bibliography"/>
      </w:pPr>
      <w:r>
        <w:t>113.</w:t>
      </w:r>
      <w:r>
        <w:tab/>
        <w:t xml:space="preserve">Philippsen, B. The freshwater reservoir effect in radiocarbon dating. </w:t>
      </w:r>
      <w:r>
        <w:rPr>
          <w:i/>
          <w:iCs/>
        </w:rPr>
        <w:t>Heritage Science</w:t>
      </w:r>
      <w:r>
        <w:t xml:space="preserve"> </w:t>
      </w:r>
      <w:r>
        <w:rPr>
          <w:b/>
          <w:bCs/>
        </w:rPr>
        <w:t>1</w:t>
      </w:r>
      <w:r>
        <w:t>, 24 (2013).</w:t>
      </w:r>
    </w:p>
    <w:p w14:paraId="5B91E4E2" w14:textId="77777777" w:rsidR="002A703C" w:rsidRDefault="002A703C" w:rsidP="002A703C">
      <w:pPr>
        <w:pStyle w:val="Bibliography"/>
      </w:pPr>
      <w:r>
        <w:t>114.</w:t>
      </w:r>
      <w:r>
        <w:tab/>
        <w:t xml:space="preserve">van der Plicht, J. &amp; Streurman, H. J. A new model for radiocarbon dating of marine shells from the Netherlands. </w:t>
      </w:r>
      <w:r>
        <w:rPr>
          <w:i/>
          <w:iCs/>
        </w:rPr>
        <w:t>Radiocarbon</w:t>
      </w:r>
      <w:r>
        <w:t xml:space="preserve"> </w:t>
      </w:r>
      <w:r>
        <w:rPr>
          <w:b/>
          <w:bCs/>
        </w:rPr>
        <w:t>67</w:t>
      </w:r>
      <w:r>
        <w:t>, 378–411 (2025).</w:t>
      </w:r>
    </w:p>
    <w:p w14:paraId="0706966F" w14:textId="77777777" w:rsidR="002A703C" w:rsidRDefault="002A703C" w:rsidP="002A703C">
      <w:pPr>
        <w:pStyle w:val="Bibliography"/>
      </w:pPr>
      <w:r>
        <w:t>115.</w:t>
      </w:r>
      <w:r>
        <w:tab/>
        <w:t xml:space="preserve">Dreshaj, M., Dee, M., Brusgaard, N., Raemaekers, D. &amp; Peeters, H. High-resolution Bayesian chronology of the earliest evidence of domesticated animals in the Dutch wetlands (Hardinxveld-Giessendam archaeological sites). </w:t>
      </w:r>
      <w:r>
        <w:rPr>
          <w:i/>
          <w:iCs/>
        </w:rPr>
        <w:t>PLOS ONE, 18(1), e0280619</w:t>
      </w:r>
      <w:r>
        <w:t xml:space="preserve"> https://doi.org/doi.org/10.1371/journal.pone.0280619 (2023) doi:doi.org/10.1371/journal.pone.0280619.</w:t>
      </w:r>
    </w:p>
    <w:p w14:paraId="22C5DC1E" w14:textId="77777777" w:rsidR="002A703C" w:rsidRDefault="002A703C" w:rsidP="002A703C">
      <w:pPr>
        <w:pStyle w:val="Bibliography"/>
      </w:pPr>
      <w:r>
        <w:t>116.</w:t>
      </w:r>
      <w:r>
        <w:tab/>
        <w:t>Kootker, L. M. &amp; De Coster, M. R. A. L. Chromatographic separation of strontium in archaeological human and faunal enamel for Thermal Ionisation Mass Spectrometry (TIMS) analysis. protocols.io. https://dx.doi.org/10.17504/protocols.io.bp2l628nkgqe/v1 (2024) doi:https://dx.doi.org/10.17504/protocols.io.bp2l628nkgqe/v1.</w:t>
      </w:r>
    </w:p>
    <w:p w14:paraId="1B9A42CB" w14:textId="77777777" w:rsidR="002A703C" w:rsidRDefault="002A703C" w:rsidP="002A703C">
      <w:pPr>
        <w:pStyle w:val="Bibliography"/>
      </w:pPr>
      <w:r>
        <w:t>117.</w:t>
      </w:r>
      <w:r>
        <w:tab/>
        <w:t xml:space="preserve">Haak, W. </w:t>
      </w:r>
      <w:r>
        <w:rPr>
          <w:i/>
          <w:iCs/>
        </w:rPr>
        <w:t>et al.</w:t>
      </w:r>
      <w:r>
        <w:t xml:space="preserve"> Massive migration from the steppe was a source for Indo-European languages in Europe. </w:t>
      </w:r>
      <w:r>
        <w:rPr>
          <w:i/>
          <w:iCs/>
        </w:rPr>
        <w:t>Nature</w:t>
      </w:r>
      <w:r>
        <w:t xml:space="preserve"> </w:t>
      </w:r>
      <w:r>
        <w:rPr>
          <w:b/>
          <w:bCs/>
        </w:rPr>
        <w:t>522</w:t>
      </w:r>
      <w:r>
        <w:t>, 207–211 (2015).</w:t>
      </w:r>
    </w:p>
    <w:p w14:paraId="08011BB3" w14:textId="77777777" w:rsidR="002A703C" w:rsidRDefault="002A703C" w:rsidP="002A703C">
      <w:pPr>
        <w:pStyle w:val="Bibliography"/>
      </w:pPr>
      <w:r>
        <w:lastRenderedPageBreak/>
        <w:t>118.</w:t>
      </w:r>
      <w:r>
        <w:tab/>
        <w:t xml:space="preserve">Patterson, N. </w:t>
      </w:r>
      <w:r>
        <w:rPr>
          <w:i/>
          <w:iCs/>
        </w:rPr>
        <w:t>et al.</w:t>
      </w:r>
      <w:r>
        <w:t xml:space="preserve"> Large-scale migration into Britain during the Middle to Late Bronze Age. </w:t>
      </w:r>
      <w:r>
        <w:rPr>
          <w:i/>
          <w:iCs/>
        </w:rPr>
        <w:t>Nature</w:t>
      </w:r>
      <w:r>
        <w:t xml:space="preserve"> </w:t>
      </w:r>
      <w:r>
        <w:rPr>
          <w:b/>
          <w:bCs/>
        </w:rPr>
        <w:t>601</w:t>
      </w:r>
      <w:r>
        <w:t>, 588–594 (2021).</w:t>
      </w:r>
    </w:p>
    <w:p w14:paraId="2D904D1D" w14:textId="77777777" w:rsidR="002A703C" w:rsidRDefault="002A703C" w:rsidP="002A703C">
      <w:pPr>
        <w:pStyle w:val="Bibliography"/>
      </w:pPr>
      <w:r>
        <w:t>119.</w:t>
      </w:r>
      <w:r>
        <w:tab/>
        <w:t xml:space="preserve">Rohland, N. </w:t>
      </w:r>
      <w:r>
        <w:rPr>
          <w:i/>
          <w:iCs/>
        </w:rPr>
        <w:t>et al.</w:t>
      </w:r>
      <w:r>
        <w:t xml:space="preserve"> Three assays for in-solution enrichment of ancient human DNA at more than a million SNPs. </w:t>
      </w:r>
      <w:r>
        <w:rPr>
          <w:i/>
          <w:iCs/>
        </w:rPr>
        <w:t>Genome Res.</w:t>
      </w:r>
      <w:r>
        <w:t xml:space="preserve"> </w:t>
      </w:r>
      <w:r>
        <w:rPr>
          <w:b/>
          <w:bCs/>
        </w:rPr>
        <w:t>32</w:t>
      </w:r>
      <w:r>
        <w:t>, 2068–2078 (2022).</w:t>
      </w:r>
    </w:p>
    <w:p w14:paraId="13EB1606" w14:textId="77777777" w:rsidR="002A703C" w:rsidRDefault="002A703C" w:rsidP="002A703C">
      <w:pPr>
        <w:pStyle w:val="Bibliography"/>
      </w:pPr>
      <w:r>
        <w:t>120.</w:t>
      </w:r>
      <w:r>
        <w:tab/>
        <w:t xml:space="preserve">Fournier, R., Fulton, A. P. &amp; Reich, D. A SNP panel for co-analysis of capture and shotgun ancient DNA data. </w:t>
      </w:r>
      <w:r>
        <w:rPr>
          <w:i/>
          <w:iCs/>
        </w:rPr>
        <w:t>bioRxiv</w:t>
      </w:r>
      <w:r>
        <w:t xml:space="preserve"> https://doi.org/10.1101/2025.07.30.667733 (2025).</w:t>
      </w:r>
    </w:p>
    <w:p w14:paraId="3CB89868" w14:textId="77777777" w:rsidR="002A703C" w:rsidRDefault="002A703C" w:rsidP="002A703C">
      <w:pPr>
        <w:pStyle w:val="Bibliography"/>
      </w:pPr>
      <w:r>
        <w:t>121.</w:t>
      </w:r>
      <w:r>
        <w:tab/>
        <w:t xml:space="preserve">Rivollat, M. </w:t>
      </w:r>
      <w:r>
        <w:rPr>
          <w:i/>
          <w:iCs/>
        </w:rPr>
        <w:t>et al.</w:t>
      </w:r>
      <w:r>
        <w:t xml:space="preserve"> Ancient genome-wide DNA from France highlights the complexity of interactions between Mesolithic hunter-gatherers and Neolithic farmers. </w:t>
      </w:r>
      <w:r>
        <w:rPr>
          <w:i/>
          <w:iCs/>
        </w:rPr>
        <w:t>Sci. Adv.</w:t>
      </w:r>
      <w:r>
        <w:t xml:space="preserve"> </w:t>
      </w:r>
      <w:r>
        <w:rPr>
          <w:b/>
          <w:bCs/>
        </w:rPr>
        <w:t>6</w:t>
      </w:r>
      <w:r>
        <w:t>, eaaz5344 (2020).</w:t>
      </w:r>
    </w:p>
    <w:p w14:paraId="10BB986A" w14:textId="77777777" w:rsidR="002A703C" w:rsidRDefault="002A703C" w:rsidP="002A703C">
      <w:pPr>
        <w:pStyle w:val="Bibliography"/>
      </w:pPr>
      <w:r>
        <w:t>122.</w:t>
      </w:r>
      <w:r>
        <w:tab/>
        <w:t xml:space="preserve">Papac, L. </w:t>
      </w:r>
      <w:r>
        <w:rPr>
          <w:i/>
          <w:iCs/>
        </w:rPr>
        <w:t>et al.</w:t>
      </w:r>
      <w:r>
        <w:t xml:space="preserve"> Dynamic changes in genomic and social structures in third millennium BCE central Europe. </w:t>
      </w:r>
      <w:r>
        <w:rPr>
          <w:i/>
          <w:iCs/>
        </w:rPr>
        <w:t>Sci. Adv.</w:t>
      </w:r>
      <w:r>
        <w:t xml:space="preserve"> </w:t>
      </w:r>
      <w:r>
        <w:rPr>
          <w:b/>
          <w:bCs/>
        </w:rPr>
        <w:t>7</w:t>
      </w:r>
      <w:r>
        <w:t>, eabi6941 (2021).</w:t>
      </w:r>
    </w:p>
    <w:p w14:paraId="07D2CAB1" w14:textId="77777777" w:rsidR="002A703C" w:rsidRDefault="002A703C" w:rsidP="002A703C">
      <w:pPr>
        <w:pStyle w:val="Bibliography"/>
      </w:pPr>
      <w:r>
        <w:t>123.</w:t>
      </w:r>
      <w:r>
        <w:tab/>
        <w:t xml:space="preserve">Furtwängler, A. </w:t>
      </w:r>
      <w:r>
        <w:rPr>
          <w:i/>
          <w:iCs/>
        </w:rPr>
        <w:t>et al.</w:t>
      </w:r>
      <w:r>
        <w:t xml:space="preserve"> Ancient genomes reveal social and genetic structure of Late Neolithic Switzerland. </w:t>
      </w:r>
      <w:r>
        <w:rPr>
          <w:i/>
          <w:iCs/>
        </w:rPr>
        <w:t>Nat Commun</w:t>
      </w:r>
      <w:r>
        <w:t xml:space="preserve"> </w:t>
      </w:r>
      <w:r>
        <w:rPr>
          <w:b/>
          <w:bCs/>
        </w:rPr>
        <w:t>11</w:t>
      </w:r>
      <w:r>
        <w:t>, 1915 (2020).</w:t>
      </w:r>
    </w:p>
    <w:p w14:paraId="3CB693E9" w14:textId="77777777" w:rsidR="002A703C" w:rsidRDefault="002A703C" w:rsidP="002A703C">
      <w:pPr>
        <w:pStyle w:val="Bibliography"/>
      </w:pPr>
      <w:r>
        <w:t>124.</w:t>
      </w:r>
      <w:r>
        <w:tab/>
        <w:t xml:space="preserve">Arzelier, A. </w:t>
      </w:r>
      <w:r>
        <w:rPr>
          <w:i/>
          <w:iCs/>
        </w:rPr>
        <w:t>et al.</w:t>
      </w:r>
      <w:r>
        <w:t xml:space="preserve"> Neolithic genomic data from southern France showcase intensified interactions with hunter-gatherer communities. </w:t>
      </w:r>
      <w:r>
        <w:rPr>
          <w:i/>
          <w:iCs/>
        </w:rPr>
        <w:t>iScience</w:t>
      </w:r>
      <w:r>
        <w:t xml:space="preserve"> </w:t>
      </w:r>
      <w:r>
        <w:rPr>
          <w:b/>
          <w:bCs/>
        </w:rPr>
        <w:t>25</w:t>
      </w:r>
      <w:r>
        <w:t>, 105387 (2022).</w:t>
      </w:r>
    </w:p>
    <w:p w14:paraId="4355208B" w14:textId="77777777" w:rsidR="002A703C" w:rsidRDefault="002A703C" w:rsidP="002A703C">
      <w:pPr>
        <w:pStyle w:val="Bibliography"/>
      </w:pPr>
      <w:r w:rsidRPr="002A703C">
        <w:rPr>
          <w:lang w:val="nl-NL"/>
        </w:rPr>
        <w:t>125.</w:t>
      </w:r>
      <w:r w:rsidRPr="002A703C">
        <w:rPr>
          <w:lang w:val="nl-NL"/>
        </w:rPr>
        <w:tab/>
        <w:t xml:space="preserve">Seguin-Orlando, A. </w:t>
      </w:r>
      <w:r w:rsidRPr="002A703C">
        <w:rPr>
          <w:i/>
          <w:iCs/>
          <w:lang w:val="nl-NL"/>
        </w:rPr>
        <w:t>et al.</w:t>
      </w:r>
      <w:r w:rsidRPr="002A703C">
        <w:rPr>
          <w:lang w:val="nl-NL"/>
        </w:rPr>
        <w:t xml:space="preserve"> </w:t>
      </w:r>
      <w:r>
        <w:t xml:space="preserve">Heterogeneous Hunter-Gatherer and Steppe-Related Ancestries in Late Neolithic and Bell Beaker Genomes from Present-Day France. </w:t>
      </w:r>
      <w:r>
        <w:rPr>
          <w:i/>
          <w:iCs/>
        </w:rPr>
        <w:t>Current Biology</w:t>
      </w:r>
      <w:r>
        <w:t xml:space="preserve"> </w:t>
      </w:r>
      <w:r>
        <w:rPr>
          <w:b/>
          <w:bCs/>
        </w:rPr>
        <w:t>31</w:t>
      </w:r>
      <w:r>
        <w:t>, (2021).</w:t>
      </w:r>
    </w:p>
    <w:p w14:paraId="33CE589A" w14:textId="77777777" w:rsidR="002A703C" w:rsidRDefault="002A703C" w:rsidP="002A703C">
      <w:pPr>
        <w:pStyle w:val="Bibliography"/>
      </w:pPr>
      <w:r>
        <w:t>126.</w:t>
      </w:r>
      <w:r>
        <w:tab/>
        <w:t xml:space="preserve">Parasayan, O. </w:t>
      </w:r>
      <w:r>
        <w:rPr>
          <w:i/>
          <w:iCs/>
        </w:rPr>
        <w:t>et al.</w:t>
      </w:r>
      <w:r>
        <w:t xml:space="preserve"> Late Neolithic collective burial reveals admixture dynamics during the third millennium BCE and the shaping of the European genome. </w:t>
      </w:r>
      <w:r>
        <w:rPr>
          <w:i/>
          <w:iCs/>
        </w:rPr>
        <w:t>Science Advances</w:t>
      </w:r>
      <w:r>
        <w:t xml:space="preserve"> </w:t>
      </w:r>
      <w:r>
        <w:rPr>
          <w:b/>
          <w:bCs/>
        </w:rPr>
        <w:t>10</w:t>
      </w:r>
      <w:r>
        <w:t>, eadl2468 (2024).</w:t>
      </w:r>
    </w:p>
    <w:p w14:paraId="0E29D933" w14:textId="77777777" w:rsidR="002A703C" w:rsidRDefault="002A703C" w:rsidP="002A703C">
      <w:pPr>
        <w:pStyle w:val="Bibliography"/>
      </w:pPr>
      <w:r>
        <w:t>127.</w:t>
      </w:r>
      <w:r>
        <w:tab/>
        <w:t xml:space="preserve">Brunel, S. </w:t>
      </w:r>
      <w:r>
        <w:rPr>
          <w:i/>
          <w:iCs/>
        </w:rPr>
        <w:t>et al.</w:t>
      </w:r>
      <w:r>
        <w:t xml:space="preserve"> Ancient genomes from present-day France unveil 7,000 years of its demographic history. </w:t>
      </w:r>
      <w:r>
        <w:rPr>
          <w:i/>
          <w:iCs/>
        </w:rPr>
        <w:t>Proc Natl Acad Sci USA</w:t>
      </w:r>
      <w:r>
        <w:t xml:space="preserve"> </w:t>
      </w:r>
      <w:r>
        <w:rPr>
          <w:b/>
          <w:bCs/>
        </w:rPr>
        <w:t>117</w:t>
      </w:r>
      <w:r>
        <w:t>, 12791–12798 (2020).</w:t>
      </w:r>
    </w:p>
    <w:p w14:paraId="767E376A" w14:textId="77777777" w:rsidR="002A703C" w:rsidRDefault="002A703C" w:rsidP="002A703C">
      <w:pPr>
        <w:pStyle w:val="Bibliography"/>
      </w:pPr>
      <w:r>
        <w:t>128.</w:t>
      </w:r>
      <w:r>
        <w:tab/>
        <w:t>Arzelier, A., Binder, D., Duday, H., Deguilloux, M.-F. &amp; Pruvost, M. Ancient DNA sheds light on the funerary practices of late Neolithic collective burial in southern France. https://doi.org/10.1098/rspb.2024.1215 (2024) doi:https://doi.org/10.1098/rspb.2024.1215.</w:t>
      </w:r>
    </w:p>
    <w:p w14:paraId="6320DF0F" w14:textId="77777777" w:rsidR="002A703C" w:rsidRDefault="002A703C" w:rsidP="002A703C">
      <w:pPr>
        <w:pStyle w:val="Bibliography"/>
      </w:pPr>
      <w:r>
        <w:lastRenderedPageBreak/>
        <w:t>129.</w:t>
      </w:r>
      <w:r>
        <w:tab/>
        <w:t xml:space="preserve">Harney, É., Patterson, N., Reich, D. &amp; Wakeley, J. Assessing the performance of qpAdm: a statistical tool for studying population admixture. </w:t>
      </w:r>
      <w:r>
        <w:rPr>
          <w:i/>
          <w:iCs/>
        </w:rPr>
        <w:t>Genetics</w:t>
      </w:r>
      <w:r>
        <w:t xml:space="preserve"> </w:t>
      </w:r>
      <w:r>
        <w:rPr>
          <w:b/>
          <w:bCs/>
        </w:rPr>
        <w:t>217</w:t>
      </w:r>
      <w:r>
        <w:t>, iyaa045 (2021).</w:t>
      </w:r>
    </w:p>
    <w:p w14:paraId="5E033F3B" w14:textId="7E4F737B" w:rsidR="00363DF0" w:rsidRPr="00A77997" w:rsidRDefault="00363DF0" w:rsidP="00CB37FE">
      <w:pPr>
        <w:spacing w:before="0"/>
        <w:rPr>
          <w:rFonts w:eastAsia="Times New Roman" w:cs="Times New Roman"/>
          <w:b/>
          <w:bCs/>
          <w:lang w:val="nl-NL"/>
        </w:rPr>
      </w:pPr>
    </w:p>
    <w:bookmarkEnd w:id="28"/>
    <w:p w14:paraId="6AF64D09" w14:textId="77777777" w:rsidR="00C23984" w:rsidRPr="00D07171" w:rsidRDefault="00C23984" w:rsidP="000C4FB5">
      <w:pPr>
        <w:rPr>
          <w:rFonts w:eastAsia="Times New Roman" w:cs="Times New Roman"/>
        </w:rPr>
      </w:pPr>
    </w:p>
    <w:sectPr w:rsidR="00C23984" w:rsidRPr="00D07171" w:rsidSect="004F29F3">
      <w:headerReference w:type="even" r:id="rId16"/>
      <w:headerReference w:type="default" r:id="rId17"/>
      <w:footerReference w:type="even" r:id="rId18"/>
      <w:footerReference w:type="default" r:id="rId19"/>
      <w:headerReference w:type="first" r:id="rId20"/>
      <w:footerReference w:type="first" r:id="rId21"/>
      <w:pgSz w:w="12240" w:h="15840"/>
      <w:pgMar w:top="1417" w:right="1467" w:bottom="1417" w:left="1417" w:header="708" w:footer="708" w:gutter="0"/>
      <w:lnNumType w:countBy="1" w:restart="continuous"/>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92439" w14:textId="77777777" w:rsidR="00D771BC" w:rsidRDefault="00D771BC">
      <w:r>
        <w:separator/>
      </w:r>
    </w:p>
  </w:endnote>
  <w:endnote w:type="continuationSeparator" w:id="0">
    <w:p w14:paraId="570D54E6" w14:textId="77777777" w:rsidR="00D771BC" w:rsidRDefault="00D771BC">
      <w:r>
        <w:continuationSeparator/>
      </w:r>
    </w:p>
  </w:endnote>
  <w:endnote w:type="continuationNotice" w:id="1">
    <w:p w14:paraId="5EBECA80" w14:textId="77777777" w:rsidR="00D771BC" w:rsidRDefault="00D771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87FE06EE-5DCE-A04A-A3D5-1AC569EAA149}"/>
  </w:font>
  <w:font w:name="Times New Roman">
    <w:panose1 w:val="02020603050405020304"/>
    <w:charset w:val="00"/>
    <w:family w:val="roman"/>
    <w:pitch w:val="variable"/>
    <w:sig w:usb0="E0002EFF" w:usb1="C000785B" w:usb2="00000009" w:usb3="00000000" w:csb0="000001FF" w:csb1="00000000"/>
    <w:embedRegular r:id="rId2" w:fontKey="{2A7C8507-056A-9A45-8F09-FDE4C4D60BA8}"/>
    <w:embedBold r:id="rId3" w:fontKey="{CE58A121-AF2F-4643-88C5-C6AAA2D22D43}"/>
    <w:embedItalic r:id="rId4" w:fontKey="{1886BD1B-A674-CA45-A690-1351933D6718}"/>
    <w:embedBoldItalic r:id="rId5" w:fontKey="{8D527739-25D7-8F4A-BBDB-BB58B39AE55E}"/>
  </w:font>
  <w:font w:name="Courier New">
    <w:panose1 w:val="02070309020205020404"/>
    <w:charset w:val="00"/>
    <w:family w:val="modern"/>
    <w:pitch w:val="fixed"/>
    <w:sig w:usb0="E0002AFF" w:usb1="C0007843" w:usb2="00000009" w:usb3="00000000" w:csb0="000001FF" w:csb1="00000000"/>
    <w:embedRegular r:id="rId6" w:fontKey="{864CBA78-377F-1943-B681-403363476A4B}"/>
  </w:font>
  <w:font w:name="Wingdings">
    <w:panose1 w:val="05000000000000000000"/>
    <w:charset w:val="4D"/>
    <w:family w:val="decorative"/>
    <w:pitch w:val="variable"/>
    <w:sig w:usb0="00000003" w:usb1="00000000" w:usb2="00000000" w:usb3="00000000" w:csb0="80000001" w:csb1="00000000"/>
    <w:embedRegular r:id="rId7" w:fontKey="{BF928857-3FF5-D944-A2A9-F6FD27695E4D}"/>
  </w:font>
  <w:font w:name="Noto Sans Symbols">
    <w:altName w:val="Calibri"/>
    <w:panose1 w:val="020B0604020202020204"/>
    <w:charset w:val="00"/>
    <w:family w:val="auto"/>
    <w:pitch w:val="default"/>
  </w:font>
  <w:font w:name="Calibri">
    <w:altName w:val="Calibri"/>
    <w:panose1 w:val="020F0502020204030204"/>
    <w:charset w:val="00"/>
    <w:family w:val="swiss"/>
    <w:pitch w:val="variable"/>
    <w:sig w:usb0="E0002AFF" w:usb1="C000247B" w:usb2="00000009" w:usb3="00000000" w:csb0="000001FF" w:csb1="00000000"/>
    <w:embedRegular r:id="rId9" w:fontKey="{000AA9B7-645F-A048-80FC-7A19CE3107B2}"/>
    <w:embedBold r:id="rId10" w:fontKey="{643B8933-8300-E74B-8D87-FBEC59895B19}"/>
    <w:embedItalic r:id="rId11" w:fontKey="{88B9046F-9BC5-4A43-BC0D-D2EBD5B138D0}"/>
    <w:embedBoldItalic r:id="rId12" w:fontKey="{036422C2-9BCC-3149-B300-12637F81B751}"/>
  </w:font>
  <w:font w:name="Georgia">
    <w:panose1 w:val="02040502050405020303"/>
    <w:charset w:val="00"/>
    <w:family w:val="roman"/>
    <w:pitch w:val="variable"/>
    <w:sig w:usb0="00000287" w:usb1="00000000" w:usb2="00000000" w:usb3="00000000" w:csb0="0000009F" w:csb1="00000000"/>
    <w:embedRegular r:id="rId13" w:fontKey="{D9F4E1B0-F50B-5040-AA80-8B5C8FD80B21}"/>
    <w:embedItalic r:id="rId14" w:fontKey="{52C6B85E-6DBB-E24E-B189-FD20F518331F}"/>
  </w:font>
  <w:font w:name="Calibri Light">
    <w:panose1 w:val="020F0302020204030204"/>
    <w:charset w:val="00"/>
    <w:family w:val="swiss"/>
    <w:pitch w:val="variable"/>
    <w:sig w:usb0="E0002AFF" w:usb1="C000247B" w:usb2="00000009" w:usb3="00000000" w:csb0="000001FF" w:csb1="00000000"/>
    <w:embedRegular r:id="rId15" w:fontKey="{527155A7-C6B9-BA46-8091-74A5D6BBD839}"/>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embedRegular r:id="rId17" w:fontKey="{4FE6A754-29E0-F247-81A9-B6EA0E1E32C6}"/>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18" w:fontKey="{158D448A-F4E1-6B49-941B-71BEE9D7C5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853B2" w14:textId="4324A2C7" w:rsidR="002916EF" w:rsidRDefault="00C20609">
    <w:pPr>
      <w:pStyle w:val="Footer"/>
    </w:pPr>
    <w:r>
      <w:rPr>
        <w:noProof/>
      </w:rPr>
      <mc:AlternateContent>
        <mc:Choice Requires="wps">
          <w:drawing>
            <wp:anchor distT="0" distB="0" distL="0" distR="0" simplePos="0" relativeHeight="251659264" behindDoc="0" locked="0" layoutInCell="1" allowOverlap="1" wp14:anchorId="6F857246" wp14:editId="1262967E">
              <wp:simplePos x="635" y="635"/>
              <wp:positionH relativeFrom="page">
                <wp:align>left</wp:align>
              </wp:positionH>
              <wp:positionV relativeFrom="page">
                <wp:align>bottom</wp:align>
              </wp:positionV>
              <wp:extent cx="1743075" cy="452755"/>
              <wp:effectExtent l="0" t="0" r="9525" b="0"/>
              <wp:wrapNone/>
              <wp:docPr id="1912064210" name="Text Box 2" descr="Classified as Internal |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743075" cy="452755"/>
                      </a:xfrm>
                      <a:prstGeom prst="rect">
                        <a:avLst/>
                      </a:prstGeom>
                      <a:noFill/>
                      <a:ln>
                        <a:noFill/>
                      </a:ln>
                    </wps:spPr>
                    <wps:txbx>
                      <w:txbxContent>
                        <w:p w14:paraId="109D447B" w14:textId="7C58D76E" w:rsidR="00C20609" w:rsidRPr="00C20609" w:rsidRDefault="00C20609" w:rsidP="00C20609">
                          <w:pPr>
                            <w:rPr>
                              <w:rFonts w:ascii="Calibri" w:hAnsi="Calibri"/>
                              <w:noProof/>
                              <w:color w:val="000000"/>
                              <w:sz w:val="20"/>
                              <w:szCs w:val="20"/>
                            </w:rPr>
                          </w:pPr>
                          <w:r w:rsidRPr="00C20609">
                            <w:rPr>
                              <w:rFonts w:ascii="Calibri" w:hAnsi="Calibri"/>
                              <w:noProof/>
                              <w:color w:val="000000"/>
                              <w:sz w:val="20"/>
                              <w:szCs w:val="20"/>
                            </w:rPr>
                            <w:t>Classified as Internal | Intern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F857246" id="_x0000_t202" coordsize="21600,21600" o:spt="202" path="m,l,21600r21600,l21600,xe">
              <v:stroke joinstyle="miter"/>
              <v:path gradientshapeok="t" o:connecttype="rect"/>
            </v:shapetype>
            <v:shape id="Text Box 2" o:spid="_x0000_s1026" type="#_x0000_t202" alt="Classified as Internal | Intern" style="position:absolute;left:0;text-align:left;margin-left:0;margin-top:0;width:137.25pt;height:35.6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" filled="f" stroked="f">
              <v:textbox style="mso-fit-shape-to-text:t" inset="20pt,0,0,15pt">
                <w:txbxContent>
                  <w:p w14:paraId="109D447B" w14:textId="7C58D76E" w:rsidR="00C20609" w:rsidRPr="00C20609" w:rsidRDefault="00C20609" w:rsidP="00C20609">
                    <w:pPr>
                      <w:rPr>
                        <w:rFonts w:ascii="Calibri" w:hAnsi="Calibri"/>
                        <w:noProof/>
                        <w:color w:val="000000"/>
                        <w:sz w:val="20"/>
                        <w:szCs w:val="20"/>
                      </w:rPr>
                    </w:pPr>
                    <w:r w:rsidRPr="00C20609">
                      <w:rPr>
                        <w:rFonts w:ascii="Calibri" w:hAnsi="Calibri"/>
                        <w:noProof/>
                        <w:color w:val="000000"/>
                        <w:sz w:val="20"/>
                        <w:szCs w:val="20"/>
                      </w:rPr>
                      <w:t>Classified as Internal | Intern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E90DE" w14:textId="46B3DCDB" w:rsidR="002916EF" w:rsidRDefault="00C20609">
    <w:pPr>
      <w:pStyle w:val="Footer"/>
      <w:jc w:val="center"/>
    </w:pPr>
    <w:r>
      <w:rPr>
        <w:noProof/>
      </w:rPr>
      <mc:AlternateContent>
        <mc:Choice Requires="wps">
          <w:drawing>
            <wp:anchor distT="0" distB="0" distL="0" distR="0" simplePos="0" relativeHeight="251660288" behindDoc="0" locked="0" layoutInCell="1" allowOverlap="1" wp14:anchorId="7D2C8D34" wp14:editId="7C0BFB56">
              <wp:simplePos x="904775" y="9066998"/>
              <wp:positionH relativeFrom="page">
                <wp:align>left</wp:align>
              </wp:positionH>
              <wp:positionV relativeFrom="page">
                <wp:align>bottom</wp:align>
              </wp:positionV>
              <wp:extent cx="1743075" cy="452755"/>
              <wp:effectExtent l="0" t="0" r="9525" b="0"/>
              <wp:wrapNone/>
              <wp:docPr id="1711678501" name="Text Box 3" descr="Classified as Internal |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743075" cy="452755"/>
                      </a:xfrm>
                      <a:prstGeom prst="rect">
                        <a:avLst/>
                      </a:prstGeom>
                      <a:noFill/>
                      <a:ln>
                        <a:noFill/>
                      </a:ln>
                    </wps:spPr>
                    <wps:txbx>
                      <w:txbxContent>
                        <w:p w14:paraId="6EE104C1" w14:textId="49805C92" w:rsidR="00C20609" w:rsidRPr="00C20609" w:rsidRDefault="00C20609" w:rsidP="00C20609">
                          <w:pPr>
                            <w:rPr>
                              <w:rFonts w:ascii="Calibri" w:hAnsi="Calibri"/>
                              <w:noProof/>
                              <w:color w:val="000000"/>
                              <w:sz w:val="20"/>
                              <w:szCs w:val="20"/>
                            </w:rPr>
                          </w:pPr>
                          <w:r w:rsidRPr="00C20609">
                            <w:rPr>
                              <w:rFonts w:ascii="Calibri" w:hAnsi="Calibri"/>
                              <w:noProof/>
                              <w:color w:val="000000"/>
                              <w:sz w:val="20"/>
                              <w:szCs w:val="20"/>
                            </w:rPr>
                            <w:t>Classified as Internal | Intern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2C8D34" id="_x0000_t202" coordsize="21600,21600" o:spt="202" path="m,l,21600r21600,l21600,xe">
              <v:stroke joinstyle="miter"/>
              <v:path gradientshapeok="t" o:connecttype="rect"/>
            </v:shapetype>
            <v:shape id="Text Box 3" o:spid="_x0000_s1027" type="#_x0000_t202" alt="Classified as Internal | Intern" style="position:absolute;left:0;text-align:left;margin-left:0;margin-top:0;width:137.25pt;height:35.6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" filled="f" stroked="f">
              <v:textbox style="mso-fit-shape-to-text:t" inset="20pt,0,0,15pt">
                <w:txbxContent>
                  <w:p w14:paraId="6EE104C1" w14:textId="49805C92" w:rsidR="00C20609" w:rsidRPr="00C20609" w:rsidRDefault="00C20609" w:rsidP="00C20609">
                    <w:pPr>
                      <w:rPr>
                        <w:rFonts w:ascii="Calibri" w:hAnsi="Calibri"/>
                        <w:noProof/>
                        <w:color w:val="000000"/>
                        <w:sz w:val="20"/>
                        <w:szCs w:val="20"/>
                      </w:rPr>
                    </w:pPr>
                    <w:r w:rsidRPr="00C20609">
                      <w:rPr>
                        <w:rFonts w:ascii="Calibri" w:hAnsi="Calibri"/>
                        <w:noProof/>
                        <w:color w:val="000000"/>
                        <w:sz w:val="20"/>
                        <w:szCs w:val="20"/>
                      </w:rPr>
                      <w:t>Classified as Internal | Intern</w:t>
                    </w:r>
                  </w:p>
                </w:txbxContent>
              </v:textbox>
              <w10:wrap anchorx="page" anchory="page"/>
            </v:shape>
          </w:pict>
        </mc:Fallback>
      </mc:AlternateContent>
    </w:r>
    <w:sdt>
      <w:sdtPr>
        <w:id w:val="-1262138728"/>
        <w:docPartObj>
          <w:docPartGallery w:val="Page Numbers (Bottom of Page)"/>
          <w:docPartUnique/>
        </w:docPartObj>
      </w:sdtPr>
      <w:sdtContent>
        <w:r w:rsidR="002916EF">
          <w:fldChar w:fldCharType="begin"/>
        </w:r>
        <w:r w:rsidR="002916EF">
          <w:instrText>PAGE   \* MERGEFORMAT</w:instrText>
        </w:r>
        <w:r w:rsidR="002916EF">
          <w:fldChar w:fldCharType="separate"/>
        </w:r>
        <w:r w:rsidR="002916EF">
          <w:rPr>
            <w:lang w:val="nl-NL"/>
          </w:rPr>
          <w:t>2</w:t>
        </w:r>
        <w:r w:rsidR="002916EF">
          <w:fldChar w:fldCharType="end"/>
        </w:r>
      </w:sdtContent>
    </w:sdt>
  </w:p>
  <w:p w14:paraId="67B159B7" w14:textId="77777777" w:rsidR="002916EF" w:rsidRDefault="002916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21438" w14:textId="4FF6FF2F" w:rsidR="002916EF" w:rsidRDefault="00C20609">
    <w:pPr>
      <w:pStyle w:val="Footer"/>
    </w:pPr>
    <w:r>
      <w:rPr>
        <w:noProof/>
      </w:rPr>
      <mc:AlternateContent>
        <mc:Choice Requires="wps">
          <w:drawing>
            <wp:anchor distT="0" distB="0" distL="0" distR="0" simplePos="0" relativeHeight="251658240" behindDoc="0" locked="0" layoutInCell="1" allowOverlap="1" wp14:anchorId="51A88152" wp14:editId="4EBA8561">
              <wp:simplePos x="635" y="635"/>
              <wp:positionH relativeFrom="page">
                <wp:align>left</wp:align>
              </wp:positionH>
              <wp:positionV relativeFrom="page">
                <wp:align>bottom</wp:align>
              </wp:positionV>
              <wp:extent cx="1743075" cy="452755"/>
              <wp:effectExtent l="0" t="0" r="9525" b="0"/>
              <wp:wrapNone/>
              <wp:docPr id="2051678500" name="Text Box 1" descr="Classified as Internal |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743075" cy="452755"/>
                      </a:xfrm>
                      <a:prstGeom prst="rect">
                        <a:avLst/>
                      </a:prstGeom>
                      <a:noFill/>
                      <a:ln>
                        <a:noFill/>
                      </a:ln>
                    </wps:spPr>
                    <wps:txbx>
                      <w:txbxContent>
                        <w:p w14:paraId="32BA1DC3" w14:textId="29149097" w:rsidR="00C20609" w:rsidRPr="00C20609" w:rsidRDefault="00C20609" w:rsidP="00C20609">
                          <w:pPr>
                            <w:rPr>
                              <w:rFonts w:ascii="Calibri" w:hAnsi="Calibri"/>
                              <w:noProof/>
                              <w:color w:val="000000"/>
                              <w:sz w:val="20"/>
                              <w:szCs w:val="20"/>
                            </w:rPr>
                          </w:pPr>
                          <w:r w:rsidRPr="00C20609">
                            <w:rPr>
                              <w:rFonts w:ascii="Calibri" w:hAnsi="Calibri"/>
                              <w:noProof/>
                              <w:color w:val="000000"/>
                              <w:sz w:val="20"/>
                              <w:szCs w:val="20"/>
                            </w:rPr>
                            <w:t>Classified as Internal | Intern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1A88152" id="_x0000_t202" coordsize="21600,21600" o:spt="202" path="m,l,21600r21600,l21600,xe">
              <v:stroke joinstyle="miter"/>
              <v:path gradientshapeok="t" o:connecttype="rect"/>
            </v:shapetype>
            <v:shape id="Text Box 1" o:spid="_x0000_s1028" type="#_x0000_t202" alt="Classified as Internal | Intern" style="position:absolute;left:0;text-align:left;margin-left:0;margin-top:0;width:137.25pt;height:35.6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" filled="f" stroked="f">
              <v:textbox style="mso-fit-shape-to-text:t" inset="20pt,0,0,15pt">
                <w:txbxContent>
                  <w:p w14:paraId="32BA1DC3" w14:textId="29149097" w:rsidR="00C20609" w:rsidRPr="00C20609" w:rsidRDefault="00C20609" w:rsidP="00C20609">
                    <w:pPr>
                      <w:rPr>
                        <w:rFonts w:ascii="Calibri" w:hAnsi="Calibri"/>
                        <w:noProof/>
                        <w:color w:val="000000"/>
                        <w:sz w:val="20"/>
                        <w:szCs w:val="20"/>
                      </w:rPr>
                    </w:pPr>
                    <w:r w:rsidRPr="00C20609">
                      <w:rPr>
                        <w:rFonts w:ascii="Calibri" w:hAnsi="Calibri"/>
                        <w:noProof/>
                        <w:color w:val="000000"/>
                        <w:sz w:val="20"/>
                        <w:szCs w:val="20"/>
                      </w:rPr>
                      <w:t>Classified as Internal | Intern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AB3218" w14:textId="77777777" w:rsidR="00D771BC" w:rsidRDefault="00D771BC">
      <w:r>
        <w:separator/>
      </w:r>
    </w:p>
  </w:footnote>
  <w:footnote w:type="continuationSeparator" w:id="0">
    <w:p w14:paraId="149E8B2E" w14:textId="77777777" w:rsidR="00D771BC" w:rsidRDefault="00D771BC">
      <w:r>
        <w:continuationSeparator/>
      </w:r>
    </w:p>
  </w:footnote>
  <w:footnote w:type="continuationNotice" w:id="1">
    <w:p w14:paraId="4D0190EB" w14:textId="77777777" w:rsidR="00D771BC" w:rsidRDefault="00D771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D0066" w14:textId="77777777" w:rsidR="002916EF" w:rsidRDefault="002916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324B1" w14:textId="77777777" w:rsidR="002916EF" w:rsidRDefault="002916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5803F" w14:textId="77777777" w:rsidR="002916EF" w:rsidRDefault="002916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E0D50"/>
    <w:multiLevelType w:val="multilevel"/>
    <w:tmpl w:val="ADC02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4B0527"/>
    <w:multiLevelType w:val="multilevel"/>
    <w:tmpl w:val="9774C7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EB67354"/>
    <w:multiLevelType w:val="hybridMultilevel"/>
    <w:tmpl w:val="6874C41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23232160"/>
    <w:multiLevelType w:val="hybridMultilevel"/>
    <w:tmpl w:val="F04AFC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741605531">
    <w:abstractNumId w:val="1"/>
  </w:num>
  <w:num w:numId="2" w16cid:durableId="1667171732">
    <w:abstractNumId w:val="0"/>
  </w:num>
  <w:num w:numId="3" w16cid:durableId="1180239992">
    <w:abstractNumId w:val="2"/>
  </w:num>
  <w:num w:numId="4" w16cid:durableId="13467089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7BD"/>
    <w:rsid w:val="000008CB"/>
    <w:rsid w:val="00000B78"/>
    <w:rsid w:val="0000301D"/>
    <w:rsid w:val="000031DE"/>
    <w:rsid w:val="00006444"/>
    <w:rsid w:val="0001054A"/>
    <w:rsid w:val="00011117"/>
    <w:rsid w:val="0001197D"/>
    <w:rsid w:val="00017872"/>
    <w:rsid w:val="00020C8E"/>
    <w:rsid w:val="00020D55"/>
    <w:rsid w:val="00025258"/>
    <w:rsid w:val="0002579C"/>
    <w:rsid w:val="00026647"/>
    <w:rsid w:val="00026C73"/>
    <w:rsid w:val="00030913"/>
    <w:rsid w:val="00030F3E"/>
    <w:rsid w:val="000324F7"/>
    <w:rsid w:val="0003307F"/>
    <w:rsid w:val="00033402"/>
    <w:rsid w:val="00033F9E"/>
    <w:rsid w:val="00037496"/>
    <w:rsid w:val="00037968"/>
    <w:rsid w:val="00040037"/>
    <w:rsid w:val="0004487A"/>
    <w:rsid w:val="00044C98"/>
    <w:rsid w:val="00051458"/>
    <w:rsid w:val="00052499"/>
    <w:rsid w:val="0005292A"/>
    <w:rsid w:val="000537C6"/>
    <w:rsid w:val="0005628B"/>
    <w:rsid w:val="00056D91"/>
    <w:rsid w:val="000578B9"/>
    <w:rsid w:val="000605B2"/>
    <w:rsid w:val="00061AC4"/>
    <w:rsid w:val="00063019"/>
    <w:rsid w:val="00065F64"/>
    <w:rsid w:val="00065FA2"/>
    <w:rsid w:val="00067809"/>
    <w:rsid w:val="00072218"/>
    <w:rsid w:val="0007578D"/>
    <w:rsid w:val="00076199"/>
    <w:rsid w:val="00080237"/>
    <w:rsid w:val="000822DC"/>
    <w:rsid w:val="0008305D"/>
    <w:rsid w:val="00084913"/>
    <w:rsid w:val="00085F05"/>
    <w:rsid w:val="000907BD"/>
    <w:rsid w:val="00091F7D"/>
    <w:rsid w:val="00092219"/>
    <w:rsid w:val="000928F1"/>
    <w:rsid w:val="0009349C"/>
    <w:rsid w:val="00095A72"/>
    <w:rsid w:val="00095D80"/>
    <w:rsid w:val="00096B3F"/>
    <w:rsid w:val="000A0996"/>
    <w:rsid w:val="000A0EC7"/>
    <w:rsid w:val="000A23F9"/>
    <w:rsid w:val="000A276B"/>
    <w:rsid w:val="000A29F3"/>
    <w:rsid w:val="000A4B26"/>
    <w:rsid w:val="000A7480"/>
    <w:rsid w:val="000A772E"/>
    <w:rsid w:val="000B141D"/>
    <w:rsid w:val="000B174C"/>
    <w:rsid w:val="000B1998"/>
    <w:rsid w:val="000B2405"/>
    <w:rsid w:val="000B3C95"/>
    <w:rsid w:val="000B4639"/>
    <w:rsid w:val="000B7BC8"/>
    <w:rsid w:val="000C081B"/>
    <w:rsid w:val="000C1354"/>
    <w:rsid w:val="000C2C54"/>
    <w:rsid w:val="000C49A1"/>
    <w:rsid w:val="000C4FB5"/>
    <w:rsid w:val="000C5C63"/>
    <w:rsid w:val="000C753D"/>
    <w:rsid w:val="000D0655"/>
    <w:rsid w:val="000D127F"/>
    <w:rsid w:val="000D1627"/>
    <w:rsid w:val="000D1923"/>
    <w:rsid w:val="000D3E14"/>
    <w:rsid w:val="000D4225"/>
    <w:rsid w:val="000E0559"/>
    <w:rsid w:val="000E0CA7"/>
    <w:rsid w:val="000E35EA"/>
    <w:rsid w:val="000F282B"/>
    <w:rsid w:val="000F437E"/>
    <w:rsid w:val="000F4F75"/>
    <w:rsid w:val="000F6ABB"/>
    <w:rsid w:val="000F7616"/>
    <w:rsid w:val="000F7B5C"/>
    <w:rsid w:val="000F7BEB"/>
    <w:rsid w:val="0010118B"/>
    <w:rsid w:val="00102EEF"/>
    <w:rsid w:val="0010650F"/>
    <w:rsid w:val="00106BBD"/>
    <w:rsid w:val="00110C95"/>
    <w:rsid w:val="0011139A"/>
    <w:rsid w:val="0011164A"/>
    <w:rsid w:val="001127A9"/>
    <w:rsid w:val="00112BB2"/>
    <w:rsid w:val="0011313F"/>
    <w:rsid w:val="0011552E"/>
    <w:rsid w:val="00116D70"/>
    <w:rsid w:val="00117D18"/>
    <w:rsid w:val="00122B70"/>
    <w:rsid w:val="00123243"/>
    <w:rsid w:val="00124E4E"/>
    <w:rsid w:val="001321A7"/>
    <w:rsid w:val="001332C2"/>
    <w:rsid w:val="00136448"/>
    <w:rsid w:val="00140FC5"/>
    <w:rsid w:val="00142B9A"/>
    <w:rsid w:val="001445B0"/>
    <w:rsid w:val="0014466F"/>
    <w:rsid w:val="001452E8"/>
    <w:rsid w:val="001456CA"/>
    <w:rsid w:val="001458EF"/>
    <w:rsid w:val="00147E86"/>
    <w:rsid w:val="0015462F"/>
    <w:rsid w:val="00156539"/>
    <w:rsid w:val="00156BD5"/>
    <w:rsid w:val="0015707D"/>
    <w:rsid w:val="00160328"/>
    <w:rsid w:val="00161EAA"/>
    <w:rsid w:val="00166390"/>
    <w:rsid w:val="00170742"/>
    <w:rsid w:val="0017157A"/>
    <w:rsid w:val="00172EB2"/>
    <w:rsid w:val="00173724"/>
    <w:rsid w:val="00174E3D"/>
    <w:rsid w:val="00175768"/>
    <w:rsid w:val="0017669E"/>
    <w:rsid w:val="00177EDD"/>
    <w:rsid w:val="0018161D"/>
    <w:rsid w:val="00184D4C"/>
    <w:rsid w:val="00184F75"/>
    <w:rsid w:val="00185811"/>
    <w:rsid w:val="00187023"/>
    <w:rsid w:val="0019047B"/>
    <w:rsid w:val="00192766"/>
    <w:rsid w:val="001933CA"/>
    <w:rsid w:val="00194E14"/>
    <w:rsid w:val="001968E0"/>
    <w:rsid w:val="001973AC"/>
    <w:rsid w:val="001A0086"/>
    <w:rsid w:val="001A289A"/>
    <w:rsid w:val="001A4E0B"/>
    <w:rsid w:val="001A5D87"/>
    <w:rsid w:val="001A7EB5"/>
    <w:rsid w:val="001B00CF"/>
    <w:rsid w:val="001B1D1B"/>
    <w:rsid w:val="001B24EE"/>
    <w:rsid w:val="001B3F89"/>
    <w:rsid w:val="001B545B"/>
    <w:rsid w:val="001B6968"/>
    <w:rsid w:val="001B6C42"/>
    <w:rsid w:val="001B7297"/>
    <w:rsid w:val="001B787E"/>
    <w:rsid w:val="001B7E6A"/>
    <w:rsid w:val="001C0994"/>
    <w:rsid w:val="001C25A2"/>
    <w:rsid w:val="001C31A8"/>
    <w:rsid w:val="001C3A41"/>
    <w:rsid w:val="001C59F3"/>
    <w:rsid w:val="001D0C32"/>
    <w:rsid w:val="001E06A4"/>
    <w:rsid w:val="001E199F"/>
    <w:rsid w:val="001E1F8E"/>
    <w:rsid w:val="001E2321"/>
    <w:rsid w:val="001E4797"/>
    <w:rsid w:val="001F1246"/>
    <w:rsid w:val="001F1907"/>
    <w:rsid w:val="001F20EB"/>
    <w:rsid w:val="001F4498"/>
    <w:rsid w:val="001F4C82"/>
    <w:rsid w:val="001F567D"/>
    <w:rsid w:val="00201534"/>
    <w:rsid w:val="00201F66"/>
    <w:rsid w:val="00205B6D"/>
    <w:rsid w:val="00206D7B"/>
    <w:rsid w:val="002072AA"/>
    <w:rsid w:val="002117A2"/>
    <w:rsid w:val="00213E7C"/>
    <w:rsid w:val="002166DF"/>
    <w:rsid w:val="0021768E"/>
    <w:rsid w:val="002179A4"/>
    <w:rsid w:val="00222E69"/>
    <w:rsid w:val="002238DF"/>
    <w:rsid w:val="002243DF"/>
    <w:rsid w:val="00226A17"/>
    <w:rsid w:val="00227C6D"/>
    <w:rsid w:val="00230F1A"/>
    <w:rsid w:val="00234160"/>
    <w:rsid w:val="00234878"/>
    <w:rsid w:val="002371DF"/>
    <w:rsid w:val="00237427"/>
    <w:rsid w:val="00240CFC"/>
    <w:rsid w:val="002437F9"/>
    <w:rsid w:val="002449B8"/>
    <w:rsid w:val="00244BC2"/>
    <w:rsid w:val="00246AA2"/>
    <w:rsid w:val="00250955"/>
    <w:rsid w:val="00251C58"/>
    <w:rsid w:val="00252302"/>
    <w:rsid w:val="0025247D"/>
    <w:rsid w:val="00252705"/>
    <w:rsid w:val="002532B6"/>
    <w:rsid w:val="00253E35"/>
    <w:rsid w:val="002634CE"/>
    <w:rsid w:val="002670C7"/>
    <w:rsid w:val="0027022E"/>
    <w:rsid w:val="00272D0D"/>
    <w:rsid w:val="002741A4"/>
    <w:rsid w:val="00274E88"/>
    <w:rsid w:val="002758F0"/>
    <w:rsid w:val="002839D3"/>
    <w:rsid w:val="00284A2C"/>
    <w:rsid w:val="002851A3"/>
    <w:rsid w:val="00285D38"/>
    <w:rsid w:val="00285F32"/>
    <w:rsid w:val="00287104"/>
    <w:rsid w:val="00287DAE"/>
    <w:rsid w:val="002916EF"/>
    <w:rsid w:val="00292CF0"/>
    <w:rsid w:val="00297E13"/>
    <w:rsid w:val="002A148D"/>
    <w:rsid w:val="002A254E"/>
    <w:rsid w:val="002A271A"/>
    <w:rsid w:val="002A2A7D"/>
    <w:rsid w:val="002A3056"/>
    <w:rsid w:val="002A3969"/>
    <w:rsid w:val="002A4DF7"/>
    <w:rsid w:val="002A703C"/>
    <w:rsid w:val="002A71EA"/>
    <w:rsid w:val="002B2276"/>
    <w:rsid w:val="002B40BE"/>
    <w:rsid w:val="002B71DC"/>
    <w:rsid w:val="002C0F1B"/>
    <w:rsid w:val="002C198C"/>
    <w:rsid w:val="002C2279"/>
    <w:rsid w:val="002C5DED"/>
    <w:rsid w:val="002C5F90"/>
    <w:rsid w:val="002C63A9"/>
    <w:rsid w:val="002C6A43"/>
    <w:rsid w:val="002C6ECB"/>
    <w:rsid w:val="002D0C27"/>
    <w:rsid w:val="002D1812"/>
    <w:rsid w:val="002D1D0E"/>
    <w:rsid w:val="002D1FC0"/>
    <w:rsid w:val="002D3DAA"/>
    <w:rsid w:val="002D61CA"/>
    <w:rsid w:val="002D7369"/>
    <w:rsid w:val="002E69FA"/>
    <w:rsid w:val="002F1BC7"/>
    <w:rsid w:val="002F3087"/>
    <w:rsid w:val="002F5A57"/>
    <w:rsid w:val="002F63E2"/>
    <w:rsid w:val="002F75DD"/>
    <w:rsid w:val="00300245"/>
    <w:rsid w:val="003004A7"/>
    <w:rsid w:val="00300D00"/>
    <w:rsid w:val="00300DBA"/>
    <w:rsid w:val="003029D5"/>
    <w:rsid w:val="00306035"/>
    <w:rsid w:val="00306574"/>
    <w:rsid w:val="00306D88"/>
    <w:rsid w:val="00310C7C"/>
    <w:rsid w:val="00313DC8"/>
    <w:rsid w:val="00315000"/>
    <w:rsid w:val="00315429"/>
    <w:rsid w:val="00316728"/>
    <w:rsid w:val="00316A60"/>
    <w:rsid w:val="0032040A"/>
    <w:rsid w:val="00321857"/>
    <w:rsid w:val="00323A41"/>
    <w:rsid w:val="003254F0"/>
    <w:rsid w:val="00327518"/>
    <w:rsid w:val="00334138"/>
    <w:rsid w:val="003344B0"/>
    <w:rsid w:val="00334FA2"/>
    <w:rsid w:val="00335012"/>
    <w:rsid w:val="00335552"/>
    <w:rsid w:val="00335D9F"/>
    <w:rsid w:val="00337778"/>
    <w:rsid w:val="00341371"/>
    <w:rsid w:val="003432E0"/>
    <w:rsid w:val="0034414D"/>
    <w:rsid w:val="00350D56"/>
    <w:rsid w:val="00351428"/>
    <w:rsid w:val="00351538"/>
    <w:rsid w:val="003546F5"/>
    <w:rsid w:val="00355C25"/>
    <w:rsid w:val="00362179"/>
    <w:rsid w:val="00362716"/>
    <w:rsid w:val="0036301C"/>
    <w:rsid w:val="00363DF0"/>
    <w:rsid w:val="00364B8C"/>
    <w:rsid w:val="0036582C"/>
    <w:rsid w:val="00365C9D"/>
    <w:rsid w:val="00366023"/>
    <w:rsid w:val="00367A87"/>
    <w:rsid w:val="00371975"/>
    <w:rsid w:val="0037682F"/>
    <w:rsid w:val="00380808"/>
    <w:rsid w:val="00381D2C"/>
    <w:rsid w:val="00382634"/>
    <w:rsid w:val="00383401"/>
    <w:rsid w:val="003842D4"/>
    <w:rsid w:val="003873C2"/>
    <w:rsid w:val="003876BC"/>
    <w:rsid w:val="0039237B"/>
    <w:rsid w:val="00395166"/>
    <w:rsid w:val="00395FB3"/>
    <w:rsid w:val="003A08A6"/>
    <w:rsid w:val="003A16EB"/>
    <w:rsid w:val="003A16FE"/>
    <w:rsid w:val="003A3550"/>
    <w:rsid w:val="003B0272"/>
    <w:rsid w:val="003B3136"/>
    <w:rsid w:val="003B5645"/>
    <w:rsid w:val="003B70D0"/>
    <w:rsid w:val="003C1C46"/>
    <w:rsid w:val="003C2655"/>
    <w:rsid w:val="003C2746"/>
    <w:rsid w:val="003C2D61"/>
    <w:rsid w:val="003C4023"/>
    <w:rsid w:val="003C4D31"/>
    <w:rsid w:val="003C5247"/>
    <w:rsid w:val="003C6517"/>
    <w:rsid w:val="003C6D98"/>
    <w:rsid w:val="003D00E2"/>
    <w:rsid w:val="003D1533"/>
    <w:rsid w:val="003D30C3"/>
    <w:rsid w:val="003D56B4"/>
    <w:rsid w:val="003E03EE"/>
    <w:rsid w:val="003E18A3"/>
    <w:rsid w:val="003E54C0"/>
    <w:rsid w:val="003E5886"/>
    <w:rsid w:val="003E5963"/>
    <w:rsid w:val="003E5CF8"/>
    <w:rsid w:val="003E78FB"/>
    <w:rsid w:val="003F7A55"/>
    <w:rsid w:val="004029C2"/>
    <w:rsid w:val="00403CC2"/>
    <w:rsid w:val="00405DCA"/>
    <w:rsid w:val="0041005F"/>
    <w:rsid w:val="00410A27"/>
    <w:rsid w:val="00410F55"/>
    <w:rsid w:val="00410FD6"/>
    <w:rsid w:val="00411E46"/>
    <w:rsid w:val="004138EE"/>
    <w:rsid w:val="00414E8D"/>
    <w:rsid w:val="00415C59"/>
    <w:rsid w:val="004163D3"/>
    <w:rsid w:val="0042044E"/>
    <w:rsid w:val="0042106D"/>
    <w:rsid w:val="00421B5A"/>
    <w:rsid w:val="00422873"/>
    <w:rsid w:val="004229B3"/>
    <w:rsid w:val="00424246"/>
    <w:rsid w:val="00424802"/>
    <w:rsid w:val="00424E19"/>
    <w:rsid w:val="00430888"/>
    <w:rsid w:val="00431195"/>
    <w:rsid w:val="00431F55"/>
    <w:rsid w:val="00433682"/>
    <w:rsid w:val="00433D00"/>
    <w:rsid w:val="00434406"/>
    <w:rsid w:val="00436A96"/>
    <w:rsid w:val="00437A58"/>
    <w:rsid w:val="00441B6D"/>
    <w:rsid w:val="00442B11"/>
    <w:rsid w:val="00443466"/>
    <w:rsid w:val="004461A0"/>
    <w:rsid w:val="0044671A"/>
    <w:rsid w:val="0044772B"/>
    <w:rsid w:val="004506C4"/>
    <w:rsid w:val="00452FEA"/>
    <w:rsid w:val="00455292"/>
    <w:rsid w:val="00457920"/>
    <w:rsid w:val="00462EBA"/>
    <w:rsid w:val="00464419"/>
    <w:rsid w:val="0046451A"/>
    <w:rsid w:val="00464828"/>
    <w:rsid w:val="00465F89"/>
    <w:rsid w:val="004674A0"/>
    <w:rsid w:val="004678FD"/>
    <w:rsid w:val="00477D0E"/>
    <w:rsid w:val="004802B4"/>
    <w:rsid w:val="00480C7E"/>
    <w:rsid w:val="00483341"/>
    <w:rsid w:val="00484625"/>
    <w:rsid w:val="00484DBE"/>
    <w:rsid w:val="0048650F"/>
    <w:rsid w:val="00486DBF"/>
    <w:rsid w:val="00493A6C"/>
    <w:rsid w:val="004942A9"/>
    <w:rsid w:val="00494D09"/>
    <w:rsid w:val="00495683"/>
    <w:rsid w:val="0049569F"/>
    <w:rsid w:val="004A1E64"/>
    <w:rsid w:val="004A4FE6"/>
    <w:rsid w:val="004A5168"/>
    <w:rsid w:val="004A6791"/>
    <w:rsid w:val="004B2AE6"/>
    <w:rsid w:val="004B31A3"/>
    <w:rsid w:val="004B532D"/>
    <w:rsid w:val="004C09E3"/>
    <w:rsid w:val="004C4A4E"/>
    <w:rsid w:val="004C5BC7"/>
    <w:rsid w:val="004C637D"/>
    <w:rsid w:val="004C6ACB"/>
    <w:rsid w:val="004D1DD2"/>
    <w:rsid w:val="004D65FC"/>
    <w:rsid w:val="004D73FA"/>
    <w:rsid w:val="004D7A25"/>
    <w:rsid w:val="004E16BC"/>
    <w:rsid w:val="004E2BE7"/>
    <w:rsid w:val="004E3607"/>
    <w:rsid w:val="004E4E08"/>
    <w:rsid w:val="004E708F"/>
    <w:rsid w:val="004F0B29"/>
    <w:rsid w:val="004F0BA6"/>
    <w:rsid w:val="004F1AD5"/>
    <w:rsid w:val="004F1E9A"/>
    <w:rsid w:val="004F29F3"/>
    <w:rsid w:val="004F4BFF"/>
    <w:rsid w:val="004F52A6"/>
    <w:rsid w:val="004F5DA4"/>
    <w:rsid w:val="00500895"/>
    <w:rsid w:val="0050180B"/>
    <w:rsid w:val="0050303C"/>
    <w:rsid w:val="0050537F"/>
    <w:rsid w:val="005073BA"/>
    <w:rsid w:val="00513AAF"/>
    <w:rsid w:val="00514595"/>
    <w:rsid w:val="005145C9"/>
    <w:rsid w:val="0051497F"/>
    <w:rsid w:val="00514E3F"/>
    <w:rsid w:val="00515240"/>
    <w:rsid w:val="0051688E"/>
    <w:rsid w:val="00516BDE"/>
    <w:rsid w:val="00521170"/>
    <w:rsid w:val="00522A5F"/>
    <w:rsid w:val="0052348A"/>
    <w:rsid w:val="00523A4C"/>
    <w:rsid w:val="00524502"/>
    <w:rsid w:val="00524F9A"/>
    <w:rsid w:val="00526914"/>
    <w:rsid w:val="00530075"/>
    <w:rsid w:val="005302C6"/>
    <w:rsid w:val="0053044C"/>
    <w:rsid w:val="005316F2"/>
    <w:rsid w:val="00531FE0"/>
    <w:rsid w:val="00532280"/>
    <w:rsid w:val="005324F3"/>
    <w:rsid w:val="005358D6"/>
    <w:rsid w:val="005370AE"/>
    <w:rsid w:val="00537965"/>
    <w:rsid w:val="00540830"/>
    <w:rsid w:val="005418FE"/>
    <w:rsid w:val="00541ADD"/>
    <w:rsid w:val="00547FA9"/>
    <w:rsid w:val="005545A0"/>
    <w:rsid w:val="0055588F"/>
    <w:rsid w:val="00555AE6"/>
    <w:rsid w:val="005573D8"/>
    <w:rsid w:val="00560F59"/>
    <w:rsid w:val="00562AB0"/>
    <w:rsid w:val="00564471"/>
    <w:rsid w:val="0057201A"/>
    <w:rsid w:val="00572F4C"/>
    <w:rsid w:val="00573AE4"/>
    <w:rsid w:val="00573BFB"/>
    <w:rsid w:val="00573CBB"/>
    <w:rsid w:val="0058077A"/>
    <w:rsid w:val="00580D9C"/>
    <w:rsid w:val="00581BA0"/>
    <w:rsid w:val="00581BA6"/>
    <w:rsid w:val="0058218A"/>
    <w:rsid w:val="005836CD"/>
    <w:rsid w:val="0058529F"/>
    <w:rsid w:val="00586823"/>
    <w:rsid w:val="00590E14"/>
    <w:rsid w:val="005916E8"/>
    <w:rsid w:val="00594F72"/>
    <w:rsid w:val="0059520F"/>
    <w:rsid w:val="00597411"/>
    <w:rsid w:val="005A1B77"/>
    <w:rsid w:val="005A2968"/>
    <w:rsid w:val="005A699C"/>
    <w:rsid w:val="005A6E6F"/>
    <w:rsid w:val="005A6F80"/>
    <w:rsid w:val="005A7F51"/>
    <w:rsid w:val="005B1BAA"/>
    <w:rsid w:val="005B20BD"/>
    <w:rsid w:val="005B2D59"/>
    <w:rsid w:val="005B3C6A"/>
    <w:rsid w:val="005B453C"/>
    <w:rsid w:val="005B47A4"/>
    <w:rsid w:val="005B5029"/>
    <w:rsid w:val="005C3D1B"/>
    <w:rsid w:val="005C3FF8"/>
    <w:rsid w:val="005C493A"/>
    <w:rsid w:val="005C51BB"/>
    <w:rsid w:val="005C6163"/>
    <w:rsid w:val="005C6A17"/>
    <w:rsid w:val="005C7636"/>
    <w:rsid w:val="005D070C"/>
    <w:rsid w:val="005D4AC6"/>
    <w:rsid w:val="005D5E44"/>
    <w:rsid w:val="005E2223"/>
    <w:rsid w:val="005E39A6"/>
    <w:rsid w:val="005E52E8"/>
    <w:rsid w:val="005E5884"/>
    <w:rsid w:val="005F0511"/>
    <w:rsid w:val="005F32CA"/>
    <w:rsid w:val="005F57CF"/>
    <w:rsid w:val="005F5B0D"/>
    <w:rsid w:val="0060252D"/>
    <w:rsid w:val="00604D98"/>
    <w:rsid w:val="00605899"/>
    <w:rsid w:val="00605FE3"/>
    <w:rsid w:val="00606F1D"/>
    <w:rsid w:val="006073C1"/>
    <w:rsid w:val="006107FB"/>
    <w:rsid w:val="00611F9E"/>
    <w:rsid w:val="00612101"/>
    <w:rsid w:val="00613915"/>
    <w:rsid w:val="00621540"/>
    <w:rsid w:val="00624F46"/>
    <w:rsid w:val="00627065"/>
    <w:rsid w:val="006305E4"/>
    <w:rsid w:val="00632FC6"/>
    <w:rsid w:val="006346EF"/>
    <w:rsid w:val="006352B2"/>
    <w:rsid w:val="00640BFA"/>
    <w:rsid w:val="00643873"/>
    <w:rsid w:val="0064522F"/>
    <w:rsid w:val="00645CB2"/>
    <w:rsid w:val="006463E6"/>
    <w:rsid w:val="006502DF"/>
    <w:rsid w:val="0065073A"/>
    <w:rsid w:val="00652A71"/>
    <w:rsid w:val="00653949"/>
    <w:rsid w:val="006540E4"/>
    <w:rsid w:val="006617DF"/>
    <w:rsid w:val="00661B86"/>
    <w:rsid w:val="00663F45"/>
    <w:rsid w:val="006704B7"/>
    <w:rsid w:val="006704E6"/>
    <w:rsid w:val="0067213A"/>
    <w:rsid w:val="006728E2"/>
    <w:rsid w:val="00674548"/>
    <w:rsid w:val="00675900"/>
    <w:rsid w:val="0067759C"/>
    <w:rsid w:val="0067762A"/>
    <w:rsid w:val="006777E3"/>
    <w:rsid w:val="0068078F"/>
    <w:rsid w:val="00681515"/>
    <w:rsid w:val="0068348A"/>
    <w:rsid w:val="00683920"/>
    <w:rsid w:val="00683DA1"/>
    <w:rsid w:val="00685200"/>
    <w:rsid w:val="0068679F"/>
    <w:rsid w:val="0068AA9E"/>
    <w:rsid w:val="00691AC9"/>
    <w:rsid w:val="00693EB2"/>
    <w:rsid w:val="006964CE"/>
    <w:rsid w:val="006A06C2"/>
    <w:rsid w:val="006A1E4F"/>
    <w:rsid w:val="006A309D"/>
    <w:rsid w:val="006A3950"/>
    <w:rsid w:val="006A4360"/>
    <w:rsid w:val="006A48B9"/>
    <w:rsid w:val="006A6634"/>
    <w:rsid w:val="006B16C0"/>
    <w:rsid w:val="006B1DE9"/>
    <w:rsid w:val="006B2FF5"/>
    <w:rsid w:val="006B690B"/>
    <w:rsid w:val="006B7559"/>
    <w:rsid w:val="006B797D"/>
    <w:rsid w:val="006C4436"/>
    <w:rsid w:val="006C612E"/>
    <w:rsid w:val="006C651C"/>
    <w:rsid w:val="006C7339"/>
    <w:rsid w:val="006C7888"/>
    <w:rsid w:val="006C78A4"/>
    <w:rsid w:val="006C7A31"/>
    <w:rsid w:val="006D1457"/>
    <w:rsid w:val="006D1A38"/>
    <w:rsid w:val="006D3245"/>
    <w:rsid w:val="006D4AF3"/>
    <w:rsid w:val="006D5EF0"/>
    <w:rsid w:val="006D6E43"/>
    <w:rsid w:val="006E25F4"/>
    <w:rsid w:val="006E353A"/>
    <w:rsid w:val="006E444A"/>
    <w:rsid w:val="006E4605"/>
    <w:rsid w:val="006E5E7F"/>
    <w:rsid w:val="006E6713"/>
    <w:rsid w:val="006E69EC"/>
    <w:rsid w:val="006E70CA"/>
    <w:rsid w:val="006F0AA0"/>
    <w:rsid w:val="006F0EB1"/>
    <w:rsid w:val="006F1B27"/>
    <w:rsid w:val="006F3760"/>
    <w:rsid w:val="006F46CB"/>
    <w:rsid w:val="006F4826"/>
    <w:rsid w:val="006F4EB7"/>
    <w:rsid w:val="00703B0A"/>
    <w:rsid w:val="00705172"/>
    <w:rsid w:val="00705191"/>
    <w:rsid w:val="007067E2"/>
    <w:rsid w:val="00710C5E"/>
    <w:rsid w:val="00712B2C"/>
    <w:rsid w:val="00713416"/>
    <w:rsid w:val="007139AE"/>
    <w:rsid w:val="007146EF"/>
    <w:rsid w:val="00714B97"/>
    <w:rsid w:val="00714C35"/>
    <w:rsid w:val="007159AF"/>
    <w:rsid w:val="00717DB0"/>
    <w:rsid w:val="0072141F"/>
    <w:rsid w:val="0072457F"/>
    <w:rsid w:val="007255FD"/>
    <w:rsid w:val="00725DAE"/>
    <w:rsid w:val="00726099"/>
    <w:rsid w:val="00731942"/>
    <w:rsid w:val="00732DE4"/>
    <w:rsid w:val="00733C61"/>
    <w:rsid w:val="00734DD1"/>
    <w:rsid w:val="007379A5"/>
    <w:rsid w:val="00737A05"/>
    <w:rsid w:val="007406D2"/>
    <w:rsid w:val="00742F32"/>
    <w:rsid w:val="00746EDD"/>
    <w:rsid w:val="0075092F"/>
    <w:rsid w:val="007520FF"/>
    <w:rsid w:val="007527CC"/>
    <w:rsid w:val="00752944"/>
    <w:rsid w:val="00752D3E"/>
    <w:rsid w:val="007538E8"/>
    <w:rsid w:val="00753F8D"/>
    <w:rsid w:val="00754DC3"/>
    <w:rsid w:val="00755163"/>
    <w:rsid w:val="00755CD0"/>
    <w:rsid w:val="00760109"/>
    <w:rsid w:val="00760AB4"/>
    <w:rsid w:val="00761DE0"/>
    <w:rsid w:val="007621EB"/>
    <w:rsid w:val="0076246E"/>
    <w:rsid w:val="00767C28"/>
    <w:rsid w:val="007703F9"/>
    <w:rsid w:val="007716D3"/>
    <w:rsid w:val="0077279E"/>
    <w:rsid w:val="00772A41"/>
    <w:rsid w:val="00773D17"/>
    <w:rsid w:val="00774896"/>
    <w:rsid w:val="007762BE"/>
    <w:rsid w:val="00776927"/>
    <w:rsid w:val="00776D49"/>
    <w:rsid w:val="0078311A"/>
    <w:rsid w:val="0078387B"/>
    <w:rsid w:val="00784298"/>
    <w:rsid w:val="0078457B"/>
    <w:rsid w:val="00785863"/>
    <w:rsid w:val="00786CD3"/>
    <w:rsid w:val="00787413"/>
    <w:rsid w:val="0079087F"/>
    <w:rsid w:val="007918E3"/>
    <w:rsid w:val="007947F5"/>
    <w:rsid w:val="00794DD6"/>
    <w:rsid w:val="0079510F"/>
    <w:rsid w:val="00797B00"/>
    <w:rsid w:val="00797C0F"/>
    <w:rsid w:val="007A310E"/>
    <w:rsid w:val="007A3BD1"/>
    <w:rsid w:val="007B28DC"/>
    <w:rsid w:val="007B319F"/>
    <w:rsid w:val="007B3D7C"/>
    <w:rsid w:val="007B4375"/>
    <w:rsid w:val="007B5E15"/>
    <w:rsid w:val="007B623F"/>
    <w:rsid w:val="007B682E"/>
    <w:rsid w:val="007B6EAA"/>
    <w:rsid w:val="007C02A7"/>
    <w:rsid w:val="007C208A"/>
    <w:rsid w:val="007C4460"/>
    <w:rsid w:val="007C461D"/>
    <w:rsid w:val="007C4FC9"/>
    <w:rsid w:val="007C54E5"/>
    <w:rsid w:val="007D1DD9"/>
    <w:rsid w:val="007D2593"/>
    <w:rsid w:val="007D38DC"/>
    <w:rsid w:val="007D3A71"/>
    <w:rsid w:val="007D4878"/>
    <w:rsid w:val="007D7D12"/>
    <w:rsid w:val="007E4604"/>
    <w:rsid w:val="007E4A13"/>
    <w:rsid w:val="007E60B9"/>
    <w:rsid w:val="007E6D37"/>
    <w:rsid w:val="007E7DC5"/>
    <w:rsid w:val="007F181F"/>
    <w:rsid w:val="007F1F12"/>
    <w:rsid w:val="007F2550"/>
    <w:rsid w:val="007F3490"/>
    <w:rsid w:val="007F3814"/>
    <w:rsid w:val="007F4062"/>
    <w:rsid w:val="007F563B"/>
    <w:rsid w:val="007F5979"/>
    <w:rsid w:val="007F5A86"/>
    <w:rsid w:val="007F5AFB"/>
    <w:rsid w:val="007F60AC"/>
    <w:rsid w:val="00801A7F"/>
    <w:rsid w:val="00801AC4"/>
    <w:rsid w:val="00802276"/>
    <w:rsid w:val="00802E12"/>
    <w:rsid w:val="00803807"/>
    <w:rsid w:val="00803AB5"/>
    <w:rsid w:val="00803CE1"/>
    <w:rsid w:val="00804C05"/>
    <w:rsid w:val="00805C6A"/>
    <w:rsid w:val="008078C1"/>
    <w:rsid w:val="00807B0E"/>
    <w:rsid w:val="00815484"/>
    <w:rsid w:val="00815514"/>
    <w:rsid w:val="00815B31"/>
    <w:rsid w:val="00815B4C"/>
    <w:rsid w:val="00817369"/>
    <w:rsid w:val="00817D6C"/>
    <w:rsid w:val="00821373"/>
    <w:rsid w:val="0082452D"/>
    <w:rsid w:val="00824A2E"/>
    <w:rsid w:val="0082541F"/>
    <w:rsid w:val="00826EBE"/>
    <w:rsid w:val="00831F3F"/>
    <w:rsid w:val="00834597"/>
    <w:rsid w:val="00837C7F"/>
    <w:rsid w:val="008405AA"/>
    <w:rsid w:val="00841743"/>
    <w:rsid w:val="00844781"/>
    <w:rsid w:val="00844D26"/>
    <w:rsid w:val="008478C6"/>
    <w:rsid w:val="008502F1"/>
    <w:rsid w:val="00851338"/>
    <w:rsid w:val="00851FD3"/>
    <w:rsid w:val="008543F4"/>
    <w:rsid w:val="00856E96"/>
    <w:rsid w:val="008573C1"/>
    <w:rsid w:val="00857989"/>
    <w:rsid w:val="0086162D"/>
    <w:rsid w:val="00864363"/>
    <w:rsid w:val="00864A67"/>
    <w:rsid w:val="00866D76"/>
    <w:rsid w:val="00866D8B"/>
    <w:rsid w:val="00867D1D"/>
    <w:rsid w:val="00870312"/>
    <w:rsid w:val="00870B59"/>
    <w:rsid w:val="00871AF5"/>
    <w:rsid w:val="00873AB1"/>
    <w:rsid w:val="008767A2"/>
    <w:rsid w:val="00876B6C"/>
    <w:rsid w:val="00877881"/>
    <w:rsid w:val="0088163B"/>
    <w:rsid w:val="00883DC7"/>
    <w:rsid w:val="00884D23"/>
    <w:rsid w:val="00885D07"/>
    <w:rsid w:val="008864B1"/>
    <w:rsid w:val="0088728D"/>
    <w:rsid w:val="0089140E"/>
    <w:rsid w:val="00893FFB"/>
    <w:rsid w:val="008A05B8"/>
    <w:rsid w:val="008A0810"/>
    <w:rsid w:val="008A1ADC"/>
    <w:rsid w:val="008A41B5"/>
    <w:rsid w:val="008A4215"/>
    <w:rsid w:val="008B1C0B"/>
    <w:rsid w:val="008B21BB"/>
    <w:rsid w:val="008B26F8"/>
    <w:rsid w:val="008B4B53"/>
    <w:rsid w:val="008B72F7"/>
    <w:rsid w:val="008C083B"/>
    <w:rsid w:val="008C0F92"/>
    <w:rsid w:val="008C16DD"/>
    <w:rsid w:val="008C7F62"/>
    <w:rsid w:val="008D1E47"/>
    <w:rsid w:val="008D2D70"/>
    <w:rsid w:val="008D4276"/>
    <w:rsid w:val="008D54F4"/>
    <w:rsid w:val="008D56C8"/>
    <w:rsid w:val="008E1522"/>
    <w:rsid w:val="008E3F0E"/>
    <w:rsid w:val="008E478F"/>
    <w:rsid w:val="008E4B9F"/>
    <w:rsid w:val="008E6A5D"/>
    <w:rsid w:val="008F3071"/>
    <w:rsid w:val="008F56E0"/>
    <w:rsid w:val="008F6332"/>
    <w:rsid w:val="008F748E"/>
    <w:rsid w:val="0090068E"/>
    <w:rsid w:val="0090261C"/>
    <w:rsid w:val="009031D7"/>
    <w:rsid w:val="009045F3"/>
    <w:rsid w:val="00904AA8"/>
    <w:rsid w:val="00906DCA"/>
    <w:rsid w:val="009070E1"/>
    <w:rsid w:val="0090FA55"/>
    <w:rsid w:val="00914E24"/>
    <w:rsid w:val="009156AE"/>
    <w:rsid w:val="009162C6"/>
    <w:rsid w:val="00917EF9"/>
    <w:rsid w:val="00920423"/>
    <w:rsid w:val="0092279D"/>
    <w:rsid w:val="009245CD"/>
    <w:rsid w:val="00925675"/>
    <w:rsid w:val="00925E05"/>
    <w:rsid w:val="00927F3E"/>
    <w:rsid w:val="00930D2F"/>
    <w:rsid w:val="00930DF6"/>
    <w:rsid w:val="009320FC"/>
    <w:rsid w:val="0093252C"/>
    <w:rsid w:val="009334E2"/>
    <w:rsid w:val="00933E12"/>
    <w:rsid w:val="00934738"/>
    <w:rsid w:val="0093529D"/>
    <w:rsid w:val="00940796"/>
    <w:rsid w:val="009417D5"/>
    <w:rsid w:val="0094234E"/>
    <w:rsid w:val="00942E2B"/>
    <w:rsid w:val="00943266"/>
    <w:rsid w:val="00943FC1"/>
    <w:rsid w:val="009454E6"/>
    <w:rsid w:val="0094615B"/>
    <w:rsid w:val="00947597"/>
    <w:rsid w:val="0095343D"/>
    <w:rsid w:val="0095521A"/>
    <w:rsid w:val="00957620"/>
    <w:rsid w:val="00963322"/>
    <w:rsid w:val="00964582"/>
    <w:rsid w:val="0096557F"/>
    <w:rsid w:val="00966153"/>
    <w:rsid w:val="00966B74"/>
    <w:rsid w:val="00967989"/>
    <w:rsid w:val="0097503E"/>
    <w:rsid w:val="009752D2"/>
    <w:rsid w:val="00977466"/>
    <w:rsid w:val="00981D4E"/>
    <w:rsid w:val="009823A4"/>
    <w:rsid w:val="009838A8"/>
    <w:rsid w:val="00984B23"/>
    <w:rsid w:val="009863B5"/>
    <w:rsid w:val="00992576"/>
    <w:rsid w:val="00992819"/>
    <w:rsid w:val="00994494"/>
    <w:rsid w:val="009A4A11"/>
    <w:rsid w:val="009A61AA"/>
    <w:rsid w:val="009A6C16"/>
    <w:rsid w:val="009A76DE"/>
    <w:rsid w:val="009A7D0A"/>
    <w:rsid w:val="009B0380"/>
    <w:rsid w:val="009B5203"/>
    <w:rsid w:val="009B5AB0"/>
    <w:rsid w:val="009B5C5C"/>
    <w:rsid w:val="009B6DC0"/>
    <w:rsid w:val="009C0128"/>
    <w:rsid w:val="009C0300"/>
    <w:rsid w:val="009C0C5E"/>
    <w:rsid w:val="009C1983"/>
    <w:rsid w:val="009C1D5C"/>
    <w:rsid w:val="009C2135"/>
    <w:rsid w:val="009C5939"/>
    <w:rsid w:val="009C63F5"/>
    <w:rsid w:val="009C71F9"/>
    <w:rsid w:val="009D2C82"/>
    <w:rsid w:val="009D3DE0"/>
    <w:rsid w:val="009D4DEB"/>
    <w:rsid w:val="009D5C07"/>
    <w:rsid w:val="009D5F7D"/>
    <w:rsid w:val="009D6CE6"/>
    <w:rsid w:val="009E19E0"/>
    <w:rsid w:val="009E2672"/>
    <w:rsid w:val="009E5BCC"/>
    <w:rsid w:val="009E67C0"/>
    <w:rsid w:val="009E752B"/>
    <w:rsid w:val="009E7EF0"/>
    <w:rsid w:val="009F0FEE"/>
    <w:rsid w:val="009F1B9B"/>
    <w:rsid w:val="009F3336"/>
    <w:rsid w:val="009F36CE"/>
    <w:rsid w:val="009F60CC"/>
    <w:rsid w:val="00A003E4"/>
    <w:rsid w:val="00A00AAA"/>
    <w:rsid w:val="00A0397B"/>
    <w:rsid w:val="00A040BA"/>
    <w:rsid w:val="00A047C4"/>
    <w:rsid w:val="00A04A73"/>
    <w:rsid w:val="00A04F8B"/>
    <w:rsid w:val="00A06EBC"/>
    <w:rsid w:val="00A07A9B"/>
    <w:rsid w:val="00A10470"/>
    <w:rsid w:val="00A10606"/>
    <w:rsid w:val="00A14146"/>
    <w:rsid w:val="00A17531"/>
    <w:rsid w:val="00A2210C"/>
    <w:rsid w:val="00A22EC5"/>
    <w:rsid w:val="00A26570"/>
    <w:rsid w:val="00A26E18"/>
    <w:rsid w:val="00A27CCA"/>
    <w:rsid w:val="00A31072"/>
    <w:rsid w:val="00A32262"/>
    <w:rsid w:val="00A336E3"/>
    <w:rsid w:val="00A35304"/>
    <w:rsid w:val="00A358AE"/>
    <w:rsid w:val="00A372AB"/>
    <w:rsid w:val="00A42183"/>
    <w:rsid w:val="00A443D9"/>
    <w:rsid w:val="00A44596"/>
    <w:rsid w:val="00A47B60"/>
    <w:rsid w:val="00A47E68"/>
    <w:rsid w:val="00A47E87"/>
    <w:rsid w:val="00A50AD6"/>
    <w:rsid w:val="00A514E7"/>
    <w:rsid w:val="00A52450"/>
    <w:rsid w:val="00A52742"/>
    <w:rsid w:val="00A536A5"/>
    <w:rsid w:val="00A54089"/>
    <w:rsid w:val="00A55E37"/>
    <w:rsid w:val="00A56C0B"/>
    <w:rsid w:val="00A61748"/>
    <w:rsid w:val="00A64AD2"/>
    <w:rsid w:val="00A677B0"/>
    <w:rsid w:val="00A67E20"/>
    <w:rsid w:val="00A70D0A"/>
    <w:rsid w:val="00A7203D"/>
    <w:rsid w:val="00A75703"/>
    <w:rsid w:val="00A75EE4"/>
    <w:rsid w:val="00A76F20"/>
    <w:rsid w:val="00A80250"/>
    <w:rsid w:val="00A80E0A"/>
    <w:rsid w:val="00A8213F"/>
    <w:rsid w:val="00A835C2"/>
    <w:rsid w:val="00A83809"/>
    <w:rsid w:val="00A839D5"/>
    <w:rsid w:val="00A87E0E"/>
    <w:rsid w:val="00A91644"/>
    <w:rsid w:val="00A9313E"/>
    <w:rsid w:val="00A948CD"/>
    <w:rsid w:val="00A9597C"/>
    <w:rsid w:val="00A95E56"/>
    <w:rsid w:val="00A9734C"/>
    <w:rsid w:val="00AA1862"/>
    <w:rsid w:val="00AA2FCD"/>
    <w:rsid w:val="00AA32D8"/>
    <w:rsid w:val="00AA4417"/>
    <w:rsid w:val="00AA5098"/>
    <w:rsid w:val="00AA677C"/>
    <w:rsid w:val="00AA68A7"/>
    <w:rsid w:val="00AA6CB9"/>
    <w:rsid w:val="00AA6F95"/>
    <w:rsid w:val="00AB0514"/>
    <w:rsid w:val="00AB0541"/>
    <w:rsid w:val="00AB352E"/>
    <w:rsid w:val="00AB4439"/>
    <w:rsid w:val="00AB70CF"/>
    <w:rsid w:val="00AC3C29"/>
    <w:rsid w:val="00AC4F80"/>
    <w:rsid w:val="00AC6E20"/>
    <w:rsid w:val="00AD4CC5"/>
    <w:rsid w:val="00AD7019"/>
    <w:rsid w:val="00AE068F"/>
    <w:rsid w:val="00AE226A"/>
    <w:rsid w:val="00AE3A1E"/>
    <w:rsid w:val="00AE40AE"/>
    <w:rsid w:val="00AE6E14"/>
    <w:rsid w:val="00AF03D4"/>
    <w:rsid w:val="00AF1F3C"/>
    <w:rsid w:val="00AF1FF9"/>
    <w:rsid w:val="00AF2EBD"/>
    <w:rsid w:val="00AF3251"/>
    <w:rsid w:val="00AF4032"/>
    <w:rsid w:val="00AF70B7"/>
    <w:rsid w:val="00AF7DE6"/>
    <w:rsid w:val="00B002A0"/>
    <w:rsid w:val="00B03109"/>
    <w:rsid w:val="00B10DF3"/>
    <w:rsid w:val="00B10FE9"/>
    <w:rsid w:val="00B126AF"/>
    <w:rsid w:val="00B133DB"/>
    <w:rsid w:val="00B150E4"/>
    <w:rsid w:val="00B1548E"/>
    <w:rsid w:val="00B156BC"/>
    <w:rsid w:val="00B16149"/>
    <w:rsid w:val="00B166A3"/>
    <w:rsid w:val="00B2155B"/>
    <w:rsid w:val="00B22B53"/>
    <w:rsid w:val="00B25F93"/>
    <w:rsid w:val="00B30555"/>
    <w:rsid w:val="00B31238"/>
    <w:rsid w:val="00B319C3"/>
    <w:rsid w:val="00B35573"/>
    <w:rsid w:val="00B35D3E"/>
    <w:rsid w:val="00B36DEB"/>
    <w:rsid w:val="00B372F2"/>
    <w:rsid w:val="00B37D8C"/>
    <w:rsid w:val="00B43694"/>
    <w:rsid w:val="00B44186"/>
    <w:rsid w:val="00B4474E"/>
    <w:rsid w:val="00B4548B"/>
    <w:rsid w:val="00B460FF"/>
    <w:rsid w:val="00B4647D"/>
    <w:rsid w:val="00B46D61"/>
    <w:rsid w:val="00B5199C"/>
    <w:rsid w:val="00B51D38"/>
    <w:rsid w:val="00B53A4F"/>
    <w:rsid w:val="00B552FA"/>
    <w:rsid w:val="00B571B1"/>
    <w:rsid w:val="00B57896"/>
    <w:rsid w:val="00B57FE0"/>
    <w:rsid w:val="00B619C3"/>
    <w:rsid w:val="00B61C28"/>
    <w:rsid w:val="00B61C8B"/>
    <w:rsid w:val="00B67136"/>
    <w:rsid w:val="00B710E6"/>
    <w:rsid w:val="00B721AE"/>
    <w:rsid w:val="00B738A7"/>
    <w:rsid w:val="00B7402E"/>
    <w:rsid w:val="00B7405B"/>
    <w:rsid w:val="00B75410"/>
    <w:rsid w:val="00B75D63"/>
    <w:rsid w:val="00B775CF"/>
    <w:rsid w:val="00B77630"/>
    <w:rsid w:val="00B816B0"/>
    <w:rsid w:val="00B82323"/>
    <w:rsid w:val="00B84A28"/>
    <w:rsid w:val="00B865EC"/>
    <w:rsid w:val="00B869E5"/>
    <w:rsid w:val="00B9278C"/>
    <w:rsid w:val="00B93D91"/>
    <w:rsid w:val="00B93EEC"/>
    <w:rsid w:val="00B94EB6"/>
    <w:rsid w:val="00B95081"/>
    <w:rsid w:val="00B95C9B"/>
    <w:rsid w:val="00B96B09"/>
    <w:rsid w:val="00BA0301"/>
    <w:rsid w:val="00BA1E23"/>
    <w:rsid w:val="00BA20DB"/>
    <w:rsid w:val="00BA2D0F"/>
    <w:rsid w:val="00BA56FC"/>
    <w:rsid w:val="00BB0A08"/>
    <w:rsid w:val="00BB0DC5"/>
    <w:rsid w:val="00BB109C"/>
    <w:rsid w:val="00BB1AEF"/>
    <w:rsid w:val="00BB3770"/>
    <w:rsid w:val="00BB3787"/>
    <w:rsid w:val="00BB3965"/>
    <w:rsid w:val="00BB4497"/>
    <w:rsid w:val="00BB48D8"/>
    <w:rsid w:val="00BB4A9F"/>
    <w:rsid w:val="00BB61A8"/>
    <w:rsid w:val="00BB78F7"/>
    <w:rsid w:val="00BC0978"/>
    <w:rsid w:val="00BC16C3"/>
    <w:rsid w:val="00BC2214"/>
    <w:rsid w:val="00BC345D"/>
    <w:rsid w:val="00BD0B1A"/>
    <w:rsid w:val="00BD12D6"/>
    <w:rsid w:val="00BD2D48"/>
    <w:rsid w:val="00BD4193"/>
    <w:rsid w:val="00BE3730"/>
    <w:rsid w:val="00BE5EA1"/>
    <w:rsid w:val="00BE7A36"/>
    <w:rsid w:val="00BF128A"/>
    <w:rsid w:val="00BF1391"/>
    <w:rsid w:val="00BF3C26"/>
    <w:rsid w:val="00BF5A7E"/>
    <w:rsid w:val="00BF64C0"/>
    <w:rsid w:val="00BF66E5"/>
    <w:rsid w:val="00BF6A17"/>
    <w:rsid w:val="00BF73A5"/>
    <w:rsid w:val="00BF7988"/>
    <w:rsid w:val="00C00524"/>
    <w:rsid w:val="00C00E8F"/>
    <w:rsid w:val="00C03779"/>
    <w:rsid w:val="00C06C77"/>
    <w:rsid w:val="00C06D84"/>
    <w:rsid w:val="00C06E2B"/>
    <w:rsid w:val="00C12823"/>
    <w:rsid w:val="00C15DDA"/>
    <w:rsid w:val="00C20609"/>
    <w:rsid w:val="00C23984"/>
    <w:rsid w:val="00C23A62"/>
    <w:rsid w:val="00C279C6"/>
    <w:rsid w:val="00C30D7D"/>
    <w:rsid w:val="00C33006"/>
    <w:rsid w:val="00C35C52"/>
    <w:rsid w:val="00C35F22"/>
    <w:rsid w:val="00C367D6"/>
    <w:rsid w:val="00C36F6B"/>
    <w:rsid w:val="00C407C8"/>
    <w:rsid w:val="00C42180"/>
    <w:rsid w:val="00C42A1F"/>
    <w:rsid w:val="00C465CE"/>
    <w:rsid w:val="00C46D2A"/>
    <w:rsid w:val="00C47770"/>
    <w:rsid w:val="00C5155D"/>
    <w:rsid w:val="00C522C3"/>
    <w:rsid w:val="00C52CAB"/>
    <w:rsid w:val="00C53722"/>
    <w:rsid w:val="00C57663"/>
    <w:rsid w:val="00C57BC3"/>
    <w:rsid w:val="00C60AC2"/>
    <w:rsid w:val="00C60B17"/>
    <w:rsid w:val="00C60E00"/>
    <w:rsid w:val="00C61559"/>
    <w:rsid w:val="00C61A58"/>
    <w:rsid w:val="00C64D5C"/>
    <w:rsid w:val="00C65DD7"/>
    <w:rsid w:val="00C66155"/>
    <w:rsid w:val="00C67E4D"/>
    <w:rsid w:val="00C70017"/>
    <w:rsid w:val="00C718BA"/>
    <w:rsid w:val="00C74D0F"/>
    <w:rsid w:val="00C76ABA"/>
    <w:rsid w:val="00C77477"/>
    <w:rsid w:val="00C80F71"/>
    <w:rsid w:val="00C84B77"/>
    <w:rsid w:val="00C84F04"/>
    <w:rsid w:val="00C85B41"/>
    <w:rsid w:val="00C85EEC"/>
    <w:rsid w:val="00C86F1D"/>
    <w:rsid w:val="00C90572"/>
    <w:rsid w:val="00C91ED9"/>
    <w:rsid w:val="00C93B90"/>
    <w:rsid w:val="00C96884"/>
    <w:rsid w:val="00CA1EFA"/>
    <w:rsid w:val="00CA3092"/>
    <w:rsid w:val="00CA4CD9"/>
    <w:rsid w:val="00CA50F4"/>
    <w:rsid w:val="00CA5EEC"/>
    <w:rsid w:val="00CA64E8"/>
    <w:rsid w:val="00CA6C4C"/>
    <w:rsid w:val="00CA70B7"/>
    <w:rsid w:val="00CA7A1A"/>
    <w:rsid w:val="00CB0B75"/>
    <w:rsid w:val="00CB3089"/>
    <w:rsid w:val="00CB3226"/>
    <w:rsid w:val="00CB37D3"/>
    <w:rsid w:val="00CB37FE"/>
    <w:rsid w:val="00CB3F7E"/>
    <w:rsid w:val="00CB46D4"/>
    <w:rsid w:val="00CB5C81"/>
    <w:rsid w:val="00CB5E93"/>
    <w:rsid w:val="00CB6725"/>
    <w:rsid w:val="00CB6B0C"/>
    <w:rsid w:val="00CB7496"/>
    <w:rsid w:val="00CC0D37"/>
    <w:rsid w:val="00CC1C95"/>
    <w:rsid w:val="00CC33C4"/>
    <w:rsid w:val="00CC3A76"/>
    <w:rsid w:val="00CC4CBF"/>
    <w:rsid w:val="00CC6A46"/>
    <w:rsid w:val="00CD21EC"/>
    <w:rsid w:val="00CD264D"/>
    <w:rsid w:val="00CD32BE"/>
    <w:rsid w:val="00CD47F7"/>
    <w:rsid w:val="00CD4BB4"/>
    <w:rsid w:val="00CD771A"/>
    <w:rsid w:val="00CE041F"/>
    <w:rsid w:val="00CE09BE"/>
    <w:rsid w:val="00CE55EE"/>
    <w:rsid w:val="00CF2033"/>
    <w:rsid w:val="00CF313D"/>
    <w:rsid w:val="00CF4E17"/>
    <w:rsid w:val="00CF56BB"/>
    <w:rsid w:val="00CF6920"/>
    <w:rsid w:val="00CF7090"/>
    <w:rsid w:val="00D04DC3"/>
    <w:rsid w:val="00D04F27"/>
    <w:rsid w:val="00D05CFC"/>
    <w:rsid w:val="00D07171"/>
    <w:rsid w:val="00D07E00"/>
    <w:rsid w:val="00D10B04"/>
    <w:rsid w:val="00D10B7E"/>
    <w:rsid w:val="00D13AAD"/>
    <w:rsid w:val="00D13F18"/>
    <w:rsid w:val="00D14643"/>
    <w:rsid w:val="00D1493A"/>
    <w:rsid w:val="00D14B58"/>
    <w:rsid w:val="00D14D70"/>
    <w:rsid w:val="00D210BE"/>
    <w:rsid w:val="00D265E5"/>
    <w:rsid w:val="00D26D43"/>
    <w:rsid w:val="00D27AEC"/>
    <w:rsid w:val="00D332BE"/>
    <w:rsid w:val="00D33694"/>
    <w:rsid w:val="00D33E11"/>
    <w:rsid w:val="00D35B1D"/>
    <w:rsid w:val="00D363D7"/>
    <w:rsid w:val="00D40E06"/>
    <w:rsid w:val="00D41992"/>
    <w:rsid w:val="00D42ACF"/>
    <w:rsid w:val="00D44E93"/>
    <w:rsid w:val="00D52518"/>
    <w:rsid w:val="00D53D3B"/>
    <w:rsid w:val="00D55EEF"/>
    <w:rsid w:val="00D56083"/>
    <w:rsid w:val="00D56B64"/>
    <w:rsid w:val="00D5756A"/>
    <w:rsid w:val="00D61E1F"/>
    <w:rsid w:val="00D63123"/>
    <w:rsid w:val="00D648D1"/>
    <w:rsid w:val="00D67923"/>
    <w:rsid w:val="00D71F1B"/>
    <w:rsid w:val="00D73813"/>
    <w:rsid w:val="00D771BC"/>
    <w:rsid w:val="00D7721F"/>
    <w:rsid w:val="00D82470"/>
    <w:rsid w:val="00D9291D"/>
    <w:rsid w:val="00D93AA0"/>
    <w:rsid w:val="00D9728B"/>
    <w:rsid w:val="00DA2595"/>
    <w:rsid w:val="00DA5E49"/>
    <w:rsid w:val="00DA66FA"/>
    <w:rsid w:val="00DA6CB5"/>
    <w:rsid w:val="00DA6DD7"/>
    <w:rsid w:val="00DA7A11"/>
    <w:rsid w:val="00DA7E27"/>
    <w:rsid w:val="00DB02F1"/>
    <w:rsid w:val="00DB1CFA"/>
    <w:rsid w:val="00DB3433"/>
    <w:rsid w:val="00DB36EA"/>
    <w:rsid w:val="00DB37F1"/>
    <w:rsid w:val="00DB523B"/>
    <w:rsid w:val="00DB79D6"/>
    <w:rsid w:val="00DB7CE2"/>
    <w:rsid w:val="00DC07C9"/>
    <w:rsid w:val="00DC0C17"/>
    <w:rsid w:val="00DC259E"/>
    <w:rsid w:val="00DC347E"/>
    <w:rsid w:val="00DC3D42"/>
    <w:rsid w:val="00DC5797"/>
    <w:rsid w:val="00DD0BFD"/>
    <w:rsid w:val="00DD12FA"/>
    <w:rsid w:val="00DD4175"/>
    <w:rsid w:val="00DD75BC"/>
    <w:rsid w:val="00DE20A9"/>
    <w:rsid w:val="00DE2927"/>
    <w:rsid w:val="00DE3B7B"/>
    <w:rsid w:val="00DE3ECB"/>
    <w:rsid w:val="00DE5863"/>
    <w:rsid w:val="00DE60AD"/>
    <w:rsid w:val="00DE6793"/>
    <w:rsid w:val="00DF0079"/>
    <w:rsid w:val="00DF0E3B"/>
    <w:rsid w:val="00DF4519"/>
    <w:rsid w:val="00DF5555"/>
    <w:rsid w:val="00DF6123"/>
    <w:rsid w:val="00E01C22"/>
    <w:rsid w:val="00E01D92"/>
    <w:rsid w:val="00E03E07"/>
    <w:rsid w:val="00E03F98"/>
    <w:rsid w:val="00E03F9F"/>
    <w:rsid w:val="00E051C9"/>
    <w:rsid w:val="00E05651"/>
    <w:rsid w:val="00E05B56"/>
    <w:rsid w:val="00E11520"/>
    <w:rsid w:val="00E119CD"/>
    <w:rsid w:val="00E124E2"/>
    <w:rsid w:val="00E13AC3"/>
    <w:rsid w:val="00E13D7D"/>
    <w:rsid w:val="00E1427A"/>
    <w:rsid w:val="00E16E69"/>
    <w:rsid w:val="00E17B89"/>
    <w:rsid w:val="00E2011F"/>
    <w:rsid w:val="00E211C1"/>
    <w:rsid w:val="00E22A19"/>
    <w:rsid w:val="00E24733"/>
    <w:rsid w:val="00E25429"/>
    <w:rsid w:val="00E25A7A"/>
    <w:rsid w:val="00E2667B"/>
    <w:rsid w:val="00E278A8"/>
    <w:rsid w:val="00E301B0"/>
    <w:rsid w:val="00E3117F"/>
    <w:rsid w:val="00E32FC6"/>
    <w:rsid w:val="00E3316C"/>
    <w:rsid w:val="00E34453"/>
    <w:rsid w:val="00E35094"/>
    <w:rsid w:val="00E40DA9"/>
    <w:rsid w:val="00E411AF"/>
    <w:rsid w:val="00E41D18"/>
    <w:rsid w:val="00E44373"/>
    <w:rsid w:val="00E45AC4"/>
    <w:rsid w:val="00E45AC9"/>
    <w:rsid w:val="00E527DA"/>
    <w:rsid w:val="00E52CBE"/>
    <w:rsid w:val="00E52F5B"/>
    <w:rsid w:val="00E5482A"/>
    <w:rsid w:val="00E568FA"/>
    <w:rsid w:val="00E5721F"/>
    <w:rsid w:val="00E600B2"/>
    <w:rsid w:val="00E60786"/>
    <w:rsid w:val="00E60C7A"/>
    <w:rsid w:val="00E61132"/>
    <w:rsid w:val="00E63886"/>
    <w:rsid w:val="00E64CC6"/>
    <w:rsid w:val="00E64EF6"/>
    <w:rsid w:val="00E65A1E"/>
    <w:rsid w:val="00E66912"/>
    <w:rsid w:val="00E7092A"/>
    <w:rsid w:val="00E80080"/>
    <w:rsid w:val="00E803CB"/>
    <w:rsid w:val="00E8246A"/>
    <w:rsid w:val="00E84A56"/>
    <w:rsid w:val="00E84B6A"/>
    <w:rsid w:val="00E922CC"/>
    <w:rsid w:val="00E9367B"/>
    <w:rsid w:val="00E93C99"/>
    <w:rsid w:val="00E95211"/>
    <w:rsid w:val="00E9547E"/>
    <w:rsid w:val="00E96D85"/>
    <w:rsid w:val="00E97104"/>
    <w:rsid w:val="00E97BA0"/>
    <w:rsid w:val="00EA165E"/>
    <w:rsid w:val="00EA71E6"/>
    <w:rsid w:val="00EA768A"/>
    <w:rsid w:val="00EA7CE3"/>
    <w:rsid w:val="00EB0C3F"/>
    <w:rsid w:val="00EB4DF8"/>
    <w:rsid w:val="00EB6C0A"/>
    <w:rsid w:val="00EB7045"/>
    <w:rsid w:val="00EC1F99"/>
    <w:rsid w:val="00EC2031"/>
    <w:rsid w:val="00EC450F"/>
    <w:rsid w:val="00EC6D93"/>
    <w:rsid w:val="00EC6F1B"/>
    <w:rsid w:val="00ED0D68"/>
    <w:rsid w:val="00ED227D"/>
    <w:rsid w:val="00ED2AB4"/>
    <w:rsid w:val="00ED798D"/>
    <w:rsid w:val="00EE05D3"/>
    <w:rsid w:val="00EE15E7"/>
    <w:rsid w:val="00EE3884"/>
    <w:rsid w:val="00EF144C"/>
    <w:rsid w:val="00EF1D10"/>
    <w:rsid w:val="00EF42FE"/>
    <w:rsid w:val="00EF7E9C"/>
    <w:rsid w:val="00F03347"/>
    <w:rsid w:val="00F03474"/>
    <w:rsid w:val="00F042C5"/>
    <w:rsid w:val="00F0544C"/>
    <w:rsid w:val="00F07397"/>
    <w:rsid w:val="00F10604"/>
    <w:rsid w:val="00F11E2E"/>
    <w:rsid w:val="00F12E81"/>
    <w:rsid w:val="00F172EB"/>
    <w:rsid w:val="00F17600"/>
    <w:rsid w:val="00F206B9"/>
    <w:rsid w:val="00F2139D"/>
    <w:rsid w:val="00F21ABA"/>
    <w:rsid w:val="00F222CA"/>
    <w:rsid w:val="00F227A6"/>
    <w:rsid w:val="00F232C1"/>
    <w:rsid w:val="00F23316"/>
    <w:rsid w:val="00F249C6"/>
    <w:rsid w:val="00F2694D"/>
    <w:rsid w:val="00F31038"/>
    <w:rsid w:val="00F31745"/>
    <w:rsid w:val="00F332B6"/>
    <w:rsid w:val="00F359EA"/>
    <w:rsid w:val="00F35CF7"/>
    <w:rsid w:val="00F3769E"/>
    <w:rsid w:val="00F416E2"/>
    <w:rsid w:val="00F42714"/>
    <w:rsid w:val="00F42FAB"/>
    <w:rsid w:val="00F43F5F"/>
    <w:rsid w:val="00F448EC"/>
    <w:rsid w:val="00F51593"/>
    <w:rsid w:val="00F51D73"/>
    <w:rsid w:val="00F52C7F"/>
    <w:rsid w:val="00F52E4E"/>
    <w:rsid w:val="00F536E5"/>
    <w:rsid w:val="00F5402D"/>
    <w:rsid w:val="00F54D12"/>
    <w:rsid w:val="00F55221"/>
    <w:rsid w:val="00F602A3"/>
    <w:rsid w:val="00F614C6"/>
    <w:rsid w:val="00F62C32"/>
    <w:rsid w:val="00F644D4"/>
    <w:rsid w:val="00F66656"/>
    <w:rsid w:val="00F67AB2"/>
    <w:rsid w:val="00F74123"/>
    <w:rsid w:val="00F75CA9"/>
    <w:rsid w:val="00F767C0"/>
    <w:rsid w:val="00F778BD"/>
    <w:rsid w:val="00F807E4"/>
    <w:rsid w:val="00F84AE5"/>
    <w:rsid w:val="00F85E68"/>
    <w:rsid w:val="00F932E9"/>
    <w:rsid w:val="00F9441B"/>
    <w:rsid w:val="00F94A66"/>
    <w:rsid w:val="00F94FF3"/>
    <w:rsid w:val="00FA0E2B"/>
    <w:rsid w:val="00FA3975"/>
    <w:rsid w:val="00FA3FD1"/>
    <w:rsid w:val="00FA75EC"/>
    <w:rsid w:val="00FB3C85"/>
    <w:rsid w:val="00FB703F"/>
    <w:rsid w:val="00FC2944"/>
    <w:rsid w:val="00FC364F"/>
    <w:rsid w:val="00FC5E8C"/>
    <w:rsid w:val="00FD1218"/>
    <w:rsid w:val="00FD2BBE"/>
    <w:rsid w:val="00FD6DE4"/>
    <w:rsid w:val="00FE0766"/>
    <w:rsid w:val="00FE10C4"/>
    <w:rsid w:val="00FE2742"/>
    <w:rsid w:val="00FE2CCD"/>
    <w:rsid w:val="00FE3722"/>
    <w:rsid w:val="00FE3CC6"/>
    <w:rsid w:val="00FE4720"/>
    <w:rsid w:val="00FE53B0"/>
    <w:rsid w:val="00FF1C09"/>
    <w:rsid w:val="00FF34EB"/>
    <w:rsid w:val="00FF3EED"/>
    <w:rsid w:val="00FF5466"/>
    <w:rsid w:val="00FF5AA8"/>
    <w:rsid w:val="00FF758A"/>
    <w:rsid w:val="01257FE1"/>
    <w:rsid w:val="0152D57C"/>
    <w:rsid w:val="01CE8B94"/>
    <w:rsid w:val="02445678"/>
    <w:rsid w:val="028DBA68"/>
    <w:rsid w:val="0316C095"/>
    <w:rsid w:val="03603B89"/>
    <w:rsid w:val="044F97D9"/>
    <w:rsid w:val="04A433C1"/>
    <w:rsid w:val="055C553E"/>
    <w:rsid w:val="05939A37"/>
    <w:rsid w:val="06E9307C"/>
    <w:rsid w:val="06E9558B"/>
    <w:rsid w:val="06F485F5"/>
    <w:rsid w:val="0743358C"/>
    <w:rsid w:val="075EA43C"/>
    <w:rsid w:val="08381CEA"/>
    <w:rsid w:val="0A1A5A13"/>
    <w:rsid w:val="0A431E6E"/>
    <w:rsid w:val="0A86E9E7"/>
    <w:rsid w:val="0AD0F179"/>
    <w:rsid w:val="0B3BBC66"/>
    <w:rsid w:val="0E420FCF"/>
    <w:rsid w:val="0F30B541"/>
    <w:rsid w:val="0F3F7C13"/>
    <w:rsid w:val="0F823EBD"/>
    <w:rsid w:val="0F96C6C6"/>
    <w:rsid w:val="10022A66"/>
    <w:rsid w:val="1027E44C"/>
    <w:rsid w:val="121AF760"/>
    <w:rsid w:val="12AEA182"/>
    <w:rsid w:val="12B2BE2A"/>
    <w:rsid w:val="13489E7B"/>
    <w:rsid w:val="14C2FBB9"/>
    <w:rsid w:val="1545A5EB"/>
    <w:rsid w:val="15B84FF6"/>
    <w:rsid w:val="17DB5521"/>
    <w:rsid w:val="17FC3688"/>
    <w:rsid w:val="18099106"/>
    <w:rsid w:val="1895BAD3"/>
    <w:rsid w:val="18CEA966"/>
    <w:rsid w:val="193938B2"/>
    <w:rsid w:val="1964216C"/>
    <w:rsid w:val="1994D27B"/>
    <w:rsid w:val="19D377AF"/>
    <w:rsid w:val="1A0067F5"/>
    <w:rsid w:val="1A28C74F"/>
    <w:rsid w:val="1A47E0B9"/>
    <w:rsid w:val="1AC1554C"/>
    <w:rsid w:val="1B000C93"/>
    <w:rsid w:val="1C2FB406"/>
    <w:rsid w:val="1C6F0BF3"/>
    <w:rsid w:val="1D298884"/>
    <w:rsid w:val="1DB6A238"/>
    <w:rsid w:val="1DD1DB74"/>
    <w:rsid w:val="1DFFB737"/>
    <w:rsid w:val="1E9D5EBE"/>
    <w:rsid w:val="2040BE11"/>
    <w:rsid w:val="20974EA4"/>
    <w:rsid w:val="212A864D"/>
    <w:rsid w:val="22304FE1"/>
    <w:rsid w:val="2304C8FC"/>
    <w:rsid w:val="232EBD37"/>
    <w:rsid w:val="23CCE20D"/>
    <w:rsid w:val="2473ED8C"/>
    <w:rsid w:val="24A02FF9"/>
    <w:rsid w:val="25112E8E"/>
    <w:rsid w:val="251D9AC7"/>
    <w:rsid w:val="2620DB1A"/>
    <w:rsid w:val="2662F4F0"/>
    <w:rsid w:val="27090796"/>
    <w:rsid w:val="27F0FB05"/>
    <w:rsid w:val="2961135E"/>
    <w:rsid w:val="2C0DC0EA"/>
    <w:rsid w:val="2C7EF719"/>
    <w:rsid w:val="2C891C9C"/>
    <w:rsid w:val="30B131D8"/>
    <w:rsid w:val="31E4C877"/>
    <w:rsid w:val="32B4C3B7"/>
    <w:rsid w:val="333F15A5"/>
    <w:rsid w:val="349636A1"/>
    <w:rsid w:val="358FEE45"/>
    <w:rsid w:val="36655AAF"/>
    <w:rsid w:val="3734D35C"/>
    <w:rsid w:val="37C48DF3"/>
    <w:rsid w:val="388CCE14"/>
    <w:rsid w:val="38AB7863"/>
    <w:rsid w:val="3A34DB69"/>
    <w:rsid w:val="3A4E51A7"/>
    <w:rsid w:val="3A7C5147"/>
    <w:rsid w:val="3F3B0241"/>
    <w:rsid w:val="401629DA"/>
    <w:rsid w:val="40CD5E42"/>
    <w:rsid w:val="41ADB69F"/>
    <w:rsid w:val="42DA8E5C"/>
    <w:rsid w:val="43FB52AC"/>
    <w:rsid w:val="44915590"/>
    <w:rsid w:val="46AE3EF9"/>
    <w:rsid w:val="48CAC189"/>
    <w:rsid w:val="49FDBDF6"/>
    <w:rsid w:val="4C34B456"/>
    <w:rsid w:val="4C81A414"/>
    <w:rsid w:val="4CB9F3C6"/>
    <w:rsid w:val="4D91A8B1"/>
    <w:rsid w:val="4E061E75"/>
    <w:rsid w:val="4F9CA669"/>
    <w:rsid w:val="4FF258FF"/>
    <w:rsid w:val="506DF688"/>
    <w:rsid w:val="526D3E1C"/>
    <w:rsid w:val="5483E0D7"/>
    <w:rsid w:val="54E2B6B1"/>
    <w:rsid w:val="55414E32"/>
    <w:rsid w:val="55BFC809"/>
    <w:rsid w:val="562BC7A5"/>
    <w:rsid w:val="56C69B92"/>
    <w:rsid w:val="56D43CC0"/>
    <w:rsid w:val="576623CD"/>
    <w:rsid w:val="59E01EF4"/>
    <w:rsid w:val="5B869B4D"/>
    <w:rsid w:val="5B9D70BB"/>
    <w:rsid w:val="5C242F7A"/>
    <w:rsid w:val="5C5D66E7"/>
    <w:rsid w:val="5D3B34C4"/>
    <w:rsid w:val="5D636584"/>
    <w:rsid w:val="5E061CF4"/>
    <w:rsid w:val="5E8B70D4"/>
    <w:rsid w:val="5EE003AE"/>
    <w:rsid w:val="5F14117B"/>
    <w:rsid w:val="5F183CF5"/>
    <w:rsid w:val="5F3EA400"/>
    <w:rsid w:val="603994FD"/>
    <w:rsid w:val="61DE73AD"/>
    <w:rsid w:val="621D7179"/>
    <w:rsid w:val="623BD903"/>
    <w:rsid w:val="62F42772"/>
    <w:rsid w:val="64D07439"/>
    <w:rsid w:val="65A3309B"/>
    <w:rsid w:val="669CA146"/>
    <w:rsid w:val="66CCA011"/>
    <w:rsid w:val="6707156A"/>
    <w:rsid w:val="670D1B3A"/>
    <w:rsid w:val="676E8F49"/>
    <w:rsid w:val="68A9935E"/>
    <w:rsid w:val="6935AF60"/>
    <w:rsid w:val="698DDFBD"/>
    <w:rsid w:val="69F75AD4"/>
    <w:rsid w:val="6A8CED28"/>
    <w:rsid w:val="6BBA3452"/>
    <w:rsid w:val="6BF8F71C"/>
    <w:rsid w:val="6C386E1D"/>
    <w:rsid w:val="6C51F0F5"/>
    <w:rsid w:val="6CAF2ACF"/>
    <w:rsid w:val="6CB0C8D9"/>
    <w:rsid w:val="6D40AEF3"/>
    <w:rsid w:val="6ECA31B4"/>
    <w:rsid w:val="6F2730DD"/>
    <w:rsid w:val="6FC81781"/>
    <w:rsid w:val="700DF8AE"/>
    <w:rsid w:val="7055ED16"/>
    <w:rsid w:val="7073FB6E"/>
    <w:rsid w:val="7226308B"/>
    <w:rsid w:val="7312BE83"/>
    <w:rsid w:val="739429ED"/>
    <w:rsid w:val="74054E32"/>
    <w:rsid w:val="75C4AC78"/>
    <w:rsid w:val="7740B55F"/>
    <w:rsid w:val="77E0C35C"/>
    <w:rsid w:val="77E86F67"/>
    <w:rsid w:val="7867DEF0"/>
    <w:rsid w:val="78C06D7A"/>
    <w:rsid w:val="79C3054C"/>
    <w:rsid w:val="7AC6C294"/>
    <w:rsid w:val="7D3849C1"/>
    <w:rsid w:val="7F3C11B7"/>
    <w:rsid w:val="7F99D95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DCE580"/>
  <w15:docId w15:val="{A0A0C172-09AA-BA41-9F96-5E58356D6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71B1"/>
    <w:pPr>
      <w:spacing w:before="120" w:line="288" w:lineRule="auto"/>
      <w:jc w:val="both"/>
    </w:pPr>
    <w:rPr>
      <w:rFonts w:ascii="Times New Roman" w:hAnsi="Times New Roman"/>
      <w:sz w:val="22"/>
    </w:rPr>
  </w:style>
  <w:style w:type="paragraph" w:styleId="Heading1">
    <w:name w:val="heading 1"/>
    <w:basedOn w:val="Normal"/>
    <w:next w:val="Normal"/>
    <w:link w:val="Heading1Char"/>
    <w:uiPriority w:val="9"/>
    <w:qFormat/>
    <w:rsid w:val="006F4EB7"/>
    <w:pPr>
      <w:keepNext/>
      <w:keepLines/>
      <w:spacing w:before="240" w:after="120"/>
      <w:outlineLvl w:val="0"/>
    </w:pPr>
    <w:rPr>
      <w:rFonts w:eastAsiaTheme="majorEastAsia" w:cstheme="majorBidi"/>
      <w:color w:val="2F5496" w:themeColor="accent1" w:themeShade="BF"/>
      <w:sz w:val="28"/>
      <w:szCs w:val="32"/>
      <w:lang w:val="en-GB"/>
    </w:rPr>
  </w:style>
  <w:style w:type="paragraph" w:styleId="Heading2">
    <w:name w:val="heading 2"/>
    <w:basedOn w:val="Normal"/>
    <w:next w:val="Normal"/>
    <w:link w:val="Heading2Char"/>
    <w:uiPriority w:val="9"/>
    <w:unhideWhenUsed/>
    <w:qFormat/>
    <w:rsid w:val="0001197D"/>
    <w:pPr>
      <w:keepNext/>
      <w:keepLines/>
      <w:spacing w:before="240" w:after="60" w:line="259" w:lineRule="auto"/>
      <w:outlineLvl w:val="1"/>
    </w:pPr>
    <w:rPr>
      <w:rFonts w:eastAsiaTheme="majorEastAsia" w:cstheme="majorBidi"/>
      <w:color w:val="2F5496" w:themeColor="accent1" w:themeShade="BF"/>
      <w:szCs w:val="26"/>
      <w:lang w:val="en-GB"/>
    </w:rPr>
  </w:style>
  <w:style w:type="paragraph" w:styleId="Heading3">
    <w:name w:val="heading 3"/>
    <w:basedOn w:val="Normal"/>
    <w:next w:val="Normal"/>
    <w:link w:val="Heading3Char"/>
    <w:uiPriority w:val="9"/>
    <w:unhideWhenUsed/>
    <w:qFormat/>
    <w:rsid w:val="0090068E"/>
    <w:pPr>
      <w:keepNext/>
      <w:keepLines/>
      <w:spacing w:before="280" w:after="80"/>
      <w:outlineLvl w:val="2"/>
    </w:pPr>
    <w:rPr>
      <w:b/>
      <w:bCs/>
      <w:i/>
      <w:szCs w:val="28"/>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F17600"/>
    <w:pPr>
      <w:keepNext/>
      <w:keepLines/>
      <w:spacing w:before="40" w:line="259" w:lineRule="auto"/>
      <w:jc w:val="left"/>
      <w:outlineLvl w:val="6"/>
    </w:pPr>
    <w:rPr>
      <w:rFonts w:asciiTheme="minorHAnsi" w:eastAsiaTheme="majorEastAsia" w:hAnsiTheme="minorHAnsi" w:cstheme="majorBidi"/>
      <w:color w:val="595959" w:themeColor="text1" w:themeTint="A6"/>
      <w:szCs w:val="22"/>
      <w:lang w:val="en-GB" w:eastAsia="en-US"/>
    </w:rPr>
  </w:style>
  <w:style w:type="paragraph" w:styleId="Heading8">
    <w:name w:val="heading 8"/>
    <w:basedOn w:val="Normal"/>
    <w:next w:val="Normal"/>
    <w:link w:val="Heading8Char"/>
    <w:uiPriority w:val="9"/>
    <w:semiHidden/>
    <w:unhideWhenUsed/>
    <w:qFormat/>
    <w:rsid w:val="00F17600"/>
    <w:pPr>
      <w:keepNext/>
      <w:keepLines/>
      <w:spacing w:before="0" w:line="259" w:lineRule="auto"/>
      <w:jc w:val="left"/>
      <w:outlineLvl w:val="7"/>
    </w:pPr>
    <w:rPr>
      <w:rFonts w:asciiTheme="minorHAnsi" w:eastAsiaTheme="majorEastAsia" w:hAnsiTheme="minorHAnsi" w:cstheme="majorBidi"/>
      <w:i/>
      <w:iCs/>
      <w:color w:val="272727" w:themeColor="text1" w:themeTint="D8"/>
      <w:szCs w:val="22"/>
      <w:lang w:val="en-GB" w:eastAsia="en-US"/>
    </w:rPr>
  </w:style>
  <w:style w:type="paragraph" w:styleId="Heading9">
    <w:name w:val="heading 9"/>
    <w:basedOn w:val="Normal"/>
    <w:next w:val="Normal"/>
    <w:link w:val="Heading9Char"/>
    <w:uiPriority w:val="9"/>
    <w:semiHidden/>
    <w:unhideWhenUsed/>
    <w:qFormat/>
    <w:rsid w:val="00F17600"/>
    <w:pPr>
      <w:keepNext/>
      <w:keepLines/>
      <w:spacing w:before="0" w:line="259" w:lineRule="auto"/>
      <w:jc w:val="left"/>
      <w:outlineLvl w:val="8"/>
    </w:pPr>
    <w:rPr>
      <w:rFonts w:asciiTheme="minorHAnsi" w:eastAsiaTheme="majorEastAsia" w:hAnsiTheme="minorHAnsi" w:cstheme="majorBidi"/>
      <w:color w:val="272727" w:themeColor="text1" w:themeTint="D8"/>
      <w:szCs w:val="22"/>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Bibliography">
    <w:name w:val="Bibliography"/>
    <w:basedOn w:val="Normal"/>
    <w:next w:val="Normal"/>
    <w:uiPriority w:val="37"/>
    <w:unhideWhenUsed/>
    <w:rsid w:val="00822323"/>
    <w:pPr>
      <w:tabs>
        <w:tab w:val="left" w:pos="384"/>
      </w:tabs>
      <w:spacing w:line="480" w:lineRule="auto"/>
      <w:ind w:left="384" w:hanging="384"/>
    </w:pPr>
  </w:style>
  <w:style w:type="character" w:customStyle="1" w:styleId="Heading1Char">
    <w:name w:val="Heading 1 Char"/>
    <w:basedOn w:val="DefaultParagraphFont"/>
    <w:link w:val="Heading1"/>
    <w:uiPriority w:val="9"/>
    <w:rsid w:val="006F4EB7"/>
    <w:rPr>
      <w:rFonts w:ascii="Times New Roman" w:eastAsiaTheme="majorEastAsia" w:hAnsi="Times New Roman" w:cstheme="majorBidi"/>
      <w:color w:val="2F5496" w:themeColor="accent1" w:themeShade="BF"/>
      <w:sz w:val="28"/>
      <w:szCs w:val="32"/>
      <w:lang w:val="en-GB"/>
    </w:rPr>
  </w:style>
  <w:style w:type="character" w:customStyle="1" w:styleId="Heading2Char">
    <w:name w:val="Heading 2 Char"/>
    <w:basedOn w:val="DefaultParagraphFont"/>
    <w:link w:val="Heading2"/>
    <w:uiPriority w:val="9"/>
    <w:rsid w:val="001A5548"/>
    <w:rPr>
      <w:rFonts w:ascii="Times New Roman" w:eastAsiaTheme="majorEastAsia" w:hAnsi="Times New Roman" w:cstheme="majorBidi"/>
      <w:color w:val="2F5496" w:themeColor="accent1" w:themeShade="BF"/>
      <w:sz w:val="22"/>
      <w:szCs w:val="26"/>
      <w:lang w:val="en-GB"/>
    </w:rPr>
  </w:style>
  <w:style w:type="paragraph" w:styleId="NormalWeb">
    <w:name w:val="Normal (Web)"/>
    <w:basedOn w:val="Normal"/>
    <w:uiPriority w:val="99"/>
    <w:unhideWhenUsed/>
    <w:rsid w:val="00822323"/>
    <w:pPr>
      <w:spacing w:before="100" w:beforeAutospacing="1" w:after="100" w:afterAutospacing="1"/>
    </w:pPr>
    <w:rPr>
      <w:rFonts w:eastAsia="Times New Roman" w:cs="Times New Roman"/>
      <w:lang w:eastAsia="nl-NL"/>
    </w:rPr>
  </w:style>
  <w:style w:type="character" w:customStyle="1" w:styleId="highlight">
    <w:name w:val="highlight"/>
    <w:basedOn w:val="DefaultParagraphFont"/>
    <w:rsid w:val="00822323"/>
  </w:style>
  <w:style w:type="character" w:customStyle="1" w:styleId="citation">
    <w:name w:val="citation"/>
    <w:basedOn w:val="DefaultParagraphFont"/>
    <w:rsid w:val="00822323"/>
  </w:style>
  <w:style w:type="character" w:customStyle="1" w:styleId="citation-item">
    <w:name w:val="citation-item"/>
    <w:basedOn w:val="DefaultParagraphFont"/>
    <w:rsid w:val="00822323"/>
  </w:style>
  <w:style w:type="paragraph" w:styleId="Header">
    <w:name w:val="header"/>
    <w:basedOn w:val="Normal"/>
    <w:link w:val="HeaderChar"/>
    <w:uiPriority w:val="99"/>
    <w:unhideWhenUsed/>
    <w:rsid w:val="00822323"/>
    <w:pPr>
      <w:tabs>
        <w:tab w:val="center" w:pos="4536"/>
        <w:tab w:val="right" w:pos="9072"/>
      </w:tabs>
    </w:pPr>
    <w:rPr>
      <w:szCs w:val="22"/>
      <w:lang w:val="en-GB"/>
    </w:rPr>
  </w:style>
  <w:style w:type="character" w:customStyle="1" w:styleId="HeaderChar">
    <w:name w:val="Header Char"/>
    <w:basedOn w:val="DefaultParagraphFont"/>
    <w:link w:val="Header"/>
    <w:uiPriority w:val="99"/>
    <w:rsid w:val="00822323"/>
    <w:rPr>
      <w:kern w:val="0"/>
      <w:sz w:val="22"/>
      <w:szCs w:val="22"/>
      <w:lang w:val="en-GB"/>
    </w:rPr>
  </w:style>
  <w:style w:type="paragraph" w:styleId="Footer">
    <w:name w:val="footer"/>
    <w:basedOn w:val="Normal"/>
    <w:link w:val="FooterChar"/>
    <w:uiPriority w:val="99"/>
    <w:unhideWhenUsed/>
    <w:rsid w:val="00822323"/>
    <w:pPr>
      <w:tabs>
        <w:tab w:val="center" w:pos="4536"/>
        <w:tab w:val="right" w:pos="9072"/>
      </w:tabs>
    </w:pPr>
    <w:rPr>
      <w:szCs w:val="22"/>
      <w:lang w:val="en-GB"/>
    </w:rPr>
  </w:style>
  <w:style w:type="character" w:customStyle="1" w:styleId="FooterChar">
    <w:name w:val="Footer Char"/>
    <w:basedOn w:val="DefaultParagraphFont"/>
    <w:link w:val="Footer"/>
    <w:uiPriority w:val="99"/>
    <w:rsid w:val="00822323"/>
    <w:rPr>
      <w:kern w:val="0"/>
      <w:sz w:val="22"/>
      <w:szCs w:val="22"/>
      <w:lang w:val="en-GB"/>
    </w:rPr>
  </w:style>
  <w:style w:type="paragraph" w:styleId="Caption">
    <w:name w:val="caption"/>
    <w:basedOn w:val="Normal"/>
    <w:next w:val="Normal"/>
    <w:uiPriority w:val="35"/>
    <w:unhideWhenUsed/>
    <w:qFormat/>
    <w:rsid w:val="00822323"/>
    <w:pPr>
      <w:spacing w:after="200"/>
    </w:pPr>
    <w:rPr>
      <w:i/>
      <w:iCs/>
      <w:color w:val="44546A" w:themeColor="text2"/>
      <w:sz w:val="18"/>
      <w:szCs w:val="18"/>
      <w:lang w:val="en-GB"/>
    </w:rPr>
  </w:style>
  <w:style w:type="paragraph" w:styleId="ListParagraph">
    <w:name w:val="List Paragraph"/>
    <w:basedOn w:val="Normal"/>
    <w:uiPriority w:val="34"/>
    <w:qFormat/>
    <w:rsid w:val="00822323"/>
    <w:pPr>
      <w:spacing w:after="160" w:line="259" w:lineRule="auto"/>
      <w:ind w:left="720"/>
      <w:contextualSpacing/>
    </w:pPr>
    <w:rPr>
      <w:szCs w:val="22"/>
      <w:lang w:val="en-GB"/>
    </w:rPr>
  </w:style>
  <w:style w:type="paragraph" w:styleId="Revision">
    <w:name w:val="Revision"/>
    <w:hidden/>
    <w:uiPriority w:val="99"/>
    <w:semiHidden/>
    <w:rsid w:val="00822323"/>
    <w:rPr>
      <w:sz w:val="22"/>
      <w:szCs w:val="22"/>
      <w:lang w:val="en-GB"/>
    </w:rPr>
  </w:style>
  <w:style w:type="character" w:styleId="CommentReference">
    <w:name w:val="annotation reference"/>
    <w:basedOn w:val="DefaultParagraphFont"/>
    <w:uiPriority w:val="99"/>
    <w:semiHidden/>
    <w:unhideWhenUsed/>
    <w:rsid w:val="00822323"/>
    <w:rPr>
      <w:sz w:val="16"/>
      <w:szCs w:val="16"/>
    </w:rPr>
  </w:style>
  <w:style w:type="paragraph" w:styleId="CommentText">
    <w:name w:val="annotation text"/>
    <w:basedOn w:val="Normal"/>
    <w:link w:val="CommentTextChar"/>
    <w:uiPriority w:val="99"/>
    <w:unhideWhenUsed/>
    <w:rsid w:val="00822323"/>
    <w:pPr>
      <w:spacing w:after="160"/>
    </w:pPr>
    <w:rPr>
      <w:sz w:val="20"/>
      <w:szCs w:val="20"/>
      <w:lang w:val="en-GB"/>
    </w:rPr>
  </w:style>
  <w:style w:type="character" w:customStyle="1" w:styleId="CommentTextChar">
    <w:name w:val="Comment Text Char"/>
    <w:basedOn w:val="DefaultParagraphFont"/>
    <w:link w:val="CommentText"/>
    <w:uiPriority w:val="99"/>
    <w:rsid w:val="00822323"/>
    <w:rPr>
      <w:kern w:val="0"/>
      <w:sz w:val="20"/>
      <w:szCs w:val="20"/>
      <w:lang w:val="en-GB"/>
    </w:rPr>
  </w:style>
  <w:style w:type="paragraph" w:styleId="CommentSubject">
    <w:name w:val="annotation subject"/>
    <w:basedOn w:val="CommentText"/>
    <w:next w:val="CommentText"/>
    <w:link w:val="CommentSubjectChar"/>
    <w:uiPriority w:val="99"/>
    <w:semiHidden/>
    <w:unhideWhenUsed/>
    <w:rsid w:val="00822323"/>
    <w:rPr>
      <w:b/>
      <w:bCs/>
    </w:rPr>
  </w:style>
  <w:style w:type="character" w:customStyle="1" w:styleId="CommentSubjectChar">
    <w:name w:val="Comment Subject Char"/>
    <w:basedOn w:val="CommentTextChar"/>
    <w:link w:val="CommentSubject"/>
    <w:uiPriority w:val="99"/>
    <w:semiHidden/>
    <w:rsid w:val="00822323"/>
    <w:rPr>
      <w:b/>
      <w:bCs/>
      <w:kern w:val="0"/>
      <w:sz w:val="20"/>
      <w:szCs w:val="20"/>
      <w:lang w:val="en-GB"/>
    </w:rPr>
  </w:style>
  <w:style w:type="character" w:styleId="Hyperlink">
    <w:name w:val="Hyperlink"/>
    <w:basedOn w:val="DefaultParagraphFont"/>
    <w:uiPriority w:val="99"/>
    <w:unhideWhenUsed/>
    <w:rsid w:val="00822323"/>
    <w:rPr>
      <w:color w:val="0563C1" w:themeColor="hyperlink"/>
      <w:u w:val="single"/>
    </w:rPr>
  </w:style>
  <w:style w:type="character" w:styleId="UnresolvedMention">
    <w:name w:val="Unresolved Mention"/>
    <w:basedOn w:val="DefaultParagraphFont"/>
    <w:uiPriority w:val="99"/>
    <w:semiHidden/>
    <w:unhideWhenUsed/>
    <w:rsid w:val="00822323"/>
    <w:rPr>
      <w:color w:val="605E5C"/>
      <w:shd w:val="clear" w:color="auto" w:fill="E1DFDD"/>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character" w:styleId="Mention">
    <w:name w:val="Mention"/>
    <w:basedOn w:val="DefaultParagraphFont"/>
    <w:uiPriority w:val="99"/>
    <w:unhideWhenUsed/>
    <w:rsid w:val="00A52450"/>
    <w:rPr>
      <w:color w:val="2B579A"/>
      <w:shd w:val="clear" w:color="auto" w:fill="E1DFDD"/>
    </w:rPr>
  </w:style>
  <w:style w:type="paragraph" w:styleId="NoSpacing">
    <w:name w:val="No Spacing"/>
    <w:uiPriority w:val="1"/>
    <w:qFormat/>
    <w:rsid w:val="00072218"/>
    <w:rPr>
      <w:rFonts w:ascii="Times New Roman" w:hAnsi="Times New Roman"/>
      <w:sz w:val="22"/>
    </w:rPr>
  </w:style>
  <w:style w:type="paragraph" w:styleId="TOCHeading">
    <w:name w:val="TOC Heading"/>
    <w:basedOn w:val="Heading1"/>
    <w:next w:val="Normal"/>
    <w:uiPriority w:val="39"/>
    <w:unhideWhenUsed/>
    <w:qFormat/>
    <w:rsid w:val="00943266"/>
    <w:pPr>
      <w:spacing w:after="0" w:line="259" w:lineRule="auto"/>
      <w:jc w:val="left"/>
      <w:outlineLvl w:val="9"/>
    </w:pPr>
    <w:rPr>
      <w:rFonts w:asciiTheme="majorHAnsi" w:hAnsiTheme="majorHAnsi"/>
      <w:sz w:val="32"/>
      <w:lang w:val="nl-NL" w:eastAsia="nl-NL"/>
    </w:rPr>
  </w:style>
  <w:style w:type="paragraph" w:styleId="TOC1">
    <w:name w:val="toc 1"/>
    <w:basedOn w:val="Normal"/>
    <w:next w:val="Normal"/>
    <w:autoRedefine/>
    <w:uiPriority w:val="39"/>
    <w:unhideWhenUsed/>
    <w:rsid w:val="00943266"/>
    <w:pPr>
      <w:spacing w:after="100"/>
    </w:pPr>
  </w:style>
  <w:style w:type="paragraph" w:styleId="TOC2">
    <w:name w:val="toc 2"/>
    <w:basedOn w:val="Normal"/>
    <w:next w:val="Normal"/>
    <w:autoRedefine/>
    <w:uiPriority w:val="39"/>
    <w:unhideWhenUsed/>
    <w:rsid w:val="00943266"/>
    <w:pPr>
      <w:spacing w:after="100"/>
      <w:ind w:left="220"/>
    </w:pPr>
  </w:style>
  <w:style w:type="character" w:customStyle="1" w:styleId="Heading7Char">
    <w:name w:val="Heading 7 Char"/>
    <w:basedOn w:val="DefaultParagraphFont"/>
    <w:link w:val="Heading7"/>
    <w:uiPriority w:val="9"/>
    <w:semiHidden/>
    <w:rsid w:val="00F17600"/>
    <w:rPr>
      <w:rFonts w:asciiTheme="minorHAnsi" w:eastAsiaTheme="majorEastAsia" w:hAnsiTheme="minorHAnsi" w:cstheme="majorBidi"/>
      <w:color w:val="595959" w:themeColor="text1" w:themeTint="A6"/>
      <w:sz w:val="22"/>
      <w:szCs w:val="22"/>
      <w:lang w:val="en-GB" w:eastAsia="en-US"/>
    </w:rPr>
  </w:style>
  <w:style w:type="character" w:customStyle="1" w:styleId="Heading8Char">
    <w:name w:val="Heading 8 Char"/>
    <w:basedOn w:val="DefaultParagraphFont"/>
    <w:link w:val="Heading8"/>
    <w:uiPriority w:val="9"/>
    <w:semiHidden/>
    <w:rsid w:val="00F17600"/>
    <w:rPr>
      <w:rFonts w:asciiTheme="minorHAnsi" w:eastAsiaTheme="majorEastAsia" w:hAnsiTheme="minorHAnsi" w:cstheme="majorBidi"/>
      <w:i/>
      <w:iCs/>
      <w:color w:val="272727" w:themeColor="text1" w:themeTint="D8"/>
      <w:sz w:val="22"/>
      <w:szCs w:val="22"/>
      <w:lang w:val="en-GB" w:eastAsia="en-US"/>
    </w:rPr>
  </w:style>
  <w:style w:type="character" w:customStyle="1" w:styleId="Heading9Char">
    <w:name w:val="Heading 9 Char"/>
    <w:basedOn w:val="DefaultParagraphFont"/>
    <w:link w:val="Heading9"/>
    <w:uiPriority w:val="9"/>
    <w:semiHidden/>
    <w:rsid w:val="00F17600"/>
    <w:rPr>
      <w:rFonts w:asciiTheme="minorHAnsi" w:eastAsiaTheme="majorEastAsia" w:hAnsiTheme="minorHAnsi" w:cstheme="majorBidi"/>
      <w:color w:val="272727" w:themeColor="text1" w:themeTint="D8"/>
      <w:sz w:val="22"/>
      <w:szCs w:val="22"/>
      <w:lang w:val="en-GB" w:eastAsia="en-US"/>
    </w:rPr>
  </w:style>
  <w:style w:type="character" w:customStyle="1" w:styleId="Heading3Char">
    <w:name w:val="Heading 3 Char"/>
    <w:basedOn w:val="DefaultParagraphFont"/>
    <w:link w:val="Heading3"/>
    <w:uiPriority w:val="9"/>
    <w:rsid w:val="0090068E"/>
    <w:rPr>
      <w:rFonts w:ascii="Times New Roman" w:hAnsi="Times New Roman"/>
      <w:b/>
      <w:bCs/>
      <w:i/>
      <w:sz w:val="22"/>
      <w:szCs w:val="28"/>
    </w:rPr>
  </w:style>
  <w:style w:type="character" w:customStyle="1" w:styleId="Heading4Char">
    <w:name w:val="Heading 4 Char"/>
    <w:basedOn w:val="DefaultParagraphFont"/>
    <w:link w:val="Heading4"/>
    <w:uiPriority w:val="9"/>
    <w:semiHidden/>
    <w:rsid w:val="00F17600"/>
    <w:rPr>
      <w:rFonts w:ascii="Times New Roman" w:hAnsi="Times New Roman"/>
      <w:b/>
      <w:sz w:val="22"/>
    </w:rPr>
  </w:style>
  <w:style w:type="character" w:customStyle="1" w:styleId="Heading5Char">
    <w:name w:val="Heading 5 Char"/>
    <w:basedOn w:val="DefaultParagraphFont"/>
    <w:link w:val="Heading5"/>
    <w:uiPriority w:val="9"/>
    <w:semiHidden/>
    <w:rsid w:val="00F17600"/>
    <w:rPr>
      <w:rFonts w:ascii="Times New Roman" w:hAnsi="Times New Roman"/>
      <w:b/>
      <w:sz w:val="22"/>
      <w:szCs w:val="22"/>
    </w:rPr>
  </w:style>
  <w:style w:type="character" w:customStyle="1" w:styleId="Heading6Char">
    <w:name w:val="Heading 6 Char"/>
    <w:basedOn w:val="DefaultParagraphFont"/>
    <w:link w:val="Heading6"/>
    <w:uiPriority w:val="9"/>
    <w:semiHidden/>
    <w:rsid w:val="00F17600"/>
    <w:rPr>
      <w:rFonts w:ascii="Times New Roman" w:hAnsi="Times New Roman"/>
      <w:b/>
      <w:sz w:val="20"/>
      <w:szCs w:val="20"/>
    </w:rPr>
  </w:style>
  <w:style w:type="character" w:customStyle="1" w:styleId="TitleChar">
    <w:name w:val="Title Char"/>
    <w:basedOn w:val="DefaultParagraphFont"/>
    <w:link w:val="Title"/>
    <w:uiPriority w:val="10"/>
    <w:rsid w:val="00F17600"/>
    <w:rPr>
      <w:rFonts w:ascii="Times New Roman" w:hAnsi="Times New Roman"/>
      <w:b/>
      <w:sz w:val="72"/>
      <w:szCs w:val="72"/>
    </w:rPr>
  </w:style>
  <w:style w:type="character" w:customStyle="1" w:styleId="SubtitleChar">
    <w:name w:val="Subtitle Char"/>
    <w:basedOn w:val="DefaultParagraphFont"/>
    <w:link w:val="Subtitle"/>
    <w:uiPriority w:val="11"/>
    <w:rsid w:val="00F17600"/>
    <w:rPr>
      <w:rFonts w:ascii="Georgia" w:eastAsia="Georgia" w:hAnsi="Georgia" w:cs="Georgia"/>
      <w:i/>
      <w:color w:val="666666"/>
      <w:sz w:val="48"/>
      <w:szCs w:val="48"/>
    </w:rPr>
  </w:style>
  <w:style w:type="paragraph" w:styleId="Quote">
    <w:name w:val="Quote"/>
    <w:basedOn w:val="Normal"/>
    <w:next w:val="Normal"/>
    <w:link w:val="QuoteChar"/>
    <w:uiPriority w:val="29"/>
    <w:qFormat/>
    <w:rsid w:val="00F17600"/>
    <w:pPr>
      <w:spacing w:before="160" w:after="160" w:line="259" w:lineRule="auto"/>
      <w:jc w:val="center"/>
    </w:pPr>
    <w:rPr>
      <w:rFonts w:ascii="Calibri" w:eastAsiaTheme="minorHAnsi" w:hAnsi="Calibri" w:cstheme="minorBidi"/>
      <w:i/>
      <w:iCs/>
      <w:color w:val="404040" w:themeColor="text1" w:themeTint="BF"/>
      <w:szCs w:val="22"/>
      <w:lang w:val="en-GB" w:eastAsia="en-US"/>
    </w:rPr>
  </w:style>
  <w:style w:type="character" w:customStyle="1" w:styleId="QuoteChar">
    <w:name w:val="Quote Char"/>
    <w:basedOn w:val="DefaultParagraphFont"/>
    <w:link w:val="Quote"/>
    <w:uiPriority w:val="29"/>
    <w:rsid w:val="00F17600"/>
    <w:rPr>
      <w:rFonts w:eastAsiaTheme="minorHAnsi" w:cstheme="minorBidi"/>
      <w:i/>
      <w:iCs/>
      <w:color w:val="404040" w:themeColor="text1" w:themeTint="BF"/>
      <w:sz w:val="22"/>
      <w:szCs w:val="22"/>
      <w:lang w:val="en-GB" w:eastAsia="en-US"/>
    </w:rPr>
  </w:style>
  <w:style w:type="character" w:styleId="IntenseEmphasis">
    <w:name w:val="Intense Emphasis"/>
    <w:basedOn w:val="DefaultParagraphFont"/>
    <w:uiPriority w:val="21"/>
    <w:qFormat/>
    <w:rsid w:val="00F17600"/>
    <w:rPr>
      <w:i/>
      <w:iCs/>
      <w:color w:val="2F5496" w:themeColor="accent1" w:themeShade="BF"/>
    </w:rPr>
  </w:style>
  <w:style w:type="paragraph" w:styleId="IntenseQuote">
    <w:name w:val="Intense Quote"/>
    <w:basedOn w:val="Normal"/>
    <w:next w:val="Normal"/>
    <w:link w:val="IntenseQuoteChar"/>
    <w:uiPriority w:val="30"/>
    <w:qFormat/>
    <w:rsid w:val="00F17600"/>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Calibri" w:eastAsiaTheme="minorHAnsi" w:hAnsi="Calibri" w:cstheme="minorBidi"/>
      <w:i/>
      <w:iCs/>
      <w:color w:val="2F5496" w:themeColor="accent1" w:themeShade="BF"/>
      <w:szCs w:val="22"/>
      <w:lang w:val="en-GB" w:eastAsia="en-US"/>
    </w:rPr>
  </w:style>
  <w:style w:type="character" w:customStyle="1" w:styleId="IntenseQuoteChar">
    <w:name w:val="Intense Quote Char"/>
    <w:basedOn w:val="DefaultParagraphFont"/>
    <w:link w:val="IntenseQuote"/>
    <w:uiPriority w:val="30"/>
    <w:rsid w:val="00F17600"/>
    <w:rPr>
      <w:rFonts w:eastAsiaTheme="minorHAnsi" w:cstheme="minorBidi"/>
      <w:i/>
      <w:iCs/>
      <w:color w:val="2F5496" w:themeColor="accent1" w:themeShade="BF"/>
      <w:sz w:val="22"/>
      <w:szCs w:val="22"/>
      <w:lang w:val="en-GB" w:eastAsia="en-US"/>
    </w:rPr>
  </w:style>
  <w:style w:type="character" w:styleId="IntenseReference">
    <w:name w:val="Intense Reference"/>
    <w:basedOn w:val="DefaultParagraphFont"/>
    <w:uiPriority w:val="32"/>
    <w:qFormat/>
    <w:rsid w:val="00F17600"/>
    <w:rPr>
      <w:b/>
      <w:bCs/>
      <w:smallCaps/>
      <w:color w:val="2F5496" w:themeColor="accent1" w:themeShade="BF"/>
      <w:spacing w:val="5"/>
    </w:rPr>
  </w:style>
  <w:style w:type="character" w:customStyle="1" w:styleId="Heading2Char1">
    <w:name w:val="Heading 2 Char1"/>
    <w:basedOn w:val="DefaultParagraphFont"/>
    <w:uiPriority w:val="9"/>
    <w:rsid w:val="00F17600"/>
    <w:rPr>
      <w:rFonts w:asciiTheme="majorHAnsi" w:eastAsiaTheme="majorEastAsia" w:hAnsiTheme="majorHAnsi" w:cstheme="majorBidi"/>
      <w:color w:val="2F5496" w:themeColor="accent1" w:themeShade="BF"/>
      <w:sz w:val="32"/>
      <w:szCs w:val="32"/>
    </w:rPr>
  </w:style>
  <w:style w:type="character" w:customStyle="1" w:styleId="Heading2Char2">
    <w:name w:val="Heading 2 Char2"/>
    <w:basedOn w:val="DefaultParagraphFont"/>
    <w:uiPriority w:val="9"/>
    <w:rsid w:val="00F17600"/>
    <w:rPr>
      <w:rFonts w:asciiTheme="majorHAnsi" w:eastAsiaTheme="majorEastAsia" w:hAnsiTheme="majorHAnsi" w:cstheme="majorBidi"/>
      <w:color w:val="2F5496" w:themeColor="accent1" w:themeShade="BF"/>
      <w:kern w:val="2"/>
      <w:sz w:val="26"/>
      <w:szCs w:val="26"/>
      <w14:ligatures w14:val="standardContextual"/>
    </w:rPr>
  </w:style>
  <w:style w:type="character" w:customStyle="1" w:styleId="FooterChar1">
    <w:name w:val="Footer Char1"/>
    <w:basedOn w:val="DefaultParagraphFont"/>
    <w:uiPriority w:val="99"/>
    <w:rsid w:val="00F17600"/>
    <w:rPr>
      <w:rFonts w:ascii="Calibri" w:hAnsi="Calibri"/>
      <w:kern w:val="0"/>
      <w:sz w:val="22"/>
      <w:szCs w:val="22"/>
      <w:lang w:val="en-GB"/>
      <w14:ligatures w14:val="none"/>
    </w:rPr>
  </w:style>
  <w:style w:type="character" w:customStyle="1" w:styleId="FooterChar2">
    <w:name w:val="Footer Char2"/>
    <w:basedOn w:val="DefaultParagraphFont"/>
    <w:uiPriority w:val="99"/>
    <w:rsid w:val="00F17600"/>
    <w:rPr>
      <w:rFonts w:ascii="Calibri" w:hAnsi="Calibri"/>
      <w:kern w:val="0"/>
      <w:sz w:val="22"/>
      <w:szCs w:val="22"/>
      <w:lang w:val="en-GB"/>
      <w14:ligatures w14:val="none"/>
    </w:rPr>
  </w:style>
  <w:style w:type="character" w:customStyle="1" w:styleId="FooterChar3">
    <w:name w:val="Footer Char3"/>
    <w:basedOn w:val="DefaultParagraphFont"/>
    <w:uiPriority w:val="99"/>
    <w:rsid w:val="00F17600"/>
    <w:rPr>
      <w:rFonts w:ascii="Calibri" w:hAnsi="Calibri"/>
      <w:kern w:val="0"/>
      <w:sz w:val="22"/>
      <w:szCs w:val="22"/>
      <w:lang w:val="en-GB"/>
      <w14:ligatures w14:val="none"/>
    </w:rPr>
  </w:style>
  <w:style w:type="character" w:customStyle="1" w:styleId="FooterChar4">
    <w:name w:val="Footer Char4"/>
    <w:basedOn w:val="DefaultParagraphFont"/>
    <w:uiPriority w:val="99"/>
    <w:rsid w:val="00F17600"/>
    <w:rPr>
      <w:rFonts w:ascii="Calibri" w:hAnsi="Calibri"/>
      <w:kern w:val="0"/>
      <w:sz w:val="22"/>
      <w:szCs w:val="22"/>
      <w:lang w:val="en-GB"/>
      <w14:ligatures w14:val="none"/>
    </w:rPr>
  </w:style>
  <w:style w:type="character" w:customStyle="1" w:styleId="Heading1Char1">
    <w:name w:val="Heading 1 Char1"/>
    <w:basedOn w:val="DefaultParagraphFont"/>
    <w:uiPriority w:val="9"/>
    <w:rsid w:val="00F17600"/>
    <w:rPr>
      <w:rFonts w:asciiTheme="majorHAnsi" w:eastAsiaTheme="majorEastAsia" w:hAnsiTheme="majorHAnsi" w:cstheme="majorBidi"/>
      <w:color w:val="2F5496" w:themeColor="accent1" w:themeShade="BF"/>
      <w:sz w:val="32"/>
      <w:szCs w:val="32"/>
      <w:lang w:val="en-GB"/>
    </w:rPr>
  </w:style>
  <w:style w:type="character" w:customStyle="1" w:styleId="Heading2Char3">
    <w:name w:val="Heading 2 Char3"/>
    <w:basedOn w:val="DefaultParagraphFont"/>
    <w:uiPriority w:val="9"/>
    <w:rsid w:val="00F17600"/>
    <w:rPr>
      <w:rFonts w:asciiTheme="majorHAnsi" w:eastAsiaTheme="majorEastAsia" w:hAnsiTheme="majorHAnsi" w:cstheme="majorBidi"/>
      <w:color w:val="2F5496" w:themeColor="accent1" w:themeShade="BF"/>
      <w:sz w:val="26"/>
      <w:szCs w:val="26"/>
    </w:rPr>
  </w:style>
  <w:style w:type="character" w:customStyle="1" w:styleId="Heading1Char2">
    <w:name w:val="Heading 1 Char2"/>
    <w:basedOn w:val="DefaultParagraphFont"/>
    <w:uiPriority w:val="9"/>
    <w:rsid w:val="00F17600"/>
    <w:rPr>
      <w:rFonts w:asciiTheme="majorHAnsi" w:eastAsiaTheme="majorEastAsia" w:hAnsiTheme="majorHAnsi" w:cstheme="majorBidi"/>
      <w:color w:val="2F5496" w:themeColor="accent1" w:themeShade="BF"/>
      <w:kern w:val="0"/>
      <w:sz w:val="32"/>
      <w:szCs w:val="32"/>
      <w:lang w:val="en-GB"/>
      <w14:ligatures w14:val="none"/>
    </w:rPr>
  </w:style>
  <w:style w:type="paragraph" w:customStyle="1" w:styleId="Normaal">
    <w:name w:val="Normaal"/>
    <w:basedOn w:val="Normal"/>
    <w:link w:val="NormaalChar"/>
    <w:autoRedefine/>
    <w:qFormat/>
    <w:rsid w:val="00966153"/>
    <w:pPr>
      <w:spacing w:before="0" w:after="120" w:line="276" w:lineRule="auto"/>
    </w:pPr>
    <w:rPr>
      <w:rFonts w:asciiTheme="minorHAnsi" w:eastAsiaTheme="minorHAnsi" w:hAnsiTheme="minorHAnsi" w:cstheme="minorHAnsi"/>
      <w:szCs w:val="22"/>
      <w:lang w:val="nl-NL" w:eastAsia="en-US"/>
    </w:rPr>
  </w:style>
  <w:style w:type="character" w:customStyle="1" w:styleId="NormaalChar">
    <w:name w:val="Normaal Char"/>
    <w:basedOn w:val="DefaultParagraphFont"/>
    <w:link w:val="Normaal"/>
    <w:rsid w:val="00966153"/>
    <w:rPr>
      <w:rFonts w:asciiTheme="minorHAnsi" w:eastAsiaTheme="minorHAnsi" w:hAnsiTheme="minorHAnsi" w:cstheme="minorHAnsi"/>
      <w:sz w:val="22"/>
      <w:szCs w:val="22"/>
      <w:lang w:val="nl-NL" w:eastAsia="en-US"/>
    </w:rPr>
  </w:style>
  <w:style w:type="paragraph" w:styleId="FootnoteText">
    <w:name w:val="footnote text"/>
    <w:basedOn w:val="Normal"/>
    <w:link w:val="FootnoteTextChar"/>
    <w:uiPriority w:val="99"/>
    <w:unhideWhenUsed/>
    <w:rsid w:val="00F17600"/>
    <w:pPr>
      <w:spacing w:before="0" w:line="240" w:lineRule="auto"/>
      <w:jc w:val="left"/>
    </w:pPr>
    <w:rPr>
      <w:rFonts w:asciiTheme="minorHAnsi" w:eastAsiaTheme="minorHAnsi" w:hAnsiTheme="minorHAnsi" w:cstheme="minorBidi"/>
      <w:sz w:val="20"/>
      <w:szCs w:val="20"/>
      <w:lang w:val="en-GB" w:eastAsia="en-US"/>
    </w:rPr>
  </w:style>
  <w:style w:type="character" w:customStyle="1" w:styleId="FootnoteTextChar">
    <w:name w:val="Footnote Text Char"/>
    <w:basedOn w:val="DefaultParagraphFont"/>
    <w:link w:val="FootnoteText"/>
    <w:uiPriority w:val="99"/>
    <w:rsid w:val="00F17600"/>
    <w:rPr>
      <w:rFonts w:asciiTheme="minorHAnsi" w:eastAsiaTheme="minorHAnsi" w:hAnsiTheme="minorHAnsi" w:cstheme="minorBidi"/>
      <w:sz w:val="20"/>
      <w:szCs w:val="20"/>
      <w:lang w:val="en-GB" w:eastAsia="en-US"/>
    </w:rPr>
  </w:style>
  <w:style w:type="character" w:customStyle="1" w:styleId="FootnoteTextChar1">
    <w:name w:val="Footnote Text Char1"/>
    <w:basedOn w:val="DefaultParagraphFont"/>
    <w:uiPriority w:val="99"/>
    <w:semiHidden/>
    <w:rsid w:val="00F17600"/>
    <w:rPr>
      <w:kern w:val="0"/>
      <w:sz w:val="20"/>
      <w:szCs w:val="20"/>
      <w:lang w:val="en-GB"/>
      <w14:ligatures w14:val="none"/>
    </w:rPr>
  </w:style>
  <w:style w:type="character" w:styleId="FootnoteReference">
    <w:name w:val="footnote reference"/>
    <w:basedOn w:val="DefaultParagraphFont"/>
    <w:uiPriority w:val="99"/>
    <w:semiHidden/>
    <w:unhideWhenUsed/>
    <w:rsid w:val="00F17600"/>
    <w:rPr>
      <w:vertAlign w:val="superscript"/>
    </w:rPr>
  </w:style>
  <w:style w:type="character" w:customStyle="1" w:styleId="Heading1Char3">
    <w:name w:val="Heading 1 Char3"/>
    <w:basedOn w:val="DefaultParagraphFont"/>
    <w:uiPriority w:val="9"/>
    <w:rsid w:val="00F17600"/>
    <w:rPr>
      <w:rFonts w:asciiTheme="majorHAnsi" w:eastAsiaTheme="majorEastAsia" w:hAnsiTheme="majorHAnsi" w:cstheme="majorBidi"/>
      <w:color w:val="2F5496" w:themeColor="accent1" w:themeShade="BF"/>
      <w:kern w:val="0"/>
      <w:sz w:val="32"/>
      <w:szCs w:val="32"/>
      <w:lang w:val="en-GB"/>
      <w14:ligatures w14:val="none"/>
    </w:rPr>
  </w:style>
  <w:style w:type="paragraph" w:customStyle="1" w:styleId="Normaal1">
    <w:name w:val="Normaal1"/>
    <w:basedOn w:val="Normal"/>
    <w:autoRedefine/>
    <w:qFormat/>
    <w:rsid w:val="00F17600"/>
    <w:pPr>
      <w:spacing w:before="0" w:after="120" w:line="276" w:lineRule="auto"/>
      <w:jc w:val="left"/>
    </w:pPr>
    <w:rPr>
      <w:rFonts w:asciiTheme="minorHAnsi" w:eastAsiaTheme="minorHAnsi" w:hAnsiTheme="minorHAnsi" w:cstheme="minorHAnsi"/>
      <w:szCs w:val="22"/>
      <w:lang w:val="en-GB" w:eastAsia="en-US"/>
    </w:rPr>
  </w:style>
  <w:style w:type="character" w:customStyle="1" w:styleId="NormaalChar1">
    <w:name w:val="Normaal Char1"/>
    <w:basedOn w:val="DefaultParagraphFont"/>
    <w:rsid w:val="00F17600"/>
    <w:rPr>
      <w:rFonts w:cstheme="minorHAnsi"/>
      <w:kern w:val="0"/>
      <w:lang w:val="en-GB"/>
      <w14:ligatures w14:val="none"/>
    </w:rPr>
  </w:style>
  <w:style w:type="character" w:customStyle="1" w:styleId="FootnoteTextChar2">
    <w:name w:val="Footnote Text Char2"/>
    <w:basedOn w:val="DefaultParagraphFont"/>
    <w:uiPriority w:val="99"/>
    <w:semiHidden/>
    <w:rsid w:val="00F17600"/>
    <w:rPr>
      <w:kern w:val="0"/>
      <w:sz w:val="20"/>
      <w:szCs w:val="20"/>
      <w:lang w:val="en-GB"/>
      <w14:ligatures w14:val="none"/>
    </w:rPr>
  </w:style>
  <w:style w:type="paragraph" w:customStyle="1" w:styleId="Normaal2">
    <w:name w:val="Normaal2"/>
    <w:basedOn w:val="Normal"/>
    <w:autoRedefine/>
    <w:qFormat/>
    <w:rsid w:val="00F17600"/>
    <w:pPr>
      <w:spacing w:before="240" w:after="120" w:line="276" w:lineRule="auto"/>
      <w:jc w:val="left"/>
    </w:pPr>
    <w:rPr>
      <w:rFonts w:ascii="Calibri" w:eastAsiaTheme="minorHAnsi" w:hAnsi="Calibri"/>
      <w:b/>
      <w:bCs/>
      <w:szCs w:val="22"/>
      <w:lang w:eastAsia="en-US"/>
    </w:rPr>
  </w:style>
  <w:style w:type="character" w:customStyle="1" w:styleId="NormaalChar2">
    <w:name w:val="Normaal Char2"/>
    <w:basedOn w:val="DefaultParagraphFont"/>
    <w:rsid w:val="00F17600"/>
    <w:rPr>
      <w:rFonts w:cstheme="minorHAnsi"/>
      <w:lang w:val="en-GB"/>
    </w:rPr>
  </w:style>
  <w:style w:type="character" w:customStyle="1" w:styleId="Heading2Char4">
    <w:name w:val="Heading 2 Char4"/>
    <w:basedOn w:val="DefaultParagraphFont"/>
    <w:uiPriority w:val="9"/>
    <w:rsid w:val="00F17600"/>
    <w:rPr>
      <w:rFonts w:asciiTheme="majorHAnsi" w:eastAsiaTheme="majorEastAsia" w:hAnsiTheme="majorHAnsi" w:cstheme="majorBidi"/>
      <w:color w:val="2F5496" w:themeColor="accent1" w:themeShade="BF"/>
      <w:sz w:val="26"/>
      <w:szCs w:val="26"/>
      <w:lang w:val="en-GB"/>
    </w:rPr>
  </w:style>
  <w:style w:type="character" w:customStyle="1" w:styleId="Heading2Char5">
    <w:name w:val="Heading 2 Char5"/>
    <w:basedOn w:val="DefaultParagraphFont"/>
    <w:uiPriority w:val="9"/>
    <w:rsid w:val="00F17600"/>
    <w:rPr>
      <w:rFonts w:asciiTheme="majorHAnsi" w:eastAsiaTheme="majorEastAsia" w:hAnsiTheme="majorHAnsi" w:cstheme="majorBidi"/>
      <w:color w:val="2F5496" w:themeColor="accent1" w:themeShade="BF"/>
      <w:sz w:val="26"/>
      <w:szCs w:val="26"/>
    </w:rPr>
  </w:style>
  <w:style w:type="character" w:customStyle="1" w:styleId="FootnoteTextChar3">
    <w:name w:val="Footnote Text Char3"/>
    <w:basedOn w:val="DefaultParagraphFont"/>
    <w:uiPriority w:val="99"/>
    <w:rsid w:val="00F17600"/>
    <w:rPr>
      <w:rFonts w:ascii="Calibri" w:hAnsi="Calibri" w:cs="Calibri"/>
      <w:sz w:val="20"/>
      <w:szCs w:val="20"/>
      <w:lang w:val="nl-NL"/>
    </w:rPr>
  </w:style>
  <w:style w:type="character" w:customStyle="1" w:styleId="CommentTextChar1">
    <w:name w:val="Comment Text Char1"/>
    <w:basedOn w:val="DefaultParagraphFont"/>
    <w:uiPriority w:val="99"/>
    <w:rsid w:val="00F17600"/>
    <w:rPr>
      <w:rFonts w:ascii="Calibri" w:hAnsi="Calibri" w:cs="Calibri"/>
      <w:sz w:val="24"/>
      <w:szCs w:val="24"/>
      <w:lang w:val="nl-NL"/>
    </w:rPr>
  </w:style>
  <w:style w:type="character" w:customStyle="1" w:styleId="Heading2Char6">
    <w:name w:val="Heading 2 Char6"/>
    <w:basedOn w:val="DefaultParagraphFont"/>
    <w:uiPriority w:val="9"/>
    <w:rsid w:val="00F17600"/>
    <w:rPr>
      <w:rFonts w:asciiTheme="majorHAnsi" w:eastAsiaTheme="majorEastAsia" w:hAnsiTheme="majorHAnsi" w:cstheme="majorBidi"/>
      <w:color w:val="2F5496" w:themeColor="accent1" w:themeShade="BF"/>
      <w:sz w:val="32"/>
      <w:szCs w:val="32"/>
      <w:lang w:val="en-GB"/>
    </w:rPr>
  </w:style>
  <w:style w:type="character" w:styleId="FollowedHyperlink">
    <w:name w:val="FollowedHyperlink"/>
    <w:basedOn w:val="DefaultParagraphFont"/>
    <w:uiPriority w:val="99"/>
    <w:semiHidden/>
    <w:unhideWhenUsed/>
    <w:rsid w:val="00F17600"/>
    <w:rPr>
      <w:color w:val="954F72" w:themeColor="followedHyperlink"/>
      <w:u w:val="single"/>
    </w:rPr>
  </w:style>
  <w:style w:type="paragraph" w:customStyle="1" w:styleId="Standard">
    <w:name w:val="Standard"/>
    <w:rsid w:val="00F17600"/>
    <w:pPr>
      <w:suppressAutoHyphens/>
      <w:autoSpaceDN w:val="0"/>
      <w:textAlignment w:val="baseline"/>
    </w:pPr>
    <w:rPr>
      <w:rFonts w:ascii="Liberation Serif" w:eastAsia="NSimSun" w:hAnsi="Liberation Serif" w:cs="Arial"/>
      <w:kern w:val="3"/>
      <w:lang w:val="fr-BE" w:eastAsia="zh-CN" w:bidi="hi-IN"/>
    </w:rPr>
  </w:style>
  <w:style w:type="table" w:styleId="TableGrid">
    <w:name w:val="Table Grid"/>
    <w:basedOn w:val="TableNormal"/>
    <w:uiPriority w:val="59"/>
    <w:rsid w:val="00F17600"/>
    <w:pPr>
      <w:suppressAutoHyphens/>
      <w:autoSpaceDN w:val="0"/>
      <w:textAlignment w:val="baseline"/>
    </w:pPr>
    <w:rPr>
      <w:rFonts w:ascii="Liberation Serif" w:eastAsia="NSimSun" w:hAnsi="Liberation Serif" w:cs="Arial"/>
      <w:kern w:val="3"/>
      <w:lang w:val="fr-BE"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WW">
    <w:name w:val="Standard (WW)"/>
    <w:rsid w:val="00F17600"/>
    <w:pPr>
      <w:suppressAutoHyphens/>
      <w:autoSpaceDN w:val="0"/>
      <w:textAlignment w:val="baseline"/>
    </w:pPr>
    <w:rPr>
      <w:rFonts w:ascii="Liberation Serif" w:eastAsia="SimSun" w:hAnsi="Liberation Serif" w:cs="Arial"/>
      <w:kern w:val="3"/>
      <w:lang w:val="fr-BE" w:eastAsia="zh-CN" w:bidi="hi-IN"/>
    </w:rPr>
  </w:style>
  <w:style w:type="character" w:customStyle="1" w:styleId="text">
    <w:name w:val="text"/>
    <w:rsid w:val="00F17600"/>
  </w:style>
  <w:style w:type="paragraph" w:styleId="PlainText">
    <w:name w:val="Plain Text"/>
    <w:basedOn w:val="Normal"/>
    <w:link w:val="PlainTextChar"/>
    <w:uiPriority w:val="99"/>
    <w:unhideWhenUsed/>
    <w:rsid w:val="00F17600"/>
    <w:pPr>
      <w:spacing w:before="0" w:line="240" w:lineRule="auto"/>
      <w:jc w:val="left"/>
    </w:pPr>
    <w:rPr>
      <w:rFonts w:ascii="Calibri" w:eastAsiaTheme="minorHAnsi" w:hAnsi="Calibri" w:cstheme="minorBidi"/>
      <w:szCs w:val="21"/>
      <w:lang w:val="de-DE" w:eastAsia="en-US"/>
    </w:rPr>
  </w:style>
  <w:style w:type="character" w:customStyle="1" w:styleId="PlainTextChar">
    <w:name w:val="Plain Text Char"/>
    <w:basedOn w:val="DefaultParagraphFont"/>
    <w:link w:val="PlainText"/>
    <w:uiPriority w:val="99"/>
    <w:rsid w:val="00F17600"/>
    <w:rPr>
      <w:rFonts w:eastAsiaTheme="minorHAnsi" w:cstheme="minorBidi"/>
      <w:sz w:val="22"/>
      <w:szCs w:val="21"/>
      <w:lang w:val="de-DE" w:eastAsia="en-US"/>
    </w:rPr>
  </w:style>
  <w:style w:type="character" w:styleId="LineNumber">
    <w:name w:val="line number"/>
    <w:basedOn w:val="DefaultParagraphFont"/>
    <w:uiPriority w:val="99"/>
    <w:semiHidden/>
    <w:unhideWhenUsed/>
    <w:rsid w:val="007F60AC"/>
  </w:style>
  <w:style w:type="paragraph" w:styleId="TOC3">
    <w:name w:val="toc 3"/>
    <w:basedOn w:val="Normal"/>
    <w:next w:val="Normal"/>
    <w:autoRedefine/>
    <w:uiPriority w:val="39"/>
    <w:unhideWhenUsed/>
    <w:rsid w:val="00025258"/>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0167">
      <w:bodyDiv w:val="1"/>
      <w:marLeft w:val="0"/>
      <w:marRight w:val="0"/>
      <w:marTop w:val="0"/>
      <w:marBottom w:val="0"/>
      <w:divBdr>
        <w:top w:val="none" w:sz="0" w:space="0" w:color="auto"/>
        <w:left w:val="none" w:sz="0" w:space="0" w:color="auto"/>
        <w:bottom w:val="none" w:sz="0" w:space="0" w:color="auto"/>
        <w:right w:val="none" w:sz="0" w:space="0" w:color="auto"/>
      </w:divBdr>
    </w:div>
    <w:div w:id="28074186">
      <w:bodyDiv w:val="1"/>
      <w:marLeft w:val="0"/>
      <w:marRight w:val="0"/>
      <w:marTop w:val="0"/>
      <w:marBottom w:val="0"/>
      <w:divBdr>
        <w:top w:val="none" w:sz="0" w:space="0" w:color="auto"/>
        <w:left w:val="none" w:sz="0" w:space="0" w:color="auto"/>
        <w:bottom w:val="none" w:sz="0" w:space="0" w:color="auto"/>
        <w:right w:val="none" w:sz="0" w:space="0" w:color="auto"/>
      </w:divBdr>
    </w:div>
    <w:div w:id="30350593">
      <w:bodyDiv w:val="1"/>
      <w:marLeft w:val="0"/>
      <w:marRight w:val="0"/>
      <w:marTop w:val="0"/>
      <w:marBottom w:val="0"/>
      <w:divBdr>
        <w:top w:val="none" w:sz="0" w:space="0" w:color="auto"/>
        <w:left w:val="none" w:sz="0" w:space="0" w:color="auto"/>
        <w:bottom w:val="none" w:sz="0" w:space="0" w:color="auto"/>
        <w:right w:val="none" w:sz="0" w:space="0" w:color="auto"/>
      </w:divBdr>
      <w:divsChild>
        <w:div w:id="1647662753">
          <w:marLeft w:val="480"/>
          <w:marRight w:val="0"/>
          <w:marTop w:val="0"/>
          <w:marBottom w:val="0"/>
          <w:divBdr>
            <w:top w:val="none" w:sz="0" w:space="0" w:color="auto"/>
            <w:left w:val="none" w:sz="0" w:space="0" w:color="auto"/>
            <w:bottom w:val="none" w:sz="0" w:space="0" w:color="auto"/>
            <w:right w:val="none" w:sz="0" w:space="0" w:color="auto"/>
          </w:divBdr>
          <w:divsChild>
            <w:div w:id="1869560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8035">
      <w:bodyDiv w:val="1"/>
      <w:marLeft w:val="0"/>
      <w:marRight w:val="0"/>
      <w:marTop w:val="0"/>
      <w:marBottom w:val="0"/>
      <w:divBdr>
        <w:top w:val="none" w:sz="0" w:space="0" w:color="auto"/>
        <w:left w:val="none" w:sz="0" w:space="0" w:color="auto"/>
        <w:bottom w:val="none" w:sz="0" w:space="0" w:color="auto"/>
        <w:right w:val="none" w:sz="0" w:space="0" w:color="auto"/>
      </w:divBdr>
    </w:div>
    <w:div w:id="44067977">
      <w:bodyDiv w:val="1"/>
      <w:marLeft w:val="0"/>
      <w:marRight w:val="0"/>
      <w:marTop w:val="0"/>
      <w:marBottom w:val="0"/>
      <w:divBdr>
        <w:top w:val="none" w:sz="0" w:space="0" w:color="auto"/>
        <w:left w:val="none" w:sz="0" w:space="0" w:color="auto"/>
        <w:bottom w:val="none" w:sz="0" w:space="0" w:color="auto"/>
        <w:right w:val="none" w:sz="0" w:space="0" w:color="auto"/>
      </w:divBdr>
    </w:div>
    <w:div w:id="53286102">
      <w:bodyDiv w:val="1"/>
      <w:marLeft w:val="0"/>
      <w:marRight w:val="0"/>
      <w:marTop w:val="0"/>
      <w:marBottom w:val="0"/>
      <w:divBdr>
        <w:top w:val="none" w:sz="0" w:space="0" w:color="auto"/>
        <w:left w:val="none" w:sz="0" w:space="0" w:color="auto"/>
        <w:bottom w:val="none" w:sz="0" w:space="0" w:color="auto"/>
        <w:right w:val="none" w:sz="0" w:space="0" w:color="auto"/>
      </w:divBdr>
    </w:div>
    <w:div w:id="55588767">
      <w:bodyDiv w:val="1"/>
      <w:marLeft w:val="0"/>
      <w:marRight w:val="0"/>
      <w:marTop w:val="0"/>
      <w:marBottom w:val="0"/>
      <w:divBdr>
        <w:top w:val="none" w:sz="0" w:space="0" w:color="auto"/>
        <w:left w:val="none" w:sz="0" w:space="0" w:color="auto"/>
        <w:bottom w:val="none" w:sz="0" w:space="0" w:color="auto"/>
        <w:right w:val="none" w:sz="0" w:space="0" w:color="auto"/>
      </w:divBdr>
      <w:divsChild>
        <w:div w:id="967396988">
          <w:marLeft w:val="480"/>
          <w:marRight w:val="0"/>
          <w:marTop w:val="0"/>
          <w:marBottom w:val="0"/>
          <w:divBdr>
            <w:top w:val="none" w:sz="0" w:space="0" w:color="auto"/>
            <w:left w:val="none" w:sz="0" w:space="0" w:color="auto"/>
            <w:bottom w:val="none" w:sz="0" w:space="0" w:color="auto"/>
            <w:right w:val="none" w:sz="0" w:space="0" w:color="auto"/>
          </w:divBdr>
          <w:divsChild>
            <w:div w:id="1026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13960">
      <w:bodyDiv w:val="1"/>
      <w:marLeft w:val="0"/>
      <w:marRight w:val="0"/>
      <w:marTop w:val="0"/>
      <w:marBottom w:val="0"/>
      <w:divBdr>
        <w:top w:val="none" w:sz="0" w:space="0" w:color="auto"/>
        <w:left w:val="none" w:sz="0" w:space="0" w:color="auto"/>
        <w:bottom w:val="none" w:sz="0" w:space="0" w:color="auto"/>
        <w:right w:val="none" w:sz="0" w:space="0" w:color="auto"/>
      </w:divBdr>
      <w:divsChild>
        <w:div w:id="1222641147">
          <w:marLeft w:val="480"/>
          <w:marRight w:val="0"/>
          <w:marTop w:val="0"/>
          <w:marBottom w:val="0"/>
          <w:divBdr>
            <w:top w:val="none" w:sz="0" w:space="0" w:color="auto"/>
            <w:left w:val="none" w:sz="0" w:space="0" w:color="auto"/>
            <w:bottom w:val="none" w:sz="0" w:space="0" w:color="auto"/>
            <w:right w:val="none" w:sz="0" w:space="0" w:color="auto"/>
          </w:divBdr>
          <w:divsChild>
            <w:div w:id="14340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1365">
      <w:bodyDiv w:val="1"/>
      <w:marLeft w:val="0"/>
      <w:marRight w:val="0"/>
      <w:marTop w:val="0"/>
      <w:marBottom w:val="0"/>
      <w:divBdr>
        <w:top w:val="none" w:sz="0" w:space="0" w:color="auto"/>
        <w:left w:val="none" w:sz="0" w:space="0" w:color="auto"/>
        <w:bottom w:val="none" w:sz="0" w:space="0" w:color="auto"/>
        <w:right w:val="none" w:sz="0" w:space="0" w:color="auto"/>
      </w:divBdr>
      <w:divsChild>
        <w:div w:id="375391155">
          <w:marLeft w:val="480"/>
          <w:marRight w:val="0"/>
          <w:marTop w:val="0"/>
          <w:marBottom w:val="0"/>
          <w:divBdr>
            <w:top w:val="none" w:sz="0" w:space="0" w:color="auto"/>
            <w:left w:val="none" w:sz="0" w:space="0" w:color="auto"/>
            <w:bottom w:val="none" w:sz="0" w:space="0" w:color="auto"/>
            <w:right w:val="none" w:sz="0" w:space="0" w:color="auto"/>
          </w:divBdr>
          <w:divsChild>
            <w:div w:id="63676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07358">
      <w:bodyDiv w:val="1"/>
      <w:marLeft w:val="0"/>
      <w:marRight w:val="0"/>
      <w:marTop w:val="0"/>
      <w:marBottom w:val="0"/>
      <w:divBdr>
        <w:top w:val="none" w:sz="0" w:space="0" w:color="auto"/>
        <w:left w:val="none" w:sz="0" w:space="0" w:color="auto"/>
        <w:bottom w:val="none" w:sz="0" w:space="0" w:color="auto"/>
        <w:right w:val="none" w:sz="0" w:space="0" w:color="auto"/>
      </w:divBdr>
    </w:div>
    <w:div w:id="94326729">
      <w:bodyDiv w:val="1"/>
      <w:marLeft w:val="0"/>
      <w:marRight w:val="0"/>
      <w:marTop w:val="0"/>
      <w:marBottom w:val="0"/>
      <w:divBdr>
        <w:top w:val="none" w:sz="0" w:space="0" w:color="auto"/>
        <w:left w:val="none" w:sz="0" w:space="0" w:color="auto"/>
        <w:bottom w:val="none" w:sz="0" w:space="0" w:color="auto"/>
        <w:right w:val="none" w:sz="0" w:space="0" w:color="auto"/>
      </w:divBdr>
      <w:divsChild>
        <w:div w:id="1495104851">
          <w:marLeft w:val="480"/>
          <w:marRight w:val="0"/>
          <w:marTop w:val="0"/>
          <w:marBottom w:val="0"/>
          <w:divBdr>
            <w:top w:val="none" w:sz="0" w:space="0" w:color="auto"/>
            <w:left w:val="none" w:sz="0" w:space="0" w:color="auto"/>
            <w:bottom w:val="none" w:sz="0" w:space="0" w:color="auto"/>
            <w:right w:val="none" w:sz="0" w:space="0" w:color="auto"/>
          </w:divBdr>
          <w:divsChild>
            <w:div w:id="93251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40157">
      <w:bodyDiv w:val="1"/>
      <w:marLeft w:val="0"/>
      <w:marRight w:val="0"/>
      <w:marTop w:val="0"/>
      <w:marBottom w:val="0"/>
      <w:divBdr>
        <w:top w:val="none" w:sz="0" w:space="0" w:color="auto"/>
        <w:left w:val="none" w:sz="0" w:space="0" w:color="auto"/>
        <w:bottom w:val="none" w:sz="0" w:space="0" w:color="auto"/>
        <w:right w:val="none" w:sz="0" w:space="0" w:color="auto"/>
      </w:divBdr>
      <w:divsChild>
        <w:div w:id="824933064">
          <w:marLeft w:val="480"/>
          <w:marRight w:val="0"/>
          <w:marTop w:val="0"/>
          <w:marBottom w:val="0"/>
          <w:divBdr>
            <w:top w:val="none" w:sz="0" w:space="0" w:color="auto"/>
            <w:left w:val="none" w:sz="0" w:space="0" w:color="auto"/>
            <w:bottom w:val="none" w:sz="0" w:space="0" w:color="auto"/>
            <w:right w:val="none" w:sz="0" w:space="0" w:color="auto"/>
          </w:divBdr>
          <w:divsChild>
            <w:div w:id="112010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64543">
      <w:bodyDiv w:val="1"/>
      <w:marLeft w:val="0"/>
      <w:marRight w:val="0"/>
      <w:marTop w:val="0"/>
      <w:marBottom w:val="0"/>
      <w:divBdr>
        <w:top w:val="none" w:sz="0" w:space="0" w:color="auto"/>
        <w:left w:val="none" w:sz="0" w:space="0" w:color="auto"/>
        <w:bottom w:val="none" w:sz="0" w:space="0" w:color="auto"/>
        <w:right w:val="none" w:sz="0" w:space="0" w:color="auto"/>
      </w:divBdr>
      <w:divsChild>
        <w:div w:id="916983102">
          <w:marLeft w:val="480"/>
          <w:marRight w:val="0"/>
          <w:marTop w:val="0"/>
          <w:marBottom w:val="0"/>
          <w:divBdr>
            <w:top w:val="none" w:sz="0" w:space="0" w:color="auto"/>
            <w:left w:val="none" w:sz="0" w:space="0" w:color="auto"/>
            <w:bottom w:val="none" w:sz="0" w:space="0" w:color="auto"/>
            <w:right w:val="none" w:sz="0" w:space="0" w:color="auto"/>
          </w:divBdr>
          <w:divsChild>
            <w:div w:id="210561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73777">
      <w:bodyDiv w:val="1"/>
      <w:marLeft w:val="0"/>
      <w:marRight w:val="0"/>
      <w:marTop w:val="0"/>
      <w:marBottom w:val="0"/>
      <w:divBdr>
        <w:top w:val="none" w:sz="0" w:space="0" w:color="auto"/>
        <w:left w:val="none" w:sz="0" w:space="0" w:color="auto"/>
        <w:bottom w:val="none" w:sz="0" w:space="0" w:color="auto"/>
        <w:right w:val="none" w:sz="0" w:space="0" w:color="auto"/>
      </w:divBdr>
      <w:divsChild>
        <w:div w:id="1686785203">
          <w:marLeft w:val="480"/>
          <w:marRight w:val="0"/>
          <w:marTop w:val="0"/>
          <w:marBottom w:val="0"/>
          <w:divBdr>
            <w:top w:val="none" w:sz="0" w:space="0" w:color="auto"/>
            <w:left w:val="none" w:sz="0" w:space="0" w:color="auto"/>
            <w:bottom w:val="none" w:sz="0" w:space="0" w:color="auto"/>
            <w:right w:val="none" w:sz="0" w:space="0" w:color="auto"/>
          </w:divBdr>
          <w:divsChild>
            <w:div w:id="151757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22193">
      <w:bodyDiv w:val="1"/>
      <w:marLeft w:val="0"/>
      <w:marRight w:val="0"/>
      <w:marTop w:val="0"/>
      <w:marBottom w:val="0"/>
      <w:divBdr>
        <w:top w:val="none" w:sz="0" w:space="0" w:color="auto"/>
        <w:left w:val="none" w:sz="0" w:space="0" w:color="auto"/>
        <w:bottom w:val="none" w:sz="0" w:space="0" w:color="auto"/>
        <w:right w:val="none" w:sz="0" w:space="0" w:color="auto"/>
      </w:divBdr>
      <w:divsChild>
        <w:div w:id="735786491">
          <w:marLeft w:val="480"/>
          <w:marRight w:val="0"/>
          <w:marTop w:val="0"/>
          <w:marBottom w:val="0"/>
          <w:divBdr>
            <w:top w:val="none" w:sz="0" w:space="0" w:color="auto"/>
            <w:left w:val="none" w:sz="0" w:space="0" w:color="auto"/>
            <w:bottom w:val="none" w:sz="0" w:space="0" w:color="auto"/>
            <w:right w:val="none" w:sz="0" w:space="0" w:color="auto"/>
          </w:divBdr>
          <w:divsChild>
            <w:div w:id="96161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65912">
      <w:bodyDiv w:val="1"/>
      <w:marLeft w:val="0"/>
      <w:marRight w:val="0"/>
      <w:marTop w:val="0"/>
      <w:marBottom w:val="0"/>
      <w:divBdr>
        <w:top w:val="none" w:sz="0" w:space="0" w:color="auto"/>
        <w:left w:val="none" w:sz="0" w:space="0" w:color="auto"/>
        <w:bottom w:val="none" w:sz="0" w:space="0" w:color="auto"/>
        <w:right w:val="none" w:sz="0" w:space="0" w:color="auto"/>
      </w:divBdr>
    </w:div>
    <w:div w:id="150564109">
      <w:bodyDiv w:val="1"/>
      <w:marLeft w:val="0"/>
      <w:marRight w:val="0"/>
      <w:marTop w:val="0"/>
      <w:marBottom w:val="0"/>
      <w:divBdr>
        <w:top w:val="none" w:sz="0" w:space="0" w:color="auto"/>
        <w:left w:val="none" w:sz="0" w:space="0" w:color="auto"/>
        <w:bottom w:val="none" w:sz="0" w:space="0" w:color="auto"/>
        <w:right w:val="none" w:sz="0" w:space="0" w:color="auto"/>
      </w:divBdr>
      <w:divsChild>
        <w:div w:id="624820854">
          <w:marLeft w:val="0"/>
          <w:marRight w:val="0"/>
          <w:marTop w:val="0"/>
          <w:marBottom w:val="0"/>
          <w:divBdr>
            <w:top w:val="none" w:sz="0" w:space="0" w:color="auto"/>
            <w:left w:val="none" w:sz="0" w:space="0" w:color="auto"/>
            <w:bottom w:val="none" w:sz="0" w:space="0" w:color="auto"/>
            <w:right w:val="none" w:sz="0" w:space="0" w:color="auto"/>
          </w:divBdr>
        </w:div>
        <w:div w:id="2001346976">
          <w:marLeft w:val="0"/>
          <w:marRight w:val="0"/>
          <w:marTop w:val="0"/>
          <w:marBottom w:val="0"/>
          <w:divBdr>
            <w:top w:val="none" w:sz="0" w:space="0" w:color="auto"/>
            <w:left w:val="none" w:sz="0" w:space="0" w:color="auto"/>
            <w:bottom w:val="none" w:sz="0" w:space="0" w:color="auto"/>
            <w:right w:val="none" w:sz="0" w:space="0" w:color="auto"/>
          </w:divBdr>
        </w:div>
      </w:divsChild>
    </w:div>
    <w:div w:id="167671977">
      <w:bodyDiv w:val="1"/>
      <w:marLeft w:val="0"/>
      <w:marRight w:val="0"/>
      <w:marTop w:val="0"/>
      <w:marBottom w:val="0"/>
      <w:divBdr>
        <w:top w:val="none" w:sz="0" w:space="0" w:color="auto"/>
        <w:left w:val="none" w:sz="0" w:space="0" w:color="auto"/>
        <w:bottom w:val="none" w:sz="0" w:space="0" w:color="auto"/>
        <w:right w:val="none" w:sz="0" w:space="0" w:color="auto"/>
      </w:divBdr>
      <w:divsChild>
        <w:div w:id="1325544458">
          <w:marLeft w:val="480"/>
          <w:marRight w:val="0"/>
          <w:marTop w:val="0"/>
          <w:marBottom w:val="0"/>
          <w:divBdr>
            <w:top w:val="none" w:sz="0" w:space="0" w:color="auto"/>
            <w:left w:val="none" w:sz="0" w:space="0" w:color="auto"/>
            <w:bottom w:val="none" w:sz="0" w:space="0" w:color="auto"/>
            <w:right w:val="none" w:sz="0" w:space="0" w:color="auto"/>
          </w:divBdr>
          <w:divsChild>
            <w:div w:id="173808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14740">
      <w:bodyDiv w:val="1"/>
      <w:marLeft w:val="0"/>
      <w:marRight w:val="0"/>
      <w:marTop w:val="0"/>
      <w:marBottom w:val="0"/>
      <w:divBdr>
        <w:top w:val="none" w:sz="0" w:space="0" w:color="auto"/>
        <w:left w:val="none" w:sz="0" w:space="0" w:color="auto"/>
        <w:bottom w:val="none" w:sz="0" w:space="0" w:color="auto"/>
        <w:right w:val="none" w:sz="0" w:space="0" w:color="auto"/>
      </w:divBdr>
    </w:div>
    <w:div w:id="176770276">
      <w:bodyDiv w:val="1"/>
      <w:marLeft w:val="0"/>
      <w:marRight w:val="0"/>
      <w:marTop w:val="0"/>
      <w:marBottom w:val="0"/>
      <w:divBdr>
        <w:top w:val="none" w:sz="0" w:space="0" w:color="auto"/>
        <w:left w:val="none" w:sz="0" w:space="0" w:color="auto"/>
        <w:bottom w:val="none" w:sz="0" w:space="0" w:color="auto"/>
        <w:right w:val="none" w:sz="0" w:space="0" w:color="auto"/>
      </w:divBdr>
    </w:div>
    <w:div w:id="195044980">
      <w:bodyDiv w:val="1"/>
      <w:marLeft w:val="0"/>
      <w:marRight w:val="0"/>
      <w:marTop w:val="0"/>
      <w:marBottom w:val="0"/>
      <w:divBdr>
        <w:top w:val="none" w:sz="0" w:space="0" w:color="auto"/>
        <w:left w:val="none" w:sz="0" w:space="0" w:color="auto"/>
        <w:bottom w:val="none" w:sz="0" w:space="0" w:color="auto"/>
        <w:right w:val="none" w:sz="0" w:space="0" w:color="auto"/>
      </w:divBdr>
      <w:divsChild>
        <w:div w:id="813839047">
          <w:marLeft w:val="480"/>
          <w:marRight w:val="0"/>
          <w:marTop w:val="0"/>
          <w:marBottom w:val="0"/>
          <w:divBdr>
            <w:top w:val="none" w:sz="0" w:space="0" w:color="auto"/>
            <w:left w:val="none" w:sz="0" w:space="0" w:color="auto"/>
            <w:bottom w:val="none" w:sz="0" w:space="0" w:color="auto"/>
            <w:right w:val="none" w:sz="0" w:space="0" w:color="auto"/>
          </w:divBdr>
          <w:divsChild>
            <w:div w:id="119315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1718">
      <w:bodyDiv w:val="1"/>
      <w:marLeft w:val="0"/>
      <w:marRight w:val="0"/>
      <w:marTop w:val="0"/>
      <w:marBottom w:val="0"/>
      <w:divBdr>
        <w:top w:val="none" w:sz="0" w:space="0" w:color="auto"/>
        <w:left w:val="none" w:sz="0" w:space="0" w:color="auto"/>
        <w:bottom w:val="none" w:sz="0" w:space="0" w:color="auto"/>
        <w:right w:val="none" w:sz="0" w:space="0" w:color="auto"/>
      </w:divBdr>
    </w:div>
    <w:div w:id="202598348">
      <w:bodyDiv w:val="1"/>
      <w:marLeft w:val="0"/>
      <w:marRight w:val="0"/>
      <w:marTop w:val="0"/>
      <w:marBottom w:val="0"/>
      <w:divBdr>
        <w:top w:val="none" w:sz="0" w:space="0" w:color="auto"/>
        <w:left w:val="none" w:sz="0" w:space="0" w:color="auto"/>
        <w:bottom w:val="none" w:sz="0" w:space="0" w:color="auto"/>
        <w:right w:val="none" w:sz="0" w:space="0" w:color="auto"/>
      </w:divBdr>
      <w:divsChild>
        <w:div w:id="875509487">
          <w:marLeft w:val="480"/>
          <w:marRight w:val="0"/>
          <w:marTop w:val="0"/>
          <w:marBottom w:val="0"/>
          <w:divBdr>
            <w:top w:val="none" w:sz="0" w:space="0" w:color="auto"/>
            <w:left w:val="none" w:sz="0" w:space="0" w:color="auto"/>
            <w:bottom w:val="none" w:sz="0" w:space="0" w:color="auto"/>
            <w:right w:val="none" w:sz="0" w:space="0" w:color="auto"/>
          </w:divBdr>
          <w:divsChild>
            <w:div w:id="128099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0487">
      <w:bodyDiv w:val="1"/>
      <w:marLeft w:val="0"/>
      <w:marRight w:val="0"/>
      <w:marTop w:val="0"/>
      <w:marBottom w:val="0"/>
      <w:divBdr>
        <w:top w:val="none" w:sz="0" w:space="0" w:color="auto"/>
        <w:left w:val="none" w:sz="0" w:space="0" w:color="auto"/>
        <w:bottom w:val="none" w:sz="0" w:space="0" w:color="auto"/>
        <w:right w:val="none" w:sz="0" w:space="0" w:color="auto"/>
      </w:divBdr>
      <w:divsChild>
        <w:div w:id="976254154">
          <w:marLeft w:val="480"/>
          <w:marRight w:val="0"/>
          <w:marTop w:val="0"/>
          <w:marBottom w:val="0"/>
          <w:divBdr>
            <w:top w:val="none" w:sz="0" w:space="0" w:color="auto"/>
            <w:left w:val="none" w:sz="0" w:space="0" w:color="auto"/>
            <w:bottom w:val="none" w:sz="0" w:space="0" w:color="auto"/>
            <w:right w:val="none" w:sz="0" w:space="0" w:color="auto"/>
          </w:divBdr>
          <w:divsChild>
            <w:div w:id="124252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15603">
      <w:bodyDiv w:val="1"/>
      <w:marLeft w:val="0"/>
      <w:marRight w:val="0"/>
      <w:marTop w:val="0"/>
      <w:marBottom w:val="0"/>
      <w:divBdr>
        <w:top w:val="none" w:sz="0" w:space="0" w:color="auto"/>
        <w:left w:val="none" w:sz="0" w:space="0" w:color="auto"/>
        <w:bottom w:val="none" w:sz="0" w:space="0" w:color="auto"/>
        <w:right w:val="none" w:sz="0" w:space="0" w:color="auto"/>
      </w:divBdr>
    </w:div>
    <w:div w:id="272320693">
      <w:bodyDiv w:val="1"/>
      <w:marLeft w:val="0"/>
      <w:marRight w:val="0"/>
      <w:marTop w:val="0"/>
      <w:marBottom w:val="0"/>
      <w:divBdr>
        <w:top w:val="none" w:sz="0" w:space="0" w:color="auto"/>
        <w:left w:val="none" w:sz="0" w:space="0" w:color="auto"/>
        <w:bottom w:val="none" w:sz="0" w:space="0" w:color="auto"/>
        <w:right w:val="none" w:sz="0" w:space="0" w:color="auto"/>
      </w:divBdr>
      <w:divsChild>
        <w:div w:id="1165632238">
          <w:marLeft w:val="480"/>
          <w:marRight w:val="0"/>
          <w:marTop w:val="0"/>
          <w:marBottom w:val="0"/>
          <w:divBdr>
            <w:top w:val="none" w:sz="0" w:space="0" w:color="auto"/>
            <w:left w:val="none" w:sz="0" w:space="0" w:color="auto"/>
            <w:bottom w:val="none" w:sz="0" w:space="0" w:color="auto"/>
            <w:right w:val="none" w:sz="0" w:space="0" w:color="auto"/>
          </w:divBdr>
          <w:divsChild>
            <w:div w:id="49133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87677">
      <w:bodyDiv w:val="1"/>
      <w:marLeft w:val="0"/>
      <w:marRight w:val="0"/>
      <w:marTop w:val="0"/>
      <w:marBottom w:val="0"/>
      <w:divBdr>
        <w:top w:val="none" w:sz="0" w:space="0" w:color="auto"/>
        <w:left w:val="none" w:sz="0" w:space="0" w:color="auto"/>
        <w:bottom w:val="none" w:sz="0" w:space="0" w:color="auto"/>
        <w:right w:val="none" w:sz="0" w:space="0" w:color="auto"/>
      </w:divBdr>
    </w:div>
    <w:div w:id="313342986">
      <w:bodyDiv w:val="1"/>
      <w:marLeft w:val="0"/>
      <w:marRight w:val="0"/>
      <w:marTop w:val="0"/>
      <w:marBottom w:val="0"/>
      <w:divBdr>
        <w:top w:val="none" w:sz="0" w:space="0" w:color="auto"/>
        <w:left w:val="none" w:sz="0" w:space="0" w:color="auto"/>
        <w:bottom w:val="none" w:sz="0" w:space="0" w:color="auto"/>
        <w:right w:val="none" w:sz="0" w:space="0" w:color="auto"/>
      </w:divBdr>
      <w:divsChild>
        <w:div w:id="2071423210">
          <w:marLeft w:val="480"/>
          <w:marRight w:val="0"/>
          <w:marTop w:val="0"/>
          <w:marBottom w:val="0"/>
          <w:divBdr>
            <w:top w:val="none" w:sz="0" w:space="0" w:color="auto"/>
            <w:left w:val="none" w:sz="0" w:space="0" w:color="auto"/>
            <w:bottom w:val="none" w:sz="0" w:space="0" w:color="auto"/>
            <w:right w:val="none" w:sz="0" w:space="0" w:color="auto"/>
          </w:divBdr>
          <w:divsChild>
            <w:div w:id="58066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909256">
      <w:bodyDiv w:val="1"/>
      <w:marLeft w:val="0"/>
      <w:marRight w:val="0"/>
      <w:marTop w:val="0"/>
      <w:marBottom w:val="0"/>
      <w:divBdr>
        <w:top w:val="none" w:sz="0" w:space="0" w:color="auto"/>
        <w:left w:val="none" w:sz="0" w:space="0" w:color="auto"/>
        <w:bottom w:val="none" w:sz="0" w:space="0" w:color="auto"/>
        <w:right w:val="none" w:sz="0" w:space="0" w:color="auto"/>
      </w:divBdr>
      <w:divsChild>
        <w:div w:id="2034332560">
          <w:marLeft w:val="480"/>
          <w:marRight w:val="0"/>
          <w:marTop w:val="0"/>
          <w:marBottom w:val="0"/>
          <w:divBdr>
            <w:top w:val="none" w:sz="0" w:space="0" w:color="auto"/>
            <w:left w:val="none" w:sz="0" w:space="0" w:color="auto"/>
            <w:bottom w:val="none" w:sz="0" w:space="0" w:color="auto"/>
            <w:right w:val="none" w:sz="0" w:space="0" w:color="auto"/>
          </w:divBdr>
          <w:divsChild>
            <w:div w:id="255599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608837">
      <w:bodyDiv w:val="1"/>
      <w:marLeft w:val="0"/>
      <w:marRight w:val="0"/>
      <w:marTop w:val="0"/>
      <w:marBottom w:val="0"/>
      <w:divBdr>
        <w:top w:val="none" w:sz="0" w:space="0" w:color="auto"/>
        <w:left w:val="none" w:sz="0" w:space="0" w:color="auto"/>
        <w:bottom w:val="none" w:sz="0" w:space="0" w:color="auto"/>
        <w:right w:val="none" w:sz="0" w:space="0" w:color="auto"/>
      </w:divBdr>
      <w:divsChild>
        <w:div w:id="17049800">
          <w:marLeft w:val="480"/>
          <w:marRight w:val="0"/>
          <w:marTop w:val="0"/>
          <w:marBottom w:val="0"/>
          <w:divBdr>
            <w:top w:val="none" w:sz="0" w:space="0" w:color="auto"/>
            <w:left w:val="none" w:sz="0" w:space="0" w:color="auto"/>
            <w:bottom w:val="none" w:sz="0" w:space="0" w:color="auto"/>
            <w:right w:val="none" w:sz="0" w:space="0" w:color="auto"/>
          </w:divBdr>
          <w:divsChild>
            <w:div w:id="1807889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898346">
      <w:bodyDiv w:val="1"/>
      <w:marLeft w:val="0"/>
      <w:marRight w:val="0"/>
      <w:marTop w:val="0"/>
      <w:marBottom w:val="0"/>
      <w:divBdr>
        <w:top w:val="none" w:sz="0" w:space="0" w:color="auto"/>
        <w:left w:val="none" w:sz="0" w:space="0" w:color="auto"/>
        <w:bottom w:val="none" w:sz="0" w:space="0" w:color="auto"/>
        <w:right w:val="none" w:sz="0" w:space="0" w:color="auto"/>
      </w:divBdr>
      <w:divsChild>
        <w:div w:id="959996992">
          <w:marLeft w:val="480"/>
          <w:marRight w:val="0"/>
          <w:marTop w:val="0"/>
          <w:marBottom w:val="0"/>
          <w:divBdr>
            <w:top w:val="none" w:sz="0" w:space="0" w:color="auto"/>
            <w:left w:val="none" w:sz="0" w:space="0" w:color="auto"/>
            <w:bottom w:val="none" w:sz="0" w:space="0" w:color="auto"/>
            <w:right w:val="none" w:sz="0" w:space="0" w:color="auto"/>
          </w:divBdr>
          <w:divsChild>
            <w:div w:id="67399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967809">
      <w:bodyDiv w:val="1"/>
      <w:marLeft w:val="0"/>
      <w:marRight w:val="0"/>
      <w:marTop w:val="0"/>
      <w:marBottom w:val="0"/>
      <w:divBdr>
        <w:top w:val="none" w:sz="0" w:space="0" w:color="auto"/>
        <w:left w:val="none" w:sz="0" w:space="0" w:color="auto"/>
        <w:bottom w:val="none" w:sz="0" w:space="0" w:color="auto"/>
        <w:right w:val="none" w:sz="0" w:space="0" w:color="auto"/>
      </w:divBdr>
      <w:divsChild>
        <w:div w:id="1600748506">
          <w:marLeft w:val="0"/>
          <w:marRight w:val="0"/>
          <w:marTop w:val="0"/>
          <w:marBottom w:val="0"/>
          <w:divBdr>
            <w:top w:val="none" w:sz="0" w:space="0" w:color="auto"/>
            <w:left w:val="none" w:sz="0" w:space="0" w:color="auto"/>
            <w:bottom w:val="none" w:sz="0" w:space="0" w:color="auto"/>
            <w:right w:val="none" w:sz="0" w:space="0" w:color="auto"/>
          </w:divBdr>
          <w:divsChild>
            <w:div w:id="569776532">
              <w:marLeft w:val="0"/>
              <w:marRight w:val="0"/>
              <w:marTop w:val="0"/>
              <w:marBottom w:val="0"/>
              <w:divBdr>
                <w:top w:val="none" w:sz="0" w:space="0" w:color="auto"/>
                <w:left w:val="none" w:sz="0" w:space="0" w:color="auto"/>
                <w:bottom w:val="none" w:sz="0" w:space="0" w:color="auto"/>
                <w:right w:val="none" w:sz="0" w:space="0" w:color="auto"/>
              </w:divBdr>
              <w:divsChild>
                <w:div w:id="32851477">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396586519">
      <w:bodyDiv w:val="1"/>
      <w:marLeft w:val="0"/>
      <w:marRight w:val="0"/>
      <w:marTop w:val="0"/>
      <w:marBottom w:val="0"/>
      <w:divBdr>
        <w:top w:val="none" w:sz="0" w:space="0" w:color="auto"/>
        <w:left w:val="none" w:sz="0" w:space="0" w:color="auto"/>
        <w:bottom w:val="none" w:sz="0" w:space="0" w:color="auto"/>
        <w:right w:val="none" w:sz="0" w:space="0" w:color="auto"/>
      </w:divBdr>
      <w:divsChild>
        <w:div w:id="1232886934">
          <w:marLeft w:val="480"/>
          <w:marRight w:val="0"/>
          <w:marTop w:val="0"/>
          <w:marBottom w:val="0"/>
          <w:divBdr>
            <w:top w:val="none" w:sz="0" w:space="0" w:color="auto"/>
            <w:left w:val="none" w:sz="0" w:space="0" w:color="auto"/>
            <w:bottom w:val="none" w:sz="0" w:space="0" w:color="auto"/>
            <w:right w:val="none" w:sz="0" w:space="0" w:color="auto"/>
          </w:divBdr>
          <w:divsChild>
            <w:div w:id="89562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581905">
      <w:bodyDiv w:val="1"/>
      <w:marLeft w:val="0"/>
      <w:marRight w:val="0"/>
      <w:marTop w:val="0"/>
      <w:marBottom w:val="0"/>
      <w:divBdr>
        <w:top w:val="none" w:sz="0" w:space="0" w:color="auto"/>
        <w:left w:val="none" w:sz="0" w:space="0" w:color="auto"/>
        <w:bottom w:val="none" w:sz="0" w:space="0" w:color="auto"/>
        <w:right w:val="none" w:sz="0" w:space="0" w:color="auto"/>
      </w:divBdr>
    </w:div>
    <w:div w:id="423569775">
      <w:bodyDiv w:val="1"/>
      <w:marLeft w:val="0"/>
      <w:marRight w:val="0"/>
      <w:marTop w:val="0"/>
      <w:marBottom w:val="0"/>
      <w:divBdr>
        <w:top w:val="none" w:sz="0" w:space="0" w:color="auto"/>
        <w:left w:val="none" w:sz="0" w:space="0" w:color="auto"/>
        <w:bottom w:val="none" w:sz="0" w:space="0" w:color="auto"/>
        <w:right w:val="none" w:sz="0" w:space="0" w:color="auto"/>
      </w:divBdr>
      <w:divsChild>
        <w:div w:id="963316544">
          <w:marLeft w:val="480"/>
          <w:marRight w:val="0"/>
          <w:marTop w:val="0"/>
          <w:marBottom w:val="0"/>
          <w:divBdr>
            <w:top w:val="none" w:sz="0" w:space="0" w:color="auto"/>
            <w:left w:val="none" w:sz="0" w:space="0" w:color="auto"/>
            <w:bottom w:val="none" w:sz="0" w:space="0" w:color="auto"/>
            <w:right w:val="none" w:sz="0" w:space="0" w:color="auto"/>
          </w:divBdr>
          <w:divsChild>
            <w:div w:id="1660693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063500">
      <w:bodyDiv w:val="1"/>
      <w:marLeft w:val="0"/>
      <w:marRight w:val="0"/>
      <w:marTop w:val="0"/>
      <w:marBottom w:val="0"/>
      <w:divBdr>
        <w:top w:val="none" w:sz="0" w:space="0" w:color="auto"/>
        <w:left w:val="none" w:sz="0" w:space="0" w:color="auto"/>
        <w:bottom w:val="none" w:sz="0" w:space="0" w:color="auto"/>
        <w:right w:val="none" w:sz="0" w:space="0" w:color="auto"/>
      </w:divBdr>
      <w:divsChild>
        <w:div w:id="517080906">
          <w:marLeft w:val="480"/>
          <w:marRight w:val="0"/>
          <w:marTop w:val="0"/>
          <w:marBottom w:val="0"/>
          <w:divBdr>
            <w:top w:val="none" w:sz="0" w:space="0" w:color="auto"/>
            <w:left w:val="none" w:sz="0" w:space="0" w:color="auto"/>
            <w:bottom w:val="none" w:sz="0" w:space="0" w:color="auto"/>
            <w:right w:val="none" w:sz="0" w:space="0" w:color="auto"/>
          </w:divBdr>
          <w:divsChild>
            <w:div w:id="154127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539777">
      <w:bodyDiv w:val="1"/>
      <w:marLeft w:val="0"/>
      <w:marRight w:val="0"/>
      <w:marTop w:val="0"/>
      <w:marBottom w:val="0"/>
      <w:divBdr>
        <w:top w:val="none" w:sz="0" w:space="0" w:color="auto"/>
        <w:left w:val="none" w:sz="0" w:space="0" w:color="auto"/>
        <w:bottom w:val="none" w:sz="0" w:space="0" w:color="auto"/>
        <w:right w:val="none" w:sz="0" w:space="0" w:color="auto"/>
      </w:divBdr>
    </w:div>
    <w:div w:id="472524345">
      <w:bodyDiv w:val="1"/>
      <w:marLeft w:val="0"/>
      <w:marRight w:val="0"/>
      <w:marTop w:val="0"/>
      <w:marBottom w:val="0"/>
      <w:divBdr>
        <w:top w:val="none" w:sz="0" w:space="0" w:color="auto"/>
        <w:left w:val="none" w:sz="0" w:space="0" w:color="auto"/>
        <w:bottom w:val="none" w:sz="0" w:space="0" w:color="auto"/>
        <w:right w:val="none" w:sz="0" w:space="0" w:color="auto"/>
      </w:divBdr>
      <w:divsChild>
        <w:div w:id="2125342803">
          <w:marLeft w:val="480"/>
          <w:marRight w:val="0"/>
          <w:marTop w:val="0"/>
          <w:marBottom w:val="0"/>
          <w:divBdr>
            <w:top w:val="none" w:sz="0" w:space="0" w:color="auto"/>
            <w:left w:val="none" w:sz="0" w:space="0" w:color="auto"/>
            <w:bottom w:val="none" w:sz="0" w:space="0" w:color="auto"/>
            <w:right w:val="none" w:sz="0" w:space="0" w:color="auto"/>
          </w:divBdr>
          <w:divsChild>
            <w:div w:id="16471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698473">
      <w:bodyDiv w:val="1"/>
      <w:marLeft w:val="0"/>
      <w:marRight w:val="0"/>
      <w:marTop w:val="0"/>
      <w:marBottom w:val="0"/>
      <w:divBdr>
        <w:top w:val="none" w:sz="0" w:space="0" w:color="auto"/>
        <w:left w:val="none" w:sz="0" w:space="0" w:color="auto"/>
        <w:bottom w:val="none" w:sz="0" w:space="0" w:color="auto"/>
        <w:right w:val="none" w:sz="0" w:space="0" w:color="auto"/>
      </w:divBdr>
      <w:divsChild>
        <w:div w:id="903024638">
          <w:marLeft w:val="480"/>
          <w:marRight w:val="0"/>
          <w:marTop w:val="0"/>
          <w:marBottom w:val="0"/>
          <w:divBdr>
            <w:top w:val="none" w:sz="0" w:space="0" w:color="auto"/>
            <w:left w:val="none" w:sz="0" w:space="0" w:color="auto"/>
            <w:bottom w:val="none" w:sz="0" w:space="0" w:color="auto"/>
            <w:right w:val="none" w:sz="0" w:space="0" w:color="auto"/>
          </w:divBdr>
          <w:divsChild>
            <w:div w:id="143983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784107">
      <w:bodyDiv w:val="1"/>
      <w:marLeft w:val="0"/>
      <w:marRight w:val="0"/>
      <w:marTop w:val="0"/>
      <w:marBottom w:val="0"/>
      <w:divBdr>
        <w:top w:val="none" w:sz="0" w:space="0" w:color="auto"/>
        <w:left w:val="none" w:sz="0" w:space="0" w:color="auto"/>
        <w:bottom w:val="none" w:sz="0" w:space="0" w:color="auto"/>
        <w:right w:val="none" w:sz="0" w:space="0" w:color="auto"/>
      </w:divBdr>
    </w:div>
    <w:div w:id="486748084">
      <w:bodyDiv w:val="1"/>
      <w:marLeft w:val="0"/>
      <w:marRight w:val="0"/>
      <w:marTop w:val="0"/>
      <w:marBottom w:val="0"/>
      <w:divBdr>
        <w:top w:val="none" w:sz="0" w:space="0" w:color="auto"/>
        <w:left w:val="none" w:sz="0" w:space="0" w:color="auto"/>
        <w:bottom w:val="none" w:sz="0" w:space="0" w:color="auto"/>
        <w:right w:val="none" w:sz="0" w:space="0" w:color="auto"/>
      </w:divBdr>
      <w:divsChild>
        <w:div w:id="1871675245">
          <w:marLeft w:val="480"/>
          <w:marRight w:val="0"/>
          <w:marTop w:val="0"/>
          <w:marBottom w:val="0"/>
          <w:divBdr>
            <w:top w:val="none" w:sz="0" w:space="0" w:color="auto"/>
            <w:left w:val="none" w:sz="0" w:space="0" w:color="auto"/>
            <w:bottom w:val="none" w:sz="0" w:space="0" w:color="auto"/>
            <w:right w:val="none" w:sz="0" w:space="0" w:color="auto"/>
          </w:divBdr>
          <w:divsChild>
            <w:div w:id="397898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257484">
      <w:bodyDiv w:val="1"/>
      <w:marLeft w:val="0"/>
      <w:marRight w:val="0"/>
      <w:marTop w:val="0"/>
      <w:marBottom w:val="0"/>
      <w:divBdr>
        <w:top w:val="none" w:sz="0" w:space="0" w:color="auto"/>
        <w:left w:val="none" w:sz="0" w:space="0" w:color="auto"/>
        <w:bottom w:val="none" w:sz="0" w:space="0" w:color="auto"/>
        <w:right w:val="none" w:sz="0" w:space="0" w:color="auto"/>
      </w:divBdr>
      <w:divsChild>
        <w:div w:id="1822378994">
          <w:marLeft w:val="480"/>
          <w:marRight w:val="0"/>
          <w:marTop w:val="0"/>
          <w:marBottom w:val="0"/>
          <w:divBdr>
            <w:top w:val="none" w:sz="0" w:space="0" w:color="auto"/>
            <w:left w:val="none" w:sz="0" w:space="0" w:color="auto"/>
            <w:bottom w:val="none" w:sz="0" w:space="0" w:color="auto"/>
            <w:right w:val="none" w:sz="0" w:space="0" w:color="auto"/>
          </w:divBdr>
          <w:divsChild>
            <w:div w:id="167210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390048">
      <w:bodyDiv w:val="1"/>
      <w:marLeft w:val="0"/>
      <w:marRight w:val="0"/>
      <w:marTop w:val="0"/>
      <w:marBottom w:val="0"/>
      <w:divBdr>
        <w:top w:val="none" w:sz="0" w:space="0" w:color="auto"/>
        <w:left w:val="none" w:sz="0" w:space="0" w:color="auto"/>
        <w:bottom w:val="none" w:sz="0" w:space="0" w:color="auto"/>
        <w:right w:val="none" w:sz="0" w:space="0" w:color="auto"/>
      </w:divBdr>
    </w:div>
    <w:div w:id="513153723">
      <w:bodyDiv w:val="1"/>
      <w:marLeft w:val="0"/>
      <w:marRight w:val="0"/>
      <w:marTop w:val="0"/>
      <w:marBottom w:val="0"/>
      <w:divBdr>
        <w:top w:val="none" w:sz="0" w:space="0" w:color="auto"/>
        <w:left w:val="none" w:sz="0" w:space="0" w:color="auto"/>
        <w:bottom w:val="none" w:sz="0" w:space="0" w:color="auto"/>
        <w:right w:val="none" w:sz="0" w:space="0" w:color="auto"/>
      </w:divBdr>
    </w:div>
    <w:div w:id="515921313">
      <w:bodyDiv w:val="1"/>
      <w:marLeft w:val="0"/>
      <w:marRight w:val="0"/>
      <w:marTop w:val="0"/>
      <w:marBottom w:val="0"/>
      <w:divBdr>
        <w:top w:val="none" w:sz="0" w:space="0" w:color="auto"/>
        <w:left w:val="none" w:sz="0" w:space="0" w:color="auto"/>
        <w:bottom w:val="none" w:sz="0" w:space="0" w:color="auto"/>
        <w:right w:val="none" w:sz="0" w:space="0" w:color="auto"/>
      </w:divBdr>
      <w:divsChild>
        <w:div w:id="1238055631">
          <w:marLeft w:val="480"/>
          <w:marRight w:val="0"/>
          <w:marTop w:val="0"/>
          <w:marBottom w:val="0"/>
          <w:divBdr>
            <w:top w:val="none" w:sz="0" w:space="0" w:color="auto"/>
            <w:left w:val="none" w:sz="0" w:space="0" w:color="auto"/>
            <w:bottom w:val="none" w:sz="0" w:space="0" w:color="auto"/>
            <w:right w:val="none" w:sz="0" w:space="0" w:color="auto"/>
          </w:divBdr>
          <w:divsChild>
            <w:div w:id="46192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361009">
      <w:bodyDiv w:val="1"/>
      <w:marLeft w:val="0"/>
      <w:marRight w:val="0"/>
      <w:marTop w:val="0"/>
      <w:marBottom w:val="0"/>
      <w:divBdr>
        <w:top w:val="none" w:sz="0" w:space="0" w:color="auto"/>
        <w:left w:val="none" w:sz="0" w:space="0" w:color="auto"/>
        <w:bottom w:val="none" w:sz="0" w:space="0" w:color="auto"/>
        <w:right w:val="none" w:sz="0" w:space="0" w:color="auto"/>
      </w:divBdr>
      <w:divsChild>
        <w:div w:id="1889492052">
          <w:marLeft w:val="480"/>
          <w:marRight w:val="0"/>
          <w:marTop w:val="0"/>
          <w:marBottom w:val="0"/>
          <w:divBdr>
            <w:top w:val="none" w:sz="0" w:space="0" w:color="auto"/>
            <w:left w:val="none" w:sz="0" w:space="0" w:color="auto"/>
            <w:bottom w:val="none" w:sz="0" w:space="0" w:color="auto"/>
            <w:right w:val="none" w:sz="0" w:space="0" w:color="auto"/>
          </w:divBdr>
          <w:divsChild>
            <w:div w:id="63499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126498">
      <w:bodyDiv w:val="1"/>
      <w:marLeft w:val="0"/>
      <w:marRight w:val="0"/>
      <w:marTop w:val="0"/>
      <w:marBottom w:val="0"/>
      <w:divBdr>
        <w:top w:val="none" w:sz="0" w:space="0" w:color="auto"/>
        <w:left w:val="none" w:sz="0" w:space="0" w:color="auto"/>
        <w:bottom w:val="none" w:sz="0" w:space="0" w:color="auto"/>
        <w:right w:val="none" w:sz="0" w:space="0" w:color="auto"/>
      </w:divBdr>
    </w:div>
    <w:div w:id="622346470">
      <w:bodyDiv w:val="1"/>
      <w:marLeft w:val="0"/>
      <w:marRight w:val="0"/>
      <w:marTop w:val="0"/>
      <w:marBottom w:val="0"/>
      <w:divBdr>
        <w:top w:val="none" w:sz="0" w:space="0" w:color="auto"/>
        <w:left w:val="none" w:sz="0" w:space="0" w:color="auto"/>
        <w:bottom w:val="none" w:sz="0" w:space="0" w:color="auto"/>
        <w:right w:val="none" w:sz="0" w:space="0" w:color="auto"/>
      </w:divBdr>
      <w:divsChild>
        <w:div w:id="1402875578">
          <w:marLeft w:val="480"/>
          <w:marRight w:val="0"/>
          <w:marTop w:val="0"/>
          <w:marBottom w:val="0"/>
          <w:divBdr>
            <w:top w:val="none" w:sz="0" w:space="0" w:color="auto"/>
            <w:left w:val="none" w:sz="0" w:space="0" w:color="auto"/>
            <w:bottom w:val="none" w:sz="0" w:space="0" w:color="auto"/>
            <w:right w:val="none" w:sz="0" w:space="0" w:color="auto"/>
          </w:divBdr>
          <w:divsChild>
            <w:div w:id="1781534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914955">
      <w:bodyDiv w:val="1"/>
      <w:marLeft w:val="0"/>
      <w:marRight w:val="0"/>
      <w:marTop w:val="0"/>
      <w:marBottom w:val="0"/>
      <w:divBdr>
        <w:top w:val="none" w:sz="0" w:space="0" w:color="auto"/>
        <w:left w:val="none" w:sz="0" w:space="0" w:color="auto"/>
        <w:bottom w:val="none" w:sz="0" w:space="0" w:color="auto"/>
        <w:right w:val="none" w:sz="0" w:space="0" w:color="auto"/>
      </w:divBdr>
    </w:div>
    <w:div w:id="673995871">
      <w:bodyDiv w:val="1"/>
      <w:marLeft w:val="0"/>
      <w:marRight w:val="0"/>
      <w:marTop w:val="0"/>
      <w:marBottom w:val="0"/>
      <w:divBdr>
        <w:top w:val="none" w:sz="0" w:space="0" w:color="auto"/>
        <w:left w:val="none" w:sz="0" w:space="0" w:color="auto"/>
        <w:bottom w:val="none" w:sz="0" w:space="0" w:color="auto"/>
        <w:right w:val="none" w:sz="0" w:space="0" w:color="auto"/>
      </w:divBdr>
      <w:divsChild>
        <w:div w:id="1704751243">
          <w:marLeft w:val="0"/>
          <w:marRight w:val="0"/>
          <w:marTop w:val="0"/>
          <w:marBottom w:val="0"/>
          <w:divBdr>
            <w:top w:val="none" w:sz="0" w:space="0" w:color="auto"/>
            <w:left w:val="none" w:sz="0" w:space="0" w:color="auto"/>
            <w:bottom w:val="none" w:sz="0" w:space="0" w:color="auto"/>
            <w:right w:val="none" w:sz="0" w:space="0" w:color="auto"/>
          </w:divBdr>
          <w:divsChild>
            <w:div w:id="998461922">
              <w:marLeft w:val="0"/>
              <w:marRight w:val="0"/>
              <w:marTop w:val="0"/>
              <w:marBottom w:val="0"/>
              <w:divBdr>
                <w:top w:val="none" w:sz="0" w:space="0" w:color="auto"/>
                <w:left w:val="none" w:sz="0" w:space="0" w:color="auto"/>
                <w:bottom w:val="none" w:sz="0" w:space="0" w:color="auto"/>
                <w:right w:val="none" w:sz="0" w:space="0" w:color="auto"/>
              </w:divBdr>
              <w:divsChild>
                <w:div w:id="99499013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686248804">
      <w:bodyDiv w:val="1"/>
      <w:marLeft w:val="0"/>
      <w:marRight w:val="0"/>
      <w:marTop w:val="0"/>
      <w:marBottom w:val="0"/>
      <w:divBdr>
        <w:top w:val="none" w:sz="0" w:space="0" w:color="auto"/>
        <w:left w:val="none" w:sz="0" w:space="0" w:color="auto"/>
        <w:bottom w:val="none" w:sz="0" w:space="0" w:color="auto"/>
        <w:right w:val="none" w:sz="0" w:space="0" w:color="auto"/>
      </w:divBdr>
    </w:div>
    <w:div w:id="694618861">
      <w:bodyDiv w:val="1"/>
      <w:marLeft w:val="0"/>
      <w:marRight w:val="0"/>
      <w:marTop w:val="0"/>
      <w:marBottom w:val="0"/>
      <w:divBdr>
        <w:top w:val="none" w:sz="0" w:space="0" w:color="auto"/>
        <w:left w:val="none" w:sz="0" w:space="0" w:color="auto"/>
        <w:bottom w:val="none" w:sz="0" w:space="0" w:color="auto"/>
        <w:right w:val="none" w:sz="0" w:space="0" w:color="auto"/>
      </w:divBdr>
      <w:divsChild>
        <w:div w:id="1465464073">
          <w:marLeft w:val="480"/>
          <w:marRight w:val="0"/>
          <w:marTop w:val="0"/>
          <w:marBottom w:val="0"/>
          <w:divBdr>
            <w:top w:val="none" w:sz="0" w:space="0" w:color="auto"/>
            <w:left w:val="none" w:sz="0" w:space="0" w:color="auto"/>
            <w:bottom w:val="none" w:sz="0" w:space="0" w:color="auto"/>
            <w:right w:val="none" w:sz="0" w:space="0" w:color="auto"/>
          </w:divBdr>
          <w:divsChild>
            <w:div w:id="132717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942647">
      <w:bodyDiv w:val="1"/>
      <w:marLeft w:val="0"/>
      <w:marRight w:val="0"/>
      <w:marTop w:val="0"/>
      <w:marBottom w:val="0"/>
      <w:divBdr>
        <w:top w:val="none" w:sz="0" w:space="0" w:color="auto"/>
        <w:left w:val="none" w:sz="0" w:space="0" w:color="auto"/>
        <w:bottom w:val="none" w:sz="0" w:space="0" w:color="auto"/>
        <w:right w:val="none" w:sz="0" w:space="0" w:color="auto"/>
      </w:divBdr>
    </w:div>
    <w:div w:id="705642329">
      <w:bodyDiv w:val="1"/>
      <w:marLeft w:val="0"/>
      <w:marRight w:val="0"/>
      <w:marTop w:val="0"/>
      <w:marBottom w:val="0"/>
      <w:divBdr>
        <w:top w:val="none" w:sz="0" w:space="0" w:color="auto"/>
        <w:left w:val="none" w:sz="0" w:space="0" w:color="auto"/>
        <w:bottom w:val="none" w:sz="0" w:space="0" w:color="auto"/>
        <w:right w:val="none" w:sz="0" w:space="0" w:color="auto"/>
      </w:divBdr>
    </w:div>
    <w:div w:id="721976390">
      <w:bodyDiv w:val="1"/>
      <w:marLeft w:val="0"/>
      <w:marRight w:val="0"/>
      <w:marTop w:val="0"/>
      <w:marBottom w:val="0"/>
      <w:divBdr>
        <w:top w:val="none" w:sz="0" w:space="0" w:color="auto"/>
        <w:left w:val="none" w:sz="0" w:space="0" w:color="auto"/>
        <w:bottom w:val="none" w:sz="0" w:space="0" w:color="auto"/>
        <w:right w:val="none" w:sz="0" w:space="0" w:color="auto"/>
      </w:divBdr>
      <w:divsChild>
        <w:div w:id="2077046575">
          <w:marLeft w:val="480"/>
          <w:marRight w:val="0"/>
          <w:marTop w:val="0"/>
          <w:marBottom w:val="0"/>
          <w:divBdr>
            <w:top w:val="none" w:sz="0" w:space="0" w:color="auto"/>
            <w:left w:val="none" w:sz="0" w:space="0" w:color="auto"/>
            <w:bottom w:val="none" w:sz="0" w:space="0" w:color="auto"/>
            <w:right w:val="none" w:sz="0" w:space="0" w:color="auto"/>
          </w:divBdr>
          <w:divsChild>
            <w:div w:id="8698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123567">
      <w:bodyDiv w:val="1"/>
      <w:marLeft w:val="0"/>
      <w:marRight w:val="0"/>
      <w:marTop w:val="0"/>
      <w:marBottom w:val="0"/>
      <w:divBdr>
        <w:top w:val="none" w:sz="0" w:space="0" w:color="auto"/>
        <w:left w:val="none" w:sz="0" w:space="0" w:color="auto"/>
        <w:bottom w:val="none" w:sz="0" w:space="0" w:color="auto"/>
        <w:right w:val="none" w:sz="0" w:space="0" w:color="auto"/>
      </w:divBdr>
    </w:div>
    <w:div w:id="771705482">
      <w:bodyDiv w:val="1"/>
      <w:marLeft w:val="0"/>
      <w:marRight w:val="0"/>
      <w:marTop w:val="0"/>
      <w:marBottom w:val="0"/>
      <w:divBdr>
        <w:top w:val="none" w:sz="0" w:space="0" w:color="auto"/>
        <w:left w:val="none" w:sz="0" w:space="0" w:color="auto"/>
        <w:bottom w:val="none" w:sz="0" w:space="0" w:color="auto"/>
        <w:right w:val="none" w:sz="0" w:space="0" w:color="auto"/>
      </w:divBdr>
      <w:divsChild>
        <w:div w:id="1314985333">
          <w:marLeft w:val="480"/>
          <w:marRight w:val="0"/>
          <w:marTop w:val="0"/>
          <w:marBottom w:val="0"/>
          <w:divBdr>
            <w:top w:val="none" w:sz="0" w:space="0" w:color="auto"/>
            <w:left w:val="none" w:sz="0" w:space="0" w:color="auto"/>
            <w:bottom w:val="none" w:sz="0" w:space="0" w:color="auto"/>
            <w:right w:val="none" w:sz="0" w:space="0" w:color="auto"/>
          </w:divBdr>
          <w:divsChild>
            <w:div w:id="17007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212023">
      <w:bodyDiv w:val="1"/>
      <w:marLeft w:val="0"/>
      <w:marRight w:val="0"/>
      <w:marTop w:val="0"/>
      <w:marBottom w:val="0"/>
      <w:divBdr>
        <w:top w:val="none" w:sz="0" w:space="0" w:color="auto"/>
        <w:left w:val="none" w:sz="0" w:space="0" w:color="auto"/>
        <w:bottom w:val="none" w:sz="0" w:space="0" w:color="auto"/>
        <w:right w:val="none" w:sz="0" w:space="0" w:color="auto"/>
      </w:divBdr>
      <w:divsChild>
        <w:div w:id="1504935596">
          <w:marLeft w:val="480"/>
          <w:marRight w:val="0"/>
          <w:marTop w:val="0"/>
          <w:marBottom w:val="0"/>
          <w:divBdr>
            <w:top w:val="none" w:sz="0" w:space="0" w:color="auto"/>
            <w:left w:val="none" w:sz="0" w:space="0" w:color="auto"/>
            <w:bottom w:val="none" w:sz="0" w:space="0" w:color="auto"/>
            <w:right w:val="none" w:sz="0" w:space="0" w:color="auto"/>
          </w:divBdr>
          <w:divsChild>
            <w:div w:id="180134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112224">
      <w:bodyDiv w:val="1"/>
      <w:marLeft w:val="0"/>
      <w:marRight w:val="0"/>
      <w:marTop w:val="0"/>
      <w:marBottom w:val="0"/>
      <w:divBdr>
        <w:top w:val="none" w:sz="0" w:space="0" w:color="auto"/>
        <w:left w:val="none" w:sz="0" w:space="0" w:color="auto"/>
        <w:bottom w:val="none" w:sz="0" w:space="0" w:color="auto"/>
        <w:right w:val="none" w:sz="0" w:space="0" w:color="auto"/>
      </w:divBdr>
    </w:div>
    <w:div w:id="793060962">
      <w:bodyDiv w:val="1"/>
      <w:marLeft w:val="0"/>
      <w:marRight w:val="0"/>
      <w:marTop w:val="0"/>
      <w:marBottom w:val="0"/>
      <w:divBdr>
        <w:top w:val="none" w:sz="0" w:space="0" w:color="auto"/>
        <w:left w:val="none" w:sz="0" w:space="0" w:color="auto"/>
        <w:bottom w:val="none" w:sz="0" w:space="0" w:color="auto"/>
        <w:right w:val="none" w:sz="0" w:space="0" w:color="auto"/>
      </w:divBdr>
    </w:div>
    <w:div w:id="825821701">
      <w:bodyDiv w:val="1"/>
      <w:marLeft w:val="0"/>
      <w:marRight w:val="0"/>
      <w:marTop w:val="0"/>
      <w:marBottom w:val="0"/>
      <w:divBdr>
        <w:top w:val="none" w:sz="0" w:space="0" w:color="auto"/>
        <w:left w:val="none" w:sz="0" w:space="0" w:color="auto"/>
        <w:bottom w:val="none" w:sz="0" w:space="0" w:color="auto"/>
        <w:right w:val="none" w:sz="0" w:space="0" w:color="auto"/>
      </w:divBdr>
    </w:div>
    <w:div w:id="831724755">
      <w:bodyDiv w:val="1"/>
      <w:marLeft w:val="0"/>
      <w:marRight w:val="0"/>
      <w:marTop w:val="0"/>
      <w:marBottom w:val="0"/>
      <w:divBdr>
        <w:top w:val="none" w:sz="0" w:space="0" w:color="auto"/>
        <w:left w:val="none" w:sz="0" w:space="0" w:color="auto"/>
        <w:bottom w:val="none" w:sz="0" w:space="0" w:color="auto"/>
        <w:right w:val="none" w:sz="0" w:space="0" w:color="auto"/>
      </w:divBdr>
    </w:div>
    <w:div w:id="838616772">
      <w:bodyDiv w:val="1"/>
      <w:marLeft w:val="0"/>
      <w:marRight w:val="0"/>
      <w:marTop w:val="0"/>
      <w:marBottom w:val="0"/>
      <w:divBdr>
        <w:top w:val="none" w:sz="0" w:space="0" w:color="auto"/>
        <w:left w:val="none" w:sz="0" w:space="0" w:color="auto"/>
        <w:bottom w:val="none" w:sz="0" w:space="0" w:color="auto"/>
        <w:right w:val="none" w:sz="0" w:space="0" w:color="auto"/>
      </w:divBdr>
      <w:divsChild>
        <w:div w:id="829567384">
          <w:marLeft w:val="480"/>
          <w:marRight w:val="0"/>
          <w:marTop w:val="0"/>
          <w:marBottom w:val="0"/>
          <w:divBdr>
            <w:top w:val="none" w:sz="0" w:space="0" w:color="auto"/>
            <w:left w:val="none" w:sz="0" w:space="0" w:color="auto"/>
            <w:bottom w:val="none" w:sz="0" w:space="0" w:color="auto"/>
            <w:right w:val="none" w:sz="0" w:space="0" w:color="auto"/>
          </w:divBdr>
          <w:divsChild>
            <w:div w:id="72163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616777">
      <w:bodyDiv w:val="1"/>
      <w:marLeft w:val="0"/>
      <w:marRight w:val="0"/>
      <w:marTop w:val="0"/>
      <w:marBottom w:val="0"/>
      <w:divBdr>
        <w:top w:val="none" w:sz="0" w:space="0" w:color="auto"/>
        <w:left w:val="none" w:sz="0" w:space="0" w:color="auto"/>
        <w:bottom w:val="none" w:sz="0" w:space="0" w:color="auto"/>
        <w:right w:val="none" w:sz="0" w:space="0" w:color="auto"/>
      </w:divBdr>
      <w:divsChild>
        <w:div w:id="678042627">
          <w:marLeft w:val="480"/>
          <w:marRight w:val="0"/>
          <w:marTop w:val="0"/>
          <w:marBottom w:val="0"/>
          <w:divBdr>
            <w:top w:val="none" w:sz="0" w:space="0" w:color="auto"/>
            <w:left w:val="none" w:sz="0" w:space="0" w:color="auto"/>
            <w:bottom w:val="none" w:sz="0" w:space="0" w:color="auto"/>
            <w:right w:val="none" w:sz="0" w:space="0" w:color="auto"/>
          </w:divBdr>
          <w:divsChild>
            <w:div w:id="2151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143581">
      <w:bodyDiv w:val="1"/>
      <w:marLeft w:val="0"/>
      <w:marRight w:val="0"/>
      <w:marTop w:val="0"/>
      <w:marBottom w:val="0"/>
      <w:divBdr>
        <w:top w:val="none" w:sz="0" w:space="0" w:color="auto"/>
        <w:left w:val="none" w:sz="0" w:space="0" w:color="auto"/>
        <w:bottom w:val="none" w:sz="0" w:space="0" w:color="auto"/>
        <w:right w:val="none" w:sz="0" w:space="0" w:color="auto"/>
      </w:divBdr>
      <w:divsChild>
        <w:div w:id="1306426885">
          <w:marLeft w:val="480"/>
          <w:marRight w:val="0"/>
          <w:marTop w:val="0"/>
          <w:marBottom w:val="0"/>
          <w:divBdr>
            <w:top w:val="none" w:sz="0" w:space="0" w:color="auto"/>
            <w:left w:val="none" w:sz="0" w:space="0" w:color="auto"/>
            <w:bottom w:val="none" w:sz="0" w:space="0" w:color="auto"/>
            <w:right w:val="none" w:sz="0" w:space="0" w:color="auto"/>
          </w:divBdr>
          <w:divsChild>
            <w:div w:id="135869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428768">
      <w:bodyDiv w:val="1"/>
      <w:marLeft w:val="0"/>
      <w:marRight w:val="0"/>
      <w:marTop w:val="0"/>
      <w:marBottom w:val="0"/>
      <w:divBdr>
        <w:top w:val="none" w:sz="0" w:space="0" w:color="auto"/>
        <w:left w:val="none" w:sz="0" w:space="0" w:color="auto"/>
        <w:bottom w:val="none" w:sz="0" w:space="0" w:color="auto"/>
        <w:right w:val="none" w:sz="0" w:space="0" w:color="auto"/>
      </w:divBdr>
      <w:divsChild>
        <w:div w:id="965816214">
          <w:marLeft w:val="480"/>
          <w:marRight w:val="0"/>
          <w:marTop w:val="0"/>
          <w:marBottom w:val="0"/>
          <w:divBdr>
            <w:top w:val="none" w:sz="0" w:space="0" w:color="auto"/>
            <w:left w:val="none" w:sz="0" w:space="0" w:color="auto"/>
            <w:bottom w:val="none" w:sz="0" w:space="0" w:color="auto"/>
            <w:right w:val="none" w:sz="0" w:space="0" w:color="auto"/>
          </w:divBdr>
          <w:divsChild>
            <w:div w:id="28770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194138">
      <w:bodyDiv w:val="1"/>
      <w:marLeft w:val="0"/>
      <w:marRight w:val="0"/>
      <w:marTop w:val="0"/>
      <w:marBottom w:val="0"/>
      <w:divBdr>
        <w:top w:val="none" w:sz="0" w:space="0" w:color="auto"/>
        <w:left w:val="none" w:sz="0" w:space="0" w:color="auto"/>
        <w:bottom w:val="none" w:sz="0" w:space="0" w:color="auto"/>
        <w:right w:val="none" w:sz="0" w:space="0" w:color="auto"/>
      </w:divBdr>
      <w:divsChild>
        <w:div w:id="254676928">
          <w:marLeft w:val="480"/>
          <w:marRight w:val="0"/>
          <w:marTop w:val="0"/>
          <w:marBottom w:val="0"/>
          <w:divBdr>
            <w:top w:val="none" w:sz="0" w:space="0" w:color="auto"/>
            <w:left w:val="none" w:sz="0" w:space="0" w:color="auto"/>
            <w:bottom w:val="none" w:sz="0" w:space="0" w:color="auto"/>
            <w:right w:val="none" w:sz="0" w:space="0" w:color="auto"/>
          </w:divBdr>
          <w:divsChild>
            <w:div w:id="1677921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965856">
      <w:bodyDiv w:val="1"/>
      <w:marLeft w:val="0"/>
      <w:marRight w:val="0"/>
      <w:marTop w:val="0"/>
      <w:marBottom w:val="0"/>
      <w:divBdr>
        <w:top w:val="none" w:sz="0" w:space="0" w:color="auto"/>
        <w:left w:val="none" w:sz="0" w:space="0" w:color="auto"/>
        <w:bottom w:val="none" w:sz="0" w:space="0" w:color="auto"/>
        <w:right w:val="none" w:sz="0" w:space="0" w:color="auto"/>
      </w:divBdr>
      <w:divsChild>
        <w:div w:id="1633749104">
          <w:marLeft w:val="480"/>
          <w:marRight w:val="0"/>
          <w:marTop w:val="0"/>
          <w:marBottom w:val="0"/>
          <w:divBdr>
            <w:top w:val="none" w:sz="0" w:space="0" w:color="auto"/>
            <w:left w:val="none" w:sz="0" w:space="0" w:color="auto"/>
            <w:bottom w:val="none" w:sz="0" w:space="0" w:color="auto"/>
            <w:right w:val="none" w:sz="0" w:space="0" w:color="auto"/>
          </w:divBdr>
          <w:divsChild>
            <w:div w:id="3263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911141">
      <w:bodyDiv w:val="1"/>
      <w:marLeft w:val="0"/>
      <w:marRight w:val="0"/>
      <w:marTop w:val="0"/>
      <w:marBottom w:val="0"/>
      <w:divBdr>
        <w:top w:val="none" w:sz="0" w:space="0" w:color="auto"/>
        <w:left w:val="none" w:sz="0" w:space="0" w:color="auto"/>
        <w:bottom w:val="none" w:sz="0" w:space="0" w:color="auto"/>
        <w:right w:val="none" w:sz="0" w:space="0" w:color="auto"/>
      </w:divBdr>
      <w:divsChild>
        <w:div w:id="570697035">
          <w:marLeft w:val="480"/>
          <w:marRight w:val="0"/>
          <w:marTop w:val="0"/>
          <w:marBottom w:val="0"/>
          <w:divBdr>
            <w:top w:val="none" w:sz="0" w:space="0" w:color="auto"/>
            <w:left w:val="none" w:sz="0" w:space="0" w:color="auto"/>
            <w:bottom w:val="none" w:sz="0" w:space="0" w:color="auto"/>
            <w:right w:val="none" w:sz="0" w:space="0" w:color="auto"/>
          </w:divBdr>
          <w:divsChild>
            <w:div w:id="101503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875332">
      <w:bodyDiv w:val="1"/>
      <w:marLeft w:val="0"/>
      <w:marRight w:val="0"/>
      <w:marTop w:val="0"/>
      <w:marBottom w:val="0"/>
      <w:divBdr>
        <w:top w:val="none" w:sz="0" w:space="0" w:color="auto"/>
        <w:left w:val="none" w:sz="0" w:space="0" w:color="auto"/>
        <w:bottom w:val="none" w:sz="0" w:space="0" w:color="auto"/>
        <w:right w:val="none" w:sz="0" w:space="0" w:color="auto"/>
      </w:divBdr>
      <w:divsChild>
        <w:div w:id="742147151">
          <w:marLeft w:val="480"/>
          <w:marRight w:val="0"/>
          <w:marTop w:val="0"/>
          <w:marBottom w:val="0"/>
          <w:divBdr>
            <w:top w:val="none" w:sz="0" w:space="0" w:color="auto"/>
            <w:left w:val="none" w:sz="0" w:space="0" w:color="auto"/>
            <w:bottom w:val="none" w:sz="0" w:space="0" w:color="auto"/>
            <w:right w:val="none" w:sz="0" w:space="0" w:color="auto"/>
          </w:divBdr>
          <w:divsChild>
            <w:div w:id="155203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14662">
      <w:bodyDiv w:val="1"/>
      <w:marLeft w:val="0"/>
      <w:marRight w:val="0"/>
      <w:marTop w:val="0"/>
      <w:marBottom w:val="0"/>
      <w:divBdr>
        <w:top w:val="none" w:sz="0" w:space="0" w:color="auto"/>
        <w:left w:val="none" w:sz="0" w:space="0" w:color="auto"/>
        <w:bottom w:val="none" w:sz="0" w:space="0" w:color="auto"/>
        <w:right w:val="none" w:sz="0" w:space="0" w:color="auto"/>
      </w:divBdr>
      <w:divsChild>
        <w:div w:id="1032194273">
          <w:marLeft w:val="480"/>
          <w:marRight w:val="0"/>
          <w:marTop w:val="0"/>
          <w:marBottom w:val="0"/>
          <w:divBdr>
            <w:top w:val="none" w:sz="0" w:space="0" w:color="auto"/>
            <w:left w:val="none" w:sz="0" w:space="0" w:color="auto"/>
            <w:bottom w:val="none" w:sz="0" w:space="0" w:color="auto"/>
            <w:right w:val="none" w:sz="0" w:space="0" w:color="auto"/>
          </w:divBdr>
          <w:divsChild>
            <w:div w:id="32397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732946">
      <w:bodyDiv w:val="1"/>
      <w:marLeft w:val="0"/>
      <w:marRight w:val="0"/>
      <w:marTop w:val="0"/>
      <w:marBottom w:val="0"/>
      <w:divBdr>
        <w:top w:val="none" w:sz="0" w:space="0" w:color="auto"/>
        <w:left w:val="none" w:sz="0" w:space="0" w:color="auto"/>
        <w:bottom w:val="none" w:sz="0" w:space="0" w:color="auto"/>
        <w:right w:val="none" w:sz="0" w:space="0" w:color="auto"/>
      </w:divBdr>
    </w:div>
    <w:div w:id="980420538">
      <w:bodyDiv w:val="1"/>
      <w:marLeft w:val="0"/>
      <w:marRight w:val="0"/>
      <w:marTop w:val="0"/>
      <w:marBottom w:val="0"/>
      <w:divBdr>
        <w:top w:val="none" w:sz="0" w:space="0" w:color="auto"/>
        <w:left w:val="none" w:sz="0" w:space="0" w:color="auto"/>
        <w:bottom w:val="none" w:sz="0" w:space="0" w:color="auto"/>
        <w:right w:val="none" w:sz="0" w:space="0" w:color="auto"/>
      </w:divBdr>
    </w:div>
    <w:div w:id="985360992">
      <w:bodyDiv w:val="1"/>
      <w:marLeft w:val="0"/>
      <w:marRight w:val="0"/>
      <w:marTop w:val="0"/>
      <w:marBottom w:val="0"/>
      <w:divBdr>
        <w:top w:val="none" w:sz="0" w:space="0" w:color="auto"/>
        <w:left w:val="none" w:sz="0" w:space="0" w:color="auto"/>
        <w:bottom w:val="none" w:sz="0" w:space="0" w:color="auto"/>
        <w:right w:val="none" w:sz="0" w:space="0" w:color="auto"/>
      </w:divBdr>
      <w:divsChild>
        <w:div w:id="835149999">
          <w:marLeft w:val="480"/>
          <w:marRight w:val="0"/>
          <w:marTop w:val="0"/>
          <w:marBottom w:val="0"/>
          <w:divBdr>
            <w:top w:val="none" w:sz="0" w:space="0" w:color="auto"/>
            <w:left w:val="none" w:sz="0" w:space="0" w:color="auto"/>
            <w:bottom w:val="none" w:sz="0" w:space="0" w:color="auto"/>
            <w:right w:val="none" w:sz="0" w:space="0" w:color="auto"/>
          </w:divBdr>
          <w:divsChild>
            <w:div w:id="53038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129729">
      <w:bodyDiv w:val="1"/>
      <w:marLeft w:val="0"/>
      <w:marRight w:val="0"/>
      <w:marTop w:val="0"/>
      <w:marBottom w:val="0"/>
      <w:divBdr>
        <w:top w:val="none" w:sz="0" w:space="0" w:color="auto"/>
        <w:left w:val="none" w:sz="0" w:space="0" w:color="auto"/>
        <w:bottom w:val="none" w:sz="0" w:space="0" w:color="auto"/>
        <w:right w:val="none" w:sz="0" w:space="0" w:color="auto"/>
      </w:divBdr>
    </w:div>
    <w:div w:id="995114545">
      <w:bodyDiv w:val="1"/>
      <w:marLeft w:val="0"/>
      <w:marRight w:val="0"/>
      <w:marTop w:val="0"/>
      <w:marBottom w:val="0"/>
      <w:divBdr>
        <w:top w:val="none" w:sz="0" w:space="0" w:color="auto"/>
        <w:left w:val="none" w:sz="0" w:space="0" w:color="auto"/>
        <w:bottom w:val="none" w:sz="0" w:space="0" w:color="auto"/>
        <w:right w:val="none" w:sz="0" w:space="0" w:color="auto"/>
      </w:divBdr>
      <w:divsChild>
        <w:div w:id="2006467563">
          <w:marLeft w:val="480"/>
          <w:marRight w:val="0"/>
          <w:marTop w:val="0"/>
          <w:marBottom w:val="0"/>
          <w:divBdr>
            <w:top w:val="none" w:sz="0" w:space="0" w:color="auto"/>
            <w:left w:val="none" w:sz="0" w:space="0" w:color="auto"/>
            <w:bottom w:val="none" w:sz="0" w:space="0" w:color="auto"/>
            <w:right w:val="none" w:sz="0" w:space="0" w:color="auto"/>
          </w:divBdr>
          <w:divsChild>
            <w:div w:id="211354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212936">
      <w:bodyDiv w:val="1"/>
      <w:marLeft w:val="0"/>
      <w:marRight w:val="0"/>
      <w:marTop w:val="0"/>
      <w:marBottom w:val="0"/>
      <w:divBdr>
        <w:top w:val="none" w:sz="0" w:space="0" w:color="auto"/>
        <w:left w:val="none" w:sz="0" w:space="0" w:color="auto"/>
        <w:bottom w:val="none" w:sz="0" w:space="0" w:color="auto"/>
        <w:right w:val="none" w:sz="0" w:space="0" w:color="auto"/>
      </w:divBdr>
      <w:divsChild>
        <w:div w:id="87429366">
          <w:marLeft w:val="480"/>
          <w:marRight w:val="0"/>
          <w:marTop w:val="0"/>
          <w:marBottom w:val="0"/>
          <w:divBdr>
            <w:top w:val="none" w:sz="0" w:space="0" w:color="auto"/>
            <w:left w:val="none" w:sz="0" w:space="0" w:color="auto"/>
            <w:bottom w:val="none" w:sz="0" w:space="0" w:color="auto"/>
            <w:right w:val="none" w:sz="0" w:space="0" w:color="auto"/>
          </w:divBdr>
          <w:divsChild>
            <w:div w:id="1612321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435437">
      <w:bodyDiv w:val="1"/>
      <w:marLeft w:val="0"/>
      <w:marRight w:val="0"/>
      <w:marTop w:val="0"/>
      <w:marBottom w:val="0"/>
      <w:divBdr>
        <w:top w:val="none" w:sz="0" w:space="0" w:color="auto"/>
        <w:left w:val="none" w:sz="0" w:space="0" w:color="auto"/>
        <w:bottom w:val="none" w:sz="0" w:space="0" w:color="auto"/>
        <w:right w:val="none" w:sz="0" w:space="0" w:color="auto"/>
      </w:divBdr>
      <w:divsChild>
        <w:div w:id="1248541545">
          <w:marLeft w:val="480"/>
          <w:marRight w:val="0"/>
          <w:marTop w:val="0"/>
          <w:marBottom w:val="0"/>
          <w:divBdr>
            <w:top w:val="none" w:sz="0" w:space="0" w:color="auto"/>
            <w:left w:val="none" w:sz="0" w:space="0" w:color="auto"/>
            <w:bottom w:val="none" w:sz="0" w:space="0" w:color="auto"/>
            <w:right w:val="none" w:sz="0" w:space="0" w:color="auto"/>
          </w:divBdr>
          <w:divsChild>
            <w:div w:id="189172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965652">
      <w:bodyDiv w:val="1"/>
      <w:marLeft w:val="0"/>
      <w:marRight w:val="0"/>
      <w:marTop w:val="0"/>
      <w:marBottom w:val="0"/>
      <w:divBdr>
        <w:top w:val="none" w:sz="0" w:space="0" w:color="auto"/>
        <w:left w:val="none" w:sz="0" w:space="0" w:color="auto"/>
        <w:bottom w:val="none" w:sz="0" w:space="0" w:color="auto"/>
        <w:right w:val="none" w:sz="0" w:space="0" w:color="auto"/>
      </w:divBdr>
    </w:div>
    <w:div w:id="1037463995">
      <w:bodyDiv w:val="1"/>
      <w:marLeft w:val="0"/>
      <w:marRight w:val="0"/>
      <w:marTop w:val="0"/>
      <w:marBottom w:val="0"/>
      <w:divBdr>
        <w:top w:val="none" w:sz="0" w:space="0" w:color="auto"/>
        <w:left w:val="none" w:sz="0" w:space="0" w:color="auto"/>
        <w:bottom w:val="none" w:sz="0" w:space="0" w:color="auto"/>
        <w:right w:val="none" w:sz="0" w:space="0" w:color="auto"/>
      </w:divBdr>
    </w:div>
    <w:div w:id="1037509393">
      <w:bodyDiv w:val="1"/>
      <w:marLeft w:val="0"/>
      <w:marRight w:val="0"/>
      <w:marTop w:val="0"/>
      <w:marBottom w:val="0"/>
      <w:divBdr>
        <w:top w:val="none" w:sz="0" w:space="0" w:color="auto"/>
        <w:left w:val="none" w:sz="0" w:space="0" w:color="auto"/>
        <w:bottom w:val="none" w:sz="0" w:space="0" w:color="auto"/>
        <w:right w:val="none" w:sz="0" w:space="0" w:color="auto"/>
      </w:divBdr>
      <w:divsChild>
        <w:div w:id="1989480214">
          <w:marLeft w:val="480"/>
          <w:marRight w:val="0"/>
          <w:marTop w:val="0"/>
          <w:marBottom w:val="0"/>
          <w:divBdr>
            <w:top w:val="none" w:sz="0" w:space="0" w:color="auto"/>
            <w:left w:val="none" w:sz="0" w:space="0" w:color="auto"/>
            <w:bottom w:val="none" w:sz="0" w:space="0" w:color="auto"/>
            <w:right w:val="none" w:sz="0" w:space="0" w:color="auto"/>
          </w:divBdr>
          <w:divsChild>
            <w:div w:id="68787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550705">
      <w:bodyDiv w:val="1"/>
      <w:marLeft w:val="0"/>
      <w:marRight w:val="0"/>
      <w:marTop w:val="0"/>
      <w:marBottom w:val="0"/>
      <w:divBdr>
        <w:top w:val="none" w:sz="0" w:space="0" w:color="auto"/>
        <w:left w:val="none" w:sz="0" w:space="0" w:color="auto"/>
        <w:bottom w:val="none" w:sz="0" w:space="0" w:color="auto"/>
        <w:right w:val="none" w:sz="0" w:space="0" w:color="auto"/>
      </w:divBdr>
      <w:divsChild>
        <w:div w:id="1257179742">
          <w:marLeft w:val="480"/>
          <w:marRight w:val="0"/>
          <w:marTop w:val="0"/>
          <w:marBottom w:val="0"/>
          <w:divBdr>
            <w:top w:val="none" w:sz="0" w:space="0" w:color="auto"/>
            <w:left w:val="none" w:sz="0" w:space="0" w:color="auto"/>
            <w:bottom w:val="none" w:sz="0" w:space="0" w:color="auto"/>
            <w:right w:val="none" w:sz="0" w:space="0" w:color="auto"/>
          </w:divBdr>
          <w:divsChild>
            <w:div w:id="153180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104699">
      <w:bodyDiv w:val="1"/>
      <w:marLeft w:val="0"/>
      <w:marRight w:val="0"/>
      <w:marTop w:val="0"/>
      <w:marBottom w:val="0"/>
      <w:divBdr>
        <w:top w:val="none" w:sz="0" w:space="0" w:color="auto"/>
        <w:left w:val="none" w:sz="0" w:space="0" w:color="auto"/>
        <w:bottom w:val="none" w:sz="0" w:space="0" w:color="auto"/>
        <w:right w:val="none" w:sz="0" w:space="0" w:color="auto"/>
      </w:divBdr>
      <w:divsChild>
        <w:div w:id="947657074">
          <w:marLeft w:val="480"/>
          <w:marRight w:val="0"/>
          <w:marTop w:val="0"/>
          <w:marBottom w:val="0"/>
          <w:divBdr>
            <w:top w:val="none" w:sz="0" w:space="0" w:color="auto"/>
            <w:left w:val="none" w:sz="0" w:space="0" w:color="auto"/>
            <w:bottom w:val="none" w:sz="0" w:space="0" w:color="auto"/>
            <w:right w:val="none" w:sz="0" w:space="0" w:color="auto"/>
          </w:divBdr>
          <w:divsChild>
            <w:div w:id="186478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374003">
      <w:bodyDiv w:val="1"/>
      <w:marLeft w:val="0"/>
      <w:marRight w:val="0"/>
      <w:marTop w:val="0"/>
      <w:marBottom w:val="0"/>
      <w:divBdr>
        <w:top w:val="none" w:sz="0" w:space="0" w:color="auto"/>
        <w:left w:val="none" w:sz="0" w:space="0" w:color="auto"/>
        <w:bottom w:val="none" w:sz="0" w:space="0" w:color="auto"/>
        <w:right w:val="none" w:sz="0" w:space="0" w:color="auto"/>
      </w:divBdr>
    </w:div>
    <w:div w:id="1083916209">
      <w:bodyDiv w:val="1"/>
      <w:marLeft w:val="0"/>
      <w:marRight w:val="0"/>
      <w:marTop w:val="0"/>
      <w:marBottom w:val="0"/>
      <w:divBdr>
        <w:top w:val="none" w:sz="0" w:space="0" w:color="auto"/>
        <w:left w:val="none" w:sz="0" w:space="0" w:color="auto"/>
        <w:bottom w:val="none" w:sz="0" w:space="0" w:color="auto"/>
        <w:right w:val="none" w:sz="0" w:space="0" w:color="auto"/>
      </w:divBdr>
      <w:divsChild>
        <w:div w:id="1159079043">
          <w:marLeft w:val="480"/>
          <w:marRight w:val="0"/>
          <w:marTop w:val="0"/>
          <w:marBottom w:val="0"/>
          <w:divBdr>
            <w:top w:val="none" w:sz="0" w:space="0" w:color="auto"/>
            <w:left w:val="none" w:sz="0" w:space="0" w:color="auto"/>
            <w:bottom w:val="none" w:sz="0" w:space="0" w:color="auto"/>
            <w:right w:val="none" w:sz="0" w:space="0" w:color="auto"/>
          </w:divBdr>
          <w:divsChild>
            <w:div w:id="158645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1986">
      <w:bodyDiv w:val="1"/>
      <w:marLeft w:val="0"/>
      <w:marRight w:val="0"/>
      <w:marTop w:val="0"/>
      <w:marBottom w:val="0"/>
      <w:divBdr>
        <w:top w:val="none" w:sz="0" w:space="0" w:color="auto"/>
        <w:left w:val="none" w:sz="0" w:space="0" w:color="auto"/>
        <w:bottom w:val="none" w:sz="0" w:space="0" w:color="auto"/>
        <w:right w:val="none" w:sz="0" w:space="0" w:color="auto"/>
      </w:divBdr>
    </w:div>
    <w:div w:id="1107775463">
      <w:bodyDiv w:val="1"/>
      <w:marLeft w:val="0"/>
      <w:marRight w:val="0"/>
      <w:marTop w:val="0"/>
      <w:marBottom w:val="0"/>
      <w:divBdr>
        <w:top w:val="none" w:sz="0" w:space="0" w:color="auto"/>
        <w:left w:val="none" w:sz="0" w:space="0" w:color="auto"/>
        <w:bottom w:val="none" w:sz="0" w:space="0" w:color="auto"/>
        <w:right w:val="none" w:sz="0" w:space="0" w:color="auto"/>
      </w:divBdr>
      <w:divsChild>
        <w:div w:id="295839600">
          <w:marLeft w:val="0"/>
          <w:marRight w:val="0"/>
          <w:marTop w:val="0"/>
          <w:marBottom w:val="0"/>
          <w:divBdr>
            <w:top w:val="none" w:sz="0" w:space="0" w:color="auto"/>
            <w:left w:val="none" w:sz="0" w:space="0" w:color="auto"/>
            <w:bottom w:val="none" w:sz="0" w:space="0" w:color="auto"/>
            <w:right w:val="none" w:sz="0" w:space="0" w:color="auto"/>
          </w:divBdr>
        </w:div>
        <w:div w:id="356085950">
          <w:marLeft w:val="0"/>
          <w:marRight w:val="0"/>
          <w:marTop w:val="0"/>
          <w:marBottom w:val="0"/>
          <w:divBdr>
            <w:top w:val="none" w:sz="0" w:space="0" w:color="auto"/>
            <w:left w:val="none" w:sz="0" w:space="0" w:color="auto"/>
            <w:bottom w:val="none" w:sz="0" w:space="0" w:color="auto"/>
            <w:right w:val="none" w:sz="0" w:space="0" w:color="auto"/>
          </w:divBdr>
        </w:div>
      </w:divsChild>
    </w:div>
    <w:div w:id="1109355876">
      <w:bodyDiv w:val="1"/>
      <w:marLeft w:val="0"/>
      <w:marRight w:val="0"/>
      <w:marTop w:val="0"/>
      <w:marBottom w:val="0"/>
      <w:divBdr>
        <w:top w:val="none" w:sz="0" w:space="0" w:color="auto"/>
        <w:left w:val="none" w:sz="0" w:space="0" w:color="auto"/>
        <w:bottom w:val="none" w:sz="0" w:space="0" w:color="auto"/>
        <w:right w:val="none" w:sz="0" w:space="0" w:color="auto"/>
      </w:divBdr>
    </w:div>
    <w:div w:id="1115176486">
      <w:bodyDiv w:val="1"/>
      <w:marLeft w:val="0"/>
      <w:marRight w:val="0"/>
      <w:marTop w:val="0"/>
      <w:marBottom w:val="0"/>
      <w:divBdr>
        <w:top w:val="none" w:sz="0" w:space="0" w:color="auto"/>
        <w:left w:val="none" w:sz="0" w:space="0" w:color="auto"/>
        <w:bottom w:val="none" w:sz="0" w:space="0" w:color="auto"/>
        <w:right w:val="none" w:sz="0" w:space="0" w:color="auto"/>
      </w:divBdr>
    </w:div>
    <w:div w:id="1131020445">
      <w:bodyDiv w:val="1"/>
      <w:marLeft w:val="0"/>
      <w:marRight w:val="0"/>
      <w:marTop w:val="0"/>
      <w:marBottom w:val="0"/>
      <w:divBdr>
        <w:top w:val="none" w:sz="0" w:space="0" w:color="auto"/>
        <w:left w:val="none" w:sz="0" w:space="0" w:color="auto"/>
        <w:bottom w:val="none" w:sz="0" w:space="0" w:color="auto"/>
        <w:right w:val="none" w:sz="0" w:space="0" w:color="auto"/>
      </w:divBdr>
      <w:divsChild>
        <w:div w:id="1865168905">
          <w:marLeft w:val="480"/>
          <w:marRight w:val="0"/>
          <w:marTop w:val="0"/>
          <w:marBottom w:val="0"/>
          <w:divBdr>
            <w:top w:val="none" w:sz="0" w:space="0" w:color="auto"/>
            <w:left w:val="none" w:sz="0" w:space="0" w:color="auto"/>
            <w:bottom w:val="none" w:sz="0" w:space="0" w:color="auto"/>
            <w:right w:val="none" w:sz="0" w:space="0" w:color="auto"/>
          </w:divBdr>
          <w:divsChild>
            <w:div w:id="3809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145216">
      <w:bodyDiv w:val="1"/>
      <w:marLeft w:val="0"/>
      <w:marRight w:val="0"/>
      <w:marTop w:val="0"/>
      <w:marBottom w:val="0"/>
      <w:divBdr>
        <w:top w:val="none" w:sz="0" w:space="0" w:color="auto"/>
        <w:left w:val="none" w:sz="0" w:space="0" w:color="auto"/>
        <w:bottom w:val="none" w:sz="0" w:space="0" w:color="auto"/>
        <w:right w:val="none" w:sz="0" w:space="0" w:color="auto"/>
      </w:divBdr>
      <w:divsChild>
        <w:div w:id="1152064052">
          <w:marLeft w:val="480"/>
          <w:marRight w:val="0"/>
          <w:marTop w:val="0"/>
          <w:marBottom w:val="0"/>
          <w:divBdr>
            <w:top w:val="none" w:sz="0" w:space="0" w:color="auto"/>
            <w:left w:val="none" w:sz="0" w:space="0" w:color="auto"/>
            <w:bottom w:val="none" w:sz="0" w:space="0" w:color="auto"/>
            <w:right w:val="none" w:sz="0" w:space="0" w:color="auto"/>
          </w:divBdr>
          <w:divsChild>
            <w:div w:id="34428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546483">
      <w:bodyDiv w:val="1"/>
      <w:marLeft w:val="0"/>
      <w:marRight w:val="0"/>
      <w:marTop w:val="0"/>
      <w:marBottom w:val="0"/>
      <w:divBdr>
        <w:top w:val="none" w:sz="0" w:space="0" w:color="auto"/>
        <w:left w:val="none" w:sz="0" w:space="0" w:color="auto"/>
        <w:bottom w:val="none" w:sz="0" w:space="0" w:color="auto"/>
        <w:right w:val="none" w:sz="0" w:space="0" w:color="auto"/>
      </w:divBdr>
      <w:divsChild>
        <w:div w:id="1030256600">
          <w:marLeft w:val="480"/>
          <w:marRight w:val="0"/>
          <w:marTop w:val="0"/>
          <w:marBottom w:val="0"/>
          <w:divBdr>
            <w:top w:val="none" w:sz="0" w:space="0" w:color="auto"/>
            <w:left w:val="none" w:sz="0" w:space="0" w:color="auto"/>
            <w:bottom w:val="none" w:sz="0" w:space="0" w:color="auto"/>
            <w:right w:val="none" w:sz="0" w:space="0" w:color="auto"/>
          </w:divBdr>
          <w:divsChild>
            <w:div w:id="34474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791603">
      <w:bodyDiv w:val="1"/>
      <w:marLeft w:val="0"/>
      <w:marRight w:val="0"/>
      <w:marTop w:val="0"/>
      <w:marBottom w:val="0"/>
      <w:divBdr>
        <w:top w:val="none" w:sz="0" w:space="0" w:color="auto"/>
        <w:left w:val="none" w:sz="0" w:space="0" w:color="auto"/>
        <w:bottom w:val="none" w:sz="0" w:space="0" w:color="auto"/>
        <w:right w:val="none" w:sz="0" w:space="0" w:color="auto"/>
      </w:divBdr>
      <w:divsChild>
        <w:div w:id="1104107174">
          <w:marLeft w:val="480"/>
          <w:marRight w:val="0"/>
          <w:marTop w:val="0"/>
          <w:marBottom w:val="0"/>
          <w:divBdr>
            <w:top w:val="none" w:sz="0" w:space="0" w:color="auto"/>
            <w:left w:val="none" w:sz="0" w:space="0" w:color="auto"/>
            <w:bottom w:val="none" w:sz="0" w:space="0" w:color="auto"/>
            <w:right w:val="none" w:sz="0" w:space="0" w:color="auto"/>
          </w:divBdr>
          <w:divsChild>
            <w:div w:id="61691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894747">
      <w:bodyDiv w:val="1"/>
      <w:marLeft w:val="0"/>
      <w:marRight w:val="0"/>
      <w:marTop w:val="0"/>
      <w:marBottom w:val="0"/>
      <w:divBdr>
        <w:top w:val="none" w:sz="0" w:space="0" w:color="auto"/>
        <w:left w:val="none" w:sz="0" w:space="0" w:color="auto"/>
        <w:bottom w:val="none" w:sz="0" w:space="0" w:color="auto"/>
        <w:right w:val="none" w:sz="0" w:space="0" w:color="auto"/>
      </w:divBdr>
    </w:div>
    <w:div w:id="1284730859">
      <w:bodyDiv w:val="1"/>
      <w:marLeft w:val="0"/>
      <w:marRight w:val="0"/>
      <w:marTop w:val="0"/>
      <w:marBottom w:val="0"/>
      <w:divBdr>
        <w:top w:val="none" w:sz="0" w:space="0" w:color="auto"/>
        <w:left w:val="none" w:sz="0" w:space="0" w:color="auto"/>
        <w:bottom w:val="none" w:sz="0" w:space="0" w:color="auto"/>
        <w:right w:val="none" w:sz="0" w:space="0" w:color="auto"/>
      </w:divBdr>
      <w:divsChild>
        <w:div w:id="921258738">
          <w:marLeft w:val="480"/>
          <w:marRight w:val="0"/>
          <w:marTop w:val="0"/>
          <w:marBottom w:val="0"/>
          <w:divBdr>
            <w:top w:val="none" w:sz="0" w:space="0" w:color="auto"/>
            <w:left w:val="none" w:sz="0" w:space="0" w:color="auto"/>
            <w:bottom w:val="none" w:sz="0" w:space="0" w:color="auto"/>
            <w:right w:val="none" w:sz="0" w:space="0" w:color="auto"/>
          </w:divBdr>
          <w:divsChild>
            <w:div w:id="93949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735443">
      <w:bodyDiv w:val="1"/>
      <w:marLeft w:val="0"/>
      <w:marRight w:val="0"/>
      <w:marTop w:val="0"/>
      <w:marBottom w:val="0"/>
      <w:divBdr>
        <w:top w:val="none" w:sz="0" w:space="0" w:color="auto"/>
        <w:left w:val="none" w:sz="0" w:space="0" w:color="auto"/>
        <w:bottom w:val="none" w:sz="0" w:space="0" w:color="auto"/>
        <w:right w:val="none" w:sz="0" w:space="0" w:color="auto"/>
      </w:divBdr>
      <w:divsChild>
        <w:div w:id="427624300">
          <w:marLeft w:val="480"/>
          <w:marRight w:val="0"/>
          <w:marTop w:val="0"/>
          <w:marBottom w:val="0"/>
          <w:divBdr>
            <w:top w:val="none" w:sz="0" w:space="0" w:color="auto"/>
            <w:left w:val="none" w:sz="0" w:space="0" w:color="auto"/>
            <w:bottom w:val="none" w:sz="0" w:space="0" w:color="auto"/>
            <w:right w:val="none" w:sz="0" w:space="0" w:color="auto"/>
          </w:divBdr>
          <w:divsChild>
            <w:div w:id="192066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934089">
      <w:bodyDiv w:val="1"/>
      <w:marLeft w:val="0"/>
      <w:marRight w:val="0"/>
      <w:marTop w:val="0"/>
      <w:marBottom w:val="0"/>
      <w:divBdr>
        <w:top w:val="none" w:sz="0" w:space="0" w:color="auto"/>
        <w:left w:val="none" w:sz="0" w:space="0" w:color="auto"/>
        <w:bottom w:val="none" w:sz="0" w:space="0" w:color="auto"/>
        <w:right w:val="none" w:sz="0" w:space="0" w:color="auto"/>
      </w:divBdr>
    </w:div>
    <w:div w:id="1316375393">
      <w:bodyDiv w:val="1"/>
      <w:marLeft w:val="0"/>
      <w:marRight w:val="0"/>
      <w:marTop w:val="0"/>
      <w:marBottom w:val="0"/>
      <w:divBdr>
        <w:top w:val="none" w:sz="0" w:space="0" w:color="auto"/>
        <w:left w:val="none" w:sz="0" w:space="0" w:color="auto"/>
        <w:bottom w:val="none" w:sz="0" w:space="0" w:color="auto"/>
        <w:right w:val="none" w:sz="0" w:space="0" w:color="auto"/>
      </w:divBdr>
      <w:divsChild>
        <w:div w:id="1770270762">
          <w:marLeft w:val="480"/>
          <w:marRight w:val="0"/>
          <w:marTop w:val="0"/>
          <w:marBottom w:val="0"/>
          <w:divBdr>
            <w:top w:val="none" w:sz="0" w:space="0" w:color="auto"/>
            <w:left w:val="none" w:sz="0" w:space="0" w:color="auto"/>
            <w:bottom w:val="none" w:sz="0" w:space="0" w:color="auto"/>
            <w:right w:val="none" w:sz="0" w:space="0" w:color="auto"/>
          </w:divBdr>
          <w:divsChild>
            <w:div w:id="30369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653227">
      <w:bodyDiv w:val="1"/>
      <w:marLeft w:val="0"/>
      <w:marRight w:val="0"/>
      <w:marTop w:val="0"/>
      <w:marBottom w:val="0"/>
      <w:divBdr>
        <w:top w:val="none" w:sz="0" w:space="0" w:color="auto"/>
        <w:left w:val="none" w:sz="0" w:space="0" w:color="auto"/>
        <w:bottom w:val="none" w:sz="0" w:space="0" w:color="auto"/>
        <w:right w:val="none" w:sz="0" w:space="0" w:color="auto"/>
      </w:divBdr>
      <w:divsChild>
        <w:div w:id="1473256839">
          <w:marLeft w:val="480"/>
          <w:marRight w:val="0"/>
          <w:marTop w:val="0"/>
          <w:marBottom w:val="0"/>
          <w:divBdr>
            <w:top w:val="none" w:sz="0" w:space="0" w:color="auto"/>
            <w:left w:val="none" w:sz="0" w:space="0" w:color="auto"/>
            <w:bottom w:val="none" w:sz="0" w:space="0" w:color="auto"/>
            <w:right w:val="none" w:sz="0" w:space="0" w:color="auto"/>
          </w:divBdr>
          <w:divsChild>
            <w:div w:id="23979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712268">
      <w:bodyDiv w:val="1"/>
      <w:marLeft w:val="0"/>
      <w:marRight w:val="0"/>
      <w:marTop w:val="0"/>
      <w:marBottom w:val="0"/>
      <w:divBdr>
        <w:top w:val="none" w:sz="0" w:space="0" w:color="auto"/>
        <w:left w:val="none" w:sz="0" w:space="0" w:color="auto"/>
        <w:bottom w:val="none" w:sz="0" w:space="0" w:color="auto"/>
        <w:right w:val="none" w:sz="0" w:space="0" w:color="auto"/>
      </w:divBdr>
      <w:divsChild>
        <w:div w:id="1403989454">
          <w:marLeft w:val="480"/>
          <w:marRight w:val="0"/>
          <w:marTop w:val="0"/>
          <w:marBottom w:val="0"/>
          <w:divBdr>
            <w:top w:val="none" w:sz="0" w:space="0" w:color="auto"/>
            <w:left w:val="none" w:sz="0" w:space="0" w:color="auto"/>
            <w:bottom w:val="none" w:sz="0" w:space="0" w:color="auto"/>
            <w:right w:val="none" w:sz="0" w:space="0" w:color="auto"/>
          </w:divBdr>
          <w:divsChild>
            <w:div w:id="95290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954589">
      <w:bodyDiv w:val="1"/>
      <w:marLeft w:val="0"/>
      <w:marRight w:val="0"/>
      <w:marTop w:val="0"/>
      <w:marBottom w:val="0"/>
      <w:divBdr>
        <w:top w:val="none" w:sz="0" w:space="0" w:color="auto"/>
        <w:left w:val="none" w:sz="0" w:space="0" w:color="auto"/>
        <w:bottom w:val="none" w:sz="0" w:space="0" w:color="auto"/>
        <w:right w:val="none" w:sz="0" w:space="0" w:color="auto"/>
      </w:divBdr>
    </w:div>
    <w:div w:id="1354115618">
      <w:bodyDiv w:val="1"/>
      <w:marLeft w:val="0"/>
      <w:marRight w:val="0"/>
      <w:marTop w:val="0"/>
      <w:marBottom w:val="0"/>
      <w:divBdr>
        <w:top w:val="none" w:sz="0" w:space="0" w:color="auto"/>
        <w:left w:val="none" w:sz="0" w:space="0" w:color="auto"/>
        <w:bottom w:val="none" w:sz="0" w:space="0" w:color="auto"/>
        <w:right w:val="none" w:sz="0" w:space="0" w:color="auto"/>
      </w:divBdr>
      <w:divsChild>
        <w:div w:id="2019313341">
          <w:marLeft w:val="480"/>
          <w:marRight w:val="0"/>
          <w:marTop w:val="0"/>
          <w:marBottom w:val="0"/>
          <w:divBdr>
            <w:top w:val="none" w:sz="0" w:space="0" w:color="auto"/>
            <w:left w:val="none" w:sz="0" w:space="0" w:color="auto"/>
            <w:bottom w:val="none" w:sz="0" w:space="0" w:color="auto"/>
            <w:right w:val="none" w:sz="0" w:space="0" w:color="auto"/>
          </w:divBdr>
          <w:divsChild>
            <w:div w:id="1158378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936186">
      <w:bodyDiv w:val="1"/>
      <w:marLeft w:val="0"/>
      <w:marRight w:val="0"/>
      <w:marTop w:val="0"/>
      <w:marBottom w:val="0"/>
      <w:divBdr>
        <w:top w:val="none" w:sz="0" w:space="0" w:color="auto"/>
        <w:left w:val="none" w:sz="0" w:space="0" w:color="auto"/>
        <w:bottom w:val="none" w:sz="0" w:space="0" w:color="auto"/>
        <w:right w:val="none" w:sz="0" w:space="0" w:color="auto"/>
      </w:divBdr>
      <w:divsChild>
        <w:div w:id="199972549">
          <w:marLeft w:val="480"/>
          <w:marRight w:val="0"/>
          <w:marTop w:val="0"/>
          <w:marBottom w:val="0"/>
          <w:divBdr>
            <w:top w:val="none" w:sz="0" w:space="0" w:color="auto"/>
            <w:left w:val="none" w:sz="0" w:space="0" w:color="auto"/>
            <w:bottom w:val="none" w:sz="0" w:space="0" w:color="auto"/>
            <w:right w:val="none" w:sz="0" w:space="0" w:color="auto"/>
          </w:divBdr>
          <w:divsChild>
            <w:div w:id="992685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980999">
      <w:bodyDiv w:val="1"/>
      <w:marLeft w:val="0"/>
      <w:marRight w:val="0"/>
      <w:marTop w:val="0"/>
      <w:marBottom w:val="0"/>
      <w:divBdr>
        <w:top w:val="none" w:sz="0" w:space="0" w:color="auto"/>
        <w:left w:val="none" w:sz="0" w:space="0" w:color="auto"/>
        <w:bottom w:val="none" w:sz="0" w:space="0" w:color="auto"/>
        <w:right w:val="none" w:sz="0" w:space="0" w:color="auto"/>
      </w:divBdr>
      <w:divsChild>
        <w:div w:id="1582717567">
          <w:marLeft w:val="480"/>
          <w:marRight w:val="0"/>
          <w:marTop w:val="0"/>
          <w:marBottom w:val="0"/>
          <w:divBdr>
            <w:top w:val="none" w:sz="0" w:space="0" w:color="auto"/>
            <w:left w:val="none" w:sz="0" w:space="0" w:color="auto"/>
            <w:bottom w:val="none" w:sz="0" w:space="0" w:color="auto"/>
            <w:right w:val="none" w:sz="0" w:space="0" w:color="auto"/>
          </w:divBdr>
          <w:divsChild>
            <w:div w:id="126499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562261">
      <w:bodyDiv w:val="1"/>
      <w:marLeft w:val="0"/>
      <w:marRight w:val="0"/>
      <w:marTop w:val="0"/>
      <w:marBottom w:val="0"/>
      <w:divBdr>
        <w:top w:val="none" w:sz="0" w:space="0" w:color="auto"/>
        <w:left w:val="none" w:sz="0" w:space="0" w:color="auto"/>
        <w:bottom w:val="none" w:sz="0" w:space="0" w:color="auto"/>
        <w:right w:val="none" w:sz="0" w:space="0" w:color="auto"/>
      </w:divBdr>
    </w:div>
    <w:div w:id="1427462461">
      <w:bodyDiv w:val="1"/>
      <w:marLeft w:val="0"/>
      <w:marRight w:val="0"/>
      <w:marTop w:val="0"/>
      <w:marBottom w:val="0"/>
      <w:divBdr>
        <w:top w:val="none" w:sz="0" w:space="0" w:color="auto"/>
        <w:left w:val="none" w:sz="0" w:space="0" w:color="auto"/>
        <w:bottom w:val="none" w:sz="0" w:space="0" w:color="auto"/>
        <w:right w:val="none" w:sz="0" w:space="0" w:color="auto"/>
      </w:divBdr>
      <w:divsChild>
        <w:div w:id="968822597">
          <w:marLeft w:val="480"/>
          <w:marRight w:val="0"/>
          <w:marTop w:val="0"/>
          <w:marBottom w:val="0"/>
          <w:divBdr>
            <w:top w:val="none" w:sz="0" w:space="0" w:color="auto"/>
            <w:left w:val="none" w:sz="0" w:space="0" w:color="auto"/>
            <w:bottom w:val="none" w:sz="0" w:space="0" w:color="auto"/>
            <w:right w:val="none" w:sz="0" w:space="0" w:color="auto"/>
          </w:divBdr>
          <w:divsChild>
            <w:div w:id="157157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727050">
      <w:bodyDiv w:val="1"/>
      <w:marLeft w:val="0"/>
      <w:marRight w:val="0"/>
      <w:marTop w:val="0"/>
      <w:marBottom w:val="0"/>
      <w:divBdr>
        <w:top w:val="none" w:sz="0" w:space="0" w:color="auto"/>
        <w:left w:val="none" w:sz="0" w:space="0" w:color="auto"/>
        <w:bottom w:val="none" w:sz="0" w:space="0" w:color="auto"/>
        <w:right w:val="none" w:sz="0" w:space="0" w:color="auto"/>
      </w:divBdr>
    </w:div>
    <w:div w:id="1444153948">
      <w:bodyDiv w:val="1"/>
      <w:marLeft w:val="0"/>
      <w:marRight w:val="0"/>
      <w:marTop w:val="0"/>
      <w:marBottom w:val="0"/>
      <w:divBdr>
        <w:top w:val="none" w:sz="0" w:space="0" w:color="auto"/>
        <w:left w:val="none" w:sz="0" w:space="0" w:color="auto"/>
        <w:bottom w:val="none" w:sz="0" w:space="0" w:color="auto"/>
        <w:right w:val="none" w:sz="0" w:space="0" w:color="auto"/>
      </w:divBdr>
      <w:divsChild>
        <w:div w:id="1828784634">
          <w:marLeft w:val="480"/>
          <w:marRight w:val="0"/>
          <w:marTop w:val="0"/>
          <w:marBottom w:val="0"/>
          <w:divBdr>
            <w:top w:val="none" w:sz="0" w:space="0" w:color="auto"/>
            <w:left w:val="none" w:sz="0" w:space="0" w:color="auto"/>
            <w:bottom w:val="none" w:sz="0" w:space="0" w:color="auto"/>
            <w:right w:val="none" w:sz="0" w:space="0" w:color="auto"/>
          </w:divBdr>
          <w:divsChild>
            <w:div w:id="110823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794544">
      <w:bodyDiv w:val="1"/>
      <w:marLeft w:val="0"/>
      <w:marRight w:val="0"/>
      <w:marTop w:val="0"/>
      <w:marBottom w:val="0"/>
      <w:divBdr>
        <w:top w:val="none" w:sz="0" w:space="0" w:color="auto"/>
        <w:left w:val="none" w:sz="0" w:space="0" w:color="auto"/>
        <w:bottom w:val="none" w:sz="0" w:space="0" w:color="auto"/>
        <w:right w:val="none" w:sz="0" w:space="0" w:color="auto"/>
      </w:divBdr>
      <w:divsChild>
        <w:div w:id="1553883729">
          <w:marLeft w:val="480"/>
          <w:marRight w:val="0"/>
          <w:marTop w:val="0"/>
          <w:marBottom w:val="0"/>
          <w:divBdr>
            <w:top w:val="none" w:sz="0" w:space="0" w:color="auto"/>
            <w:left w:val="none" w:sz="0" w:space="0" w:color="auto"/>
            <w:bottom w:val="none" w:sz="0" w:space="0" w:color="auto"/>
            <w:right w:val="none" w:sz="0" w:space="0" w:color="auto"/>
          </w:divBdr>
          <w:divsChild>
            <w:div w:id="210777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338632">
      <w:bodyDiv w:val="1"/>
      <w:marLeft w:val="0"/>
      <w:marRight w:val="0"/>
      <w:marTop w:val="0"/>
      <w:marBottom w:val="0"/>
      <w:divBdr>
        <w:top w:val="none" w:sz="0" w:space="0" w:color="auto"/>
        <w:left w:val="none" w:sz="0" w:space="0" w:color="auto"/>
        <w:bottom w:val="none" w:sz="0" w:space="0" w:color="auto"/>
        <w:right w:val="none" w:sz="0" w:space="0" w:color="auto"/>
      </w:divBdr>
      <w:divsChild>
        <w:div w:id="1872380571">
          <w:marLeft w:val="480"/>
          <w:marRight w:val="0"/>
          <w:marTop w:val="0"/>
          <w:marBottom w:val="0"/>
          <w:divBdr>
            <w:top w:val="none" w:sz="0" w:space="0" w:color="auto"/>
            <w:left w:val="none" w:sz="0" w:space="0" w:color="auto"/>
            <w:bottom w:val="none" w:sz="0" w:space="0" w:color="auto"/>
            <w:right w:val="none" w:sz="0" w:space="0" w:color="auto"/>
          </w:divBdr>
          <w:divsChild>
            <w:div w:id="1248727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372948">
      <w:bodyDiv w:val="1"/>
      <w:marLeft w:val="0"/>
      <w:marRight w:val="0"/>
      <w:marTop w:val="0"/>
      <w:marBottom w:val="0"/>
      <w:divBdr>
        <w:top w:val="none" w:sz="0" w:space="0" w:color="auto"/>
        <w:left w:val="none" w:sz="0" w:space="0" w:color="auto"/>
        <w:bottom w:val="none" w:sz="0" w:space="0" w:color="auto"/>
        <w:right w:val="none" w:sz="0" w:space="0" w:color="auto"/>
      </w:divBdr>
    </w:div>
    <w:div w:id="1484740350">
      <w:bodyDiv w:val="1"/>
      <w:marLeft w:val="0"/>
      <w:marRight w:val="0"/>
      <w:marTop w:val="0"/>
      <w:marBottom w:val="0"/>
      <w:divBdr>
        <w:top w:val="none" w:sz="0" w:space="0" w:color="auto"/>
        <w:left w:val="none" w:sz="0" w:space="0" w:color="auto"/>
        <w:bottom w:val="none" w:sz="0" w:space="0" w:color="auto"/>
        <w:right w:val="none" w:sz="0" w:space="0" w:color="auto"/>
      </w:divBdr>
    </w:div>
    <w:div w:id="1488204953">
      <w:bodyDiv w:val="1"/>
      <w:marLeft w:val="0"/>
      <w:marRight w:val="0"/>
      <w:marTop w:val="0"/>
      <w:marBottom w:val="0"/>
      <w:divBdr>
        <w:top w:val="none" w:sz="0" w:space="0" w:color="auto"/>
        <w:left w:val="none" w:sz="0" w:space="0" w:color="auto"/>
        <w:bottom w:val="none" w:sz="0" w:space="0" w:color="auto"/>
        <w:right w:val="none" w:sz="0" w:space="0" w:color="auto"/>
      </w:divBdr>
      <w:divsChild>
        <w:div w:id="1592397317">
          <w:marLeft w:val="480"/>
          <w:marRight w:val="0"/>
          <w:marTop w:val="0"/>
          <w:marBottom w:val="0"/>
          <w:divBdr>
            <w:top w:val="none" w:sz="0" w:space="0" w:color="auto"/>
            <w:left w:val="none" w:sz="0" w:space="0" w:color="auto"/>
            <w:bottom w:val="none" w:sz="0" w:space="0" w:color="auto"/>
            <w:right w:val="none" w:sz="0" w:space="0" w:color="auto"/>
          </w:divBdr>
          <w:divsChild>
            <w:div w:id="116793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279056">
      <w:bodyDiv w:val="1"/>
      <w:marLeft w:val="0"/>
      <w:marRight w:val="0"/>
      <w:marTop w:val="0"/>
      <w:marBottom w:val="0"/>
      <w:divBdr>
        <w:top w:val="none" w:sz="0" w:space="0" w:color="auto"/>
        <w:left w:val="none" w:sz="0" w:space="0" w:color="auto"/>
        <w:bottom w:val="none" w:sz="0" w:space="0" w:color="auto"/>
        <w:right w:val="none" w:sz="0" w:space="0" w:color="auto"/>
      </w:divBdr>
      <w:divsChild>
        <w:div w:id="1021593007">
          <w:marLeft w:val="480"/>
          <w:marRight w:val="0"/>
          <w:marTop w:val="0"/>
          <w:marBottom w:val="0"/>
          <w:divBdr>
            <w:top w:val="none" w:sz="0" w:space="0" w:color="auto"/>
            <w:left w:val="none" w:sz="0" w:space="0" w:color="auto"/>
            <w:bottom w:val="none" w:sz="0" w:space="0" w:color="auto"/>
            <w:right w:val="none" w:sz="0" w:space="0" w:color="auto"/>
          </w:divBdr>
          <w:divsChild>
            <w:div w:id="150208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923391">
      <w:bodyDiv w:val="1"/>
      <w:marLeft w:val="0"/>
      <w:marRight w:val="0"/>
      <w:marTop w:val="0"/>
      <w:marBottom w:val="0"/>
      <w:divBdr>
        <w:top w:val="none" w:sz="0" w:space="0" w:color="auto"/>
        <w:left w:val="none" w:sz="0" w:space="0" w:color="auto"/>
        <w:bottom w:val="none" w:sz="0" w:space="0" w:color="auto"/>
        <w:right w:val="none" w:sz="0" w:space="0" w:color="auto"/>
      </w:divBdr>
      <w:divsChild>
        <w:div w:id="1200168174">
          <w:marLeft w:val="480"/>
          <w:marRight w:val="0"/>
          <w:marTop w:val="0"/>
          <w:marBottom w:val="0"/>
          <w:divBdr>
            <w:top w:val="none" w:sz="0" w:space="0" w:color="auto"/>
            <w:left w:val="none" w:sz="0" w:space="0" w:color="auto"/>
            <w:bottom w:val="none" w:sz="0" w:space="0" w:color="auto"/>
            <w:right w:val="none" w:sz="0" w:space="0" w:color="auto"/>
          </w:divBdr>
          <w:divsChild>
            <w:div w:id="20582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201589">
      <w:bodyDiv w:val="1"/>
      <w:marLeft w:val="0"/>
      <w:marRight w:val="0"/>
      <w:marTop w:val="0"/>
      <w:marBottom w:val="0"/>
      <w:divBdr>
        <w:top w:val="none" w:sz="0" w:space="0" w:color="auto"/>
        <w:left w:val="none" w:sz="0" w:space="0" w:color="auto"/>
        <w:bottom w:val="none" w:sz="0" w:space="0" w:color="auto"/>
        <w:right w:val="none" w:sz="0" w:space="0" w:color="auto"/>
      </w:divBdr>
      <w:divsChild>
        <w:div w:id="1177503725">
          <w:marLeft w:val="480"/>
          <w:marRight w:val="0"/>
          <w:marTop w:val="0"/>
          <w:marBottom w:val="0"/>
          <w:divBdr>
            <w:top w:val="none" w:sz="0" w:space="0" w:color="auto"/>
            <w:left w:val="none" w:sz="0" w:space="0" w:color="auto"/>
            <w:bottom w:val="none" w:sz="0" w:space="0" w:color="auto"/>
            <w:right w:val="none" w:sz="0" w:space="0" w:color="auto"/>
          </w:divBdr>
          <w:divsChild>
            <w:div w:id="74889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081524">
      <w:bodyDiv w:val="1"/>
      <w:marLeft w:val="0"/>
      <w:marRight w:val="0"/>
      <w:marTop w:val="0"/>
      <w:marBottom w:val="0"/>
      <w:divBdr>
        <w:top w:val="none" w:sz="0" w:space="0" w:color="auto"/>
        <w:left w:val="none" w:sz="0" w:space="0" w:color="auto"/>
        <w:bottom w:val="none" w:sz="0" w:space="0" w:color="auto"/>
        <w:right w:val="none" w:sz="0" w:space="0" w:color="auto"/>
      </w:divBdr>
      <w:divsChild>
        <w:div w:id="1625043970">
          <w:marLeft w:val="480"/>
          <w:marRight w:val="0"/>
          <w:marTop w:val="0"/>
          <w:marBottom w:val="0"/>
          <w:divBdr>
            <w:top w:val="none" w:sz="0" w:space="0" w:color="auto"/>
            <w:left w:val="none" w:sz="0" w:space="0" w:color="auto"/>
            <w:bottom w:val="none" w:sz="0" w:space="0" w:color="auto"/>
            <w:right w:val="none" w:sz="0" w:space="0" w:color="auto"/>
          </w:divBdr>
          <w:divsChild>
            <w:div w:id="535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128292">
      <w:bodyDiv w:val="1"/>
      <w:marLeft w:val="0"/>
      <w:marRight w:val="0"/>
      <w:marTop w:val="0"/>
      <w:marBottom w:val="0"/>
      <w:divBdr>
        <w:top w:val="none" w:sz="0" w:space="0" w:color="auto"/>
        <w:left w:val="none" w:sz="0" w:space="0" w:color="auto"/>
        <w:bottom w:val="none" w:sz="0" w:space="0" w:color="auto"/>
        <w:right w:val="none" w:sz="0" w:space="0" w:color="auto"/>
      </w:divBdr>
      <w:divsChild>
        <w:div w:id="1628656888">
          <w:marLeft w:val="0"/>
          <w:marRight w:val="0"/>
          <w:marTop w:val="0"/>
          <w:marBottom w:val="0"/>
          <w:divBdr>
            <w:top w:val="none" w:sz="0" w:space="0" w:color="auto"/>
            <w:left w:val="none" w:sz="0" w:space="0" w:color="auto"/>
            <w:bottom w:val="none" w:sz="0" w:space="0" w:color="auto"/>
            <w:right w:val="none" w:sz="0" w:space="0" w:color="auto"/>
          </w:divBdr>
          <w:divsChild>
            <w:div w:id="97875545">
              <w:marLeft w:val="0"/>
              <w:marRight w:val="0"/>
              <w:marTop w:val="0"/>
              <w:marBottom w:val="0"/>
              <w:divBdr>
                <w:top w:val="none" w:sz="0" w:space="0" w:color="auto"/>
                <w:left w:val="none" w:sz="0" w:space="0" w:color="auto"/>
                <w:bottom w:val="none" w:sz="0" w:space="0" w:color="auto"/>
                <w:right w:val="none" w:sz="0" w:space="0" w:color="auto"/>
              </w:divBdr>
              <w:divsChild>
                <w:div w:id="515116663">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527063141">
      <w:bodyDiv w:val="1"/>
      <w:marLeft w:val="0"/>
      <w:marRight w:val="0"/>
      <w:marTop w:val="0"/>
      <w:marBottom w:val="0"/>
      <w:divBdr>
        <w:top w:val="none" w:sz="0" w:space="0" w:color="auto"/>
        <w:left w:val="none" w:sz="0" w:space="0" w:color="auto"/>
        <w:bottom w:val="none" w:sz="0" w:space="0" w:color="auto"/>
        <w:right w:val="none" w:sz="0" w:space="0" w:color="auto"/>
      </w:divBdr>
      <w:divsChild>
        <w:div w:id="161743477">
          <w:marLeft w:val="480"/>
          <w:marRight w:val="0"/>
          <w:marTop w:val="0"/>
          <w:marBottom w:val="0"/>
          <w:divBdr>
            <w:top w:val="none" w:sz="0" w:space="0" w:color="auto"/>
            <w:left w:val="none" w:sz="0" w:space="0" w:color="auto"/>
            <w:bottom w:val="none" w:sz="0" w:space="0" w:color="auto"/>
            <w:right w:val="none" w:sz="0" w:space="0" w:color="auto"/>
          </w:divBdr>
          <w:divsChild>
            <w:div w:id="211493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574746">
      <w:bodyDiv w:val="1"/>
      <w:marLeft w:val="0"/>
      <w:marRight w:val="0"/>
      <w:marTop w:val="0"/>
      <w:marBottom w:val="0"/>
      <w:divBdr>
        <w:top w:val="none" w:sz="0" w:space="0" w:color="auto"/>
        <w:left w:val="none" w:sz="0" w:space="0" w:color="auto"/>
        <w:bottom w:val="none" w:sz="0" w:space="0" w:color="auto"/>
        <w:right w:val="none" w:sz="0" w:space="0" w:color="auto"/>
      </w:divBdr>
      <w:divsChild>
        <w:div w:id="1219319993">
          <w:marLeft w:val="480"/>
          <w:marRight w:val="0"/>
          <w:marTop w:val="0"/>
          <w:marBottom w:val="0"/>
          <w:divBdr>
            <w:top w:val="none" w:sz="0" w:space="0" w:color="auto"/>
            <w:left w:val="none" w:sz="0" w:space="0" w:color="auto"/>
            <w:bottom w:val="none" w:sz="0" w:space="0" w:color="auto"/>
            <w:right w:val="none" w:sz="0" w:space="0" w:color="auto"/>
          </w:divBdr>
          <w:divsChild>
            <w:div w:id="2025356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019207">
      <w:bodyDiv w:val="1"/>
      <w:marLeft w:val="0"/>
      <w:marRight w:val="0"/>
      <w:marTop w:val="0"/>
      <w:marBottom w:val="0"/>
      <w:divBdr>
        <w:top w:val="none" w:sz="0" w:space="0" w:color="auto"/>
        <w:left w:val="none" w:sz="0" w:space="0" w:color="auto"/>
        <w:bottom w:val="none" w:sz="0" w:space="0" w:color="auto"/>
        <w:right w:val="none" w:sz="0" w:space="0" w:color="auto"/>
      </w:divBdr>
    </w:div>
    <w:div w:id="1551110197">
      <w:bodyDiv w:val="1"/>
      <w:marLeft w:val="0"/>
      <w:marRight w:val="0"/>
      <w:marTop w:val="0"/>
      <w:marBottom w:val="0"/>
      <w:divBdr>
        <w:top w:val="none" w:sz="0" w:space="0" w:color="auto"/>
        <w:left w:val="none" w:sz="0" w:space="0" w:color="auto"/>
        <w:bottom w:val="none" w:sz="0" w:space="0" w:color="auto"/>
        <w:right w:val="none" w:sz="0" w:space="0" w:color="auto"/>
      </w:divBdr>
    </w:div>
    <w:div w:id="1553155823">
      <w:bodyDiv w:val="1"/>
      <w:marLeft w:val="0"/>
      <w:marRight w:val="0"/>
      <w:marTop w:val="0"/>
      <w:marBottom w:val="0"/>
      <w:divBdr>
        <w:top w:val="none" w:sz="0" w:space="0" w:color="auto"/>
        <w:left w:val="none" w:sz="0" w:space="0" w:color="auto"/>
        <w:bottom w:val="none" w:sz="0" w:space="0" w:color="auto"/>
        <w:right w:val="none" w:sz="0" w:space="0" w:color="auto"/>
      </w:divBdr>
    </w:div>
    <w:div w:id="1553539964">
      <w:bodyDiv w:val="1"/>
      <w:marLeft w:val="0"/>
      <w:marRight w:val="0"/>
      <w:marTop w:val="0"/>
      <w:marBottom w:val="0"/>
      <w:divBdr>
        <w:top w:val="none" w:sz="0" w:space="0" w:color="auto"/>
        <w:left w:val="none" w:sz="0" w:space="0" w:color="auto"/>
        <w:bottom w:val="none" w:sz="0" w:space="0" w:color="auto"/>
        <w:right w:val="none" w:sz="0" w:space="0" w:color="auto"/>
      </w:divBdr>
    </w:div>
    <w:div w:id="1554657762">
      <w:bodyDiv w:val="1"/>
      <w:marLeft w:val="0"/>
      <w:marRight w:val="0"/>
      <w:marTop w:val="0"/>
      <w:marBottom w:val="0"/>
      <w:divBdr>
        <w:top w:val="none" w:sz="0" w:space="0" w:color="auto"/>
        <w:left w:val="none" w:sz="0" w:space="0" w:color="auto"/>
        <w:bottom w:val="none" w:sz="0" w:space="0" w:color="auto"/>
        <w:right w:val="none" w:sz="0" w:space="0" w:color="auto"/>
      </w:divBdr>
    </w:div>
    <w:div w:id="1556772268">
      <w:bodyDiv w:val="1"/>
      <w:marLeft w:val="0"/>
      <w:marRight w:val="0"/>
      <w:marTop w:val="0"/>
      <w:marBottom w:val="0"/>
      <w:divBdr>
        <w:top w:val="none" w:sz="0" w:space="0" w:color="auto"/>
        <w:left w:val="none" w:sz="0" w:space="0" w:color="auto"/>
        <w:bottom w:val="none" w:sz="0" w:space="0" w:color="auto"/>
        <w:right w:val="none" w:sz="0" w:space="0" w:color="auto"/>
      </w:divBdr>
    </w:div>
    <w:div w:id="1562792086">
      <w:bodyDiv w:val="1"/>
      <w:marLeft w:val="0"/>
      <w:marRight w:val="0"/>
      <w:marTop w:val="0"/>
      <w:marBottom w:val="0"/>
      <w:divBdr>
        <w:top w:val="none" w:sz="0" w:space="0" w:color="auto"/>
        <w:left w:val="none" w:sz="0" w:space="0" w:color="auto"/>
        <w:bottom w:val="none" w:sz="0" w:space="0" w:color="auto"/>
        <w:right w:val="none" w:sz="0" w:space="0" w:color="auto"/>
      </w:divBdr>
      <w:divsChild>
        <w:div w:id="1913587745">
          <w:marLeft w:val="480"/>
          <w:marRight w:val="0"/>
          <w:marTop w:val="0"/>
          <w:marBottom w:val="0"/>
          <w:divBdr>
            <w:top w:val="none" w:sz="0" w:space="0" w:color="auto"/>
            <w:left w:val="none" w:sz="0" w:space="0" w:color="auto"/>
            <w:bottom w:val="none" w:sz="0" w:space="0" w:color="auto"/>
            <w:right w:val="none" w:sz="0" w:space="0" w:color="auto"/>
          </w:divBdr>
          <w:divsChild>
            <w:div w:id="1546482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24419">
      <w:bodyDiv w:val="1"/>
      <w:marLeft w:val="0"/>
      <w:marRight w:val="0"/>
      <w:marTop w:val="0"/>
      <w:marBottom w:val="0"/>
      <w:divBdr>
        <w:top w:val="none" w:sz="0" w:space="0" w:color="auto"/>
        <w:left w:val="none" w:sz="0" w:space="0" w:color="auto"/>
        <w:bottom w:val="none" w:sz="0" w:space="0" w:color="auto"/>
        <w:right w:val="none" w:sz="0" w:space="0" w:color="auto"/>
      </w:divBdr>
      <w:divsChild>
        <w:div w:id="2127656150">
          <w:marLeft w:val="480"/>
          <w:marRight w:val="0"/>
          <w:marTop w:val="0"/>
          <w:marBottom w:val="0"/>
          <w:divBdr>
            <w:top w:val="none" w:sz="0" w:space="0" w:color="auto"/>
            <w:left w:val="none" w:sz="0" w:space="0" w:color="auto"/>
            <w:bottom w:val="none" w:sz="0" w:space="0" w:color="auto"/>
            <w:right w:val="none" w:sz="0" w:space="0" w:color="auto"/>
          </w:divBdr>
          <w:divsChild>
            <w:div w:id="69088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490274">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0">
          <w:marLeft w:val="480"/>
          <w:marRight w:val="0"/>
          <w:marTop w:val="0"/>
          <w:marBottom w:val="0"/>
          <w:divBdr>
            <w:top w:val="none" w:sz="0" w:space="0" w:color="auto"/>
            <w:left w:val="none" w:sz="0" w:space="0" w:color="auto"/>
            <w:bottom w:val="none" w:sz="0" w:space="0" w:color="auto"/>
            <w:right w:val="none" w:sz="0" w:space="0" w:color="auto"/>
          </w:divBdr>
          <w:divsChild>
            <w:div w:id="214192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079834">
      <w:bodyDiv w:val="1"/>
      <w:marLeft w:val="0"/>
      <w:marRight w:val="0"/>
      <w:marTop w:val="0"/>
      <w:marBottom w:val="0"/>
      <w:divBdr>
        <w:top w:val="none" w:sz="0" w:space="0" w:color="auto"/>
        <w:left w:val="none" w:sz="0" w:space="0" w:color="auto"/>
        <w:bottom w:val="none" w:sz="0" w:space="0" w:color="auto"/>
        <w:right w:val="none" w:sz="0" w:space="0" w:color="auto"/>
      </w:divBdr>
    </w:div>
    <w:div w:id="1609239028">
      <w:bodyDiv w:val="1"/>
      <w:marLeft w:val="0"/>
      <w:marRight w:val="0"/>
      <w:marTop w:val="0"/>
      <w:marBottom w:val="0"/>
      <w:divBdr>
        <w:top w:val="none" w:sz="0" w:space="0" w:color="auto"/>
        <w:left w:val="none" w:sz="0" w:space="0" w:color="auto"/>
        <w:bottom w:val="none" w:sz="0" w:space="0" w:color="auto"/>
        <w:right w:val="none" w:sz="0" w:space="0" w:color="auto"/>
      </w:divBdr>
      <w:divsChild>
        <w:div w:id="1592352961">
          <w:marLeft w:val="480"/>
          <w:marRight w:val="0"/>
          <w:marTop w:val="0"/>
          <w:marBottom w:val="0"/>
          <w:divBdr>
            <w:top w:val="none" w:sz="0" w:space="0" w:color="auto"/>
            <w:left w:val="none" w:sz="0" w:space="0" w:color="auto"/>
            <w:bottom w:val="none" w:sz="0" w:space="0" w:color="auto"/>
            <w:right w:val="none" w:sz="0" w:space="0" w:color="auto"/>
          </w:divBdr>
          <w:divsChild>
            <w:div w:id="206825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826821">
      <w:bodyDiv w:val="1"/>
      <w:marLeft w:val="0"/>
      <w:marRight w:val="0"/>
      <w:marTop w:val="0"/>
      <w:marBottom w:val="0"/>
      <w:divBdr>
        <w:top w:val="none" w:sz="0" w:space="0" w:color="auto"/>
        <w:left w:val="none" w:sz="0" w:space="0" w:color="auto"/>
        <w:bottom w:val="none" w:sz="0" w:space="0" w:color="auto"/>
        <w:right w:val="none" w:sz="0" w:space="0" w:color="auto"/>
      </w:divBdr>
    </w:div>
    <w:div w:id="1631354186">
      <w:bodyDiv w:val="1"/>
      <w:marLeft w:val="0"/>
      <w:marRight w:val="0"/>
      <w:marTop w:val="0"/>
      <w:marBottom w:val="0"/>
      <w:divBdr>
        <w:top w:val="none" w:sz="0" w:space="0" w:color="auto"/>
        <w:left w:val="none" w:sz="0" w:space="0" w:color="auto"/>
        <w:bottom w:val="none" w:sz="0" w:space="0" w:color="auto"/>
        <w:right w:val="none" w:sz="0" w:space="0" w:color="auto"/>
      </w:divBdr>
      <w:divsChild>
        <w:div w:id="512763882">
          <w:marLeft w:val="480"/>
          <w:marRight w:val="0"/>
          <w:marTop w:val="0"/>
          <w:marBottom w:val="0"/>
          <w:divBdr>
            <w:top w:val="none" w:sz="0" w:space="0" w:color="auto"/>
            <w:left w:val="none" w:sz="0" w:space="0" w:color="auto"/>
            <w:bottom w:val="none" w:sz="0" w:space="0" w:color="auto"/>
            <w:right w:val="none" w:sz="0" w:space="0" w:color="auto"/>
          </w:divBdr>
          <w:divsChild>
            <w:div w:id="194133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780561">
      <w:bodyDiv w:val="1"/>
      <w:marLeft w:val="0"/>
      <w:marRight w:val="0"/>
      <w:marTop w:val="0"/>
      <w:marBottom w:val="0"/>
      <w:divBdr>
        <w:top w:val="none" w:sz="0" w:space="0" w:color="auto"/>
        <w:left w:val="none" w:sz="0" w:space="0" w:color="auto"/>
        <w:bottom w:val="none" w:sz="0" w:space="0" w:color="auto"/>
        <w:right w:val="none" w:sz="0" w:space="0" w:color="auto"/>
      </w:divBdr>
    </w:div>
    <w:div w:id="1642729136">
      <w:bodyDiv w:val="1"/>
      <w:marLeft w:val="0"/>
      <w:marRight w:val="0"/>
      <w:marTop w:val="0"/>
      <w:marBottom w:val="0"/>
      <w:divBdr>
        <w:top w:val="none" w:sz="0" w:space="0" w:color="auto"/>
        <w:left w:val="none" w:sz="0" w:space="0" w:color="auto"/>
        <w:bottom w:val="none" w:sz="0" w:space="0" w:color="auto"/>
        <w:right w:val="none" w:sz="0" w:space="0" w:color="auto"/>
      </w:divBdr>
    </w:div>
    <w:div w:id="1662392761">
      <w:bodyDiv w:val="1"/>
      <w:marLeft w:val="0"/>
      <w:marRight w:val="0"/>
      <w:marTop w:val="0"/>
      <w:marBottom w:val="0"/>
      <w:divBdr>
        <w:top w:val="none" w:sz="0" w:space="0" w:color="auto"/>
        <w:left w:val="none" w:sz="0" w:space="0" w:color="auto"/>
        <w:bottom w:val="none" w:sz="0" w:space="0" w:color="auto"/>
        <w:right w:val="none" w:sz="0" w:space="0" w:color="auto"/>
      </w:divBdr>
      <w:divsChild>
        <w:div w:id="1038119396">
          <w:marLeft w:val="480"/>
          <w:marRight w:val="0"/>
          <w:marTop w:val="0"/>
          <w:marBottom w:val="0"/>
          <w:divBdr>
            <w:top w:val="none" w:sz="0" w:space="0" w:color="auto"/>
            <w:left w:val="none" w:sz="0" w:space="0" w:color="auto"/>
            <w:bottom w:val="none" w:sz="0" w:space="0" w:color="auto"/>
            <w:right w:val="none" w:sz="0" w:space="0" w:color="auto"/>
          </w:divBdr>
          <w:divsChild>
            <w:div w:id="139188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507349">
      <w:bodyDiv w:val="1"/>
      <w:marLeft w:val="0"/>
      <w:marRight w:val="0"/>
      <w:marTop w:val="0"/>
      <w:marBottom w:val="0"/>
      <w:divBdr>
        <w:top w:val="none" w:sz="0" w:space="0" w:color="auto"/>
        <w:left w:val="none" w:sz="0" w:space="0" w:color="auto"/>
        <w:bottom w:val="none" w:sz="0" w:space="0" w:color="auto"/>
        <w:right w:val="none" w:sz="0" w:space="0" w:color="auto"/>
      </w:divBdr>
      <w:divsChild>
        <w:div w:id="45109833">
          <w:marLeft w:val="480"/>
          <w:marRight w:val="0"/>
          <w:marTop w:val="0"/>
          <w:marBottom w:val="0"/>
          <w:divBdr>
            <w:top w:val="none" w:sz="0" w:space="0" w:color="auto"/>
            <w:left w:val="none" w:sz="0" w:space="0" w:color="auto"/>
            <w:bottom w:val="none" w:sz="0" w:space="0" w:color="auto"/>
            <w:right w:val="none" w:sz="0" w:space="0" w:color="auto"/>
          </w:divBdr>
          <w:divsChild>
            <w:div w:id="92375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685545">
      <w:bodyDiv w:val="1"/>
      <w:marLeft w:val="0"/>
      <w:marRight w:val="0"/>
      <w:marTop w:val="0"/>
      <w:marBottom w:val="0"/>
      <w:divBdr>
        <w:top w:val="none" w:sz="0" w:space="0" w:color="auto"/>
        <w:left w:val="none" w:sz="0" w:space="0" w:color="auto"/>
        <w:bottom w:val="none" w:sz="0" w:space="0" w:color="auto"/>
        <w:right w:val="none" w:sz="0" w:space="0" w:color="auto"/>
      </w:divBdr>
      <w:divsChild>
        <w:div w:id="1514999962">
          <w:marLeft w:val="480"/>
          <w:marRight w:val="0"/>
          <w:marTop w:val="0"/>
          <w:marBottom w:val="0"/>
          <w:divBdr>
            <w:top w:val="none" w:sz="0" w:space="0" w:color="auto"/>
            <w:left w:val="none" w:sz="0" w:space="0" w:color="auto"/>
            <w:bottom w:val="none" w:sz="0" w:space="0" w:color="auto"/>
            <w:right w:val="none" w:sz="0" w:space="0" w:color="auto"/>
          </w:divBdr>
          <w:divsChild>
            <w:div w:id="185631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832644">
      <w:bodyDiv w:val="1"/>
      <w:marLeft w:val="0"/>
      <w:marRight w:val="0"/>
      <w:marTop w:val="0"/>
      <w:marBottom w:val="0"/>
      <w:divBdr>
        <w:top w:val="none" w:sz="0" w:space="0" w:color="auto"/>
        <w:left w:val="none" w:sz="0" w:space="0" w:color="auto"/>
        <w:bottom w:val="none" w:sz="0" w:space="0" w:color="auto"/>
        <w:right w:val="none" w:sz="0" w:space="0" w:color="auto"/>
      </w:divBdr>
    </w:div>
    <w:div w:id="1713185586">
      <w:bodyDiv w:val="1"/>
      <w:marLeft w:val="0"/>
      <w:marRight w:val="0"/>
      <w:marTop w:val="0"/>
      <w:marBottom w:val="0"/>
      <w:divBdr>
        <w:top w:val="none" w:sz="0" w:space="0" w:color="auto"/>
        <w:left w:val="none" w:sz="0" w:space="0" w:color="auto"/>
        <w:bottom w:val="none" w:sz="0" w:space="0" w:color="auto"/>
        <w:right w:val="none" w:sz="0" w:space="0" w:color="auto"/>
      </w:divBdr>
      <w:divsChild>
        <w:div w:id="1719670665">
          <w:marLeft w:val="480"/>
          <w:marRight w:val="0"/>
          <w:marTop w:val="0"/>
          <w:marBottom w:val="0"/>
          <w:divBdr>
            <w:top w:val="none" w:sz="0" w:space="0" w:color="auto"/>
            <w:left w:val="none" w:sz="0" w:space="0" w:color="auto"/>
            <w:bottom w:val="none" w:sz="0" w:space="0" w:color="auto"/>
            <w:right w:val="none" w:sz="0" w:space="0" w:color="auto"/>
          </w:divBdr>
          <w:divsChild>
            <w:div w:id="75058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259954">
      <w:bodyDiv w:val="1"/>
      <w:marLeft w:val="0"/>
      <w:marRight w:val="0"/>
      <w:marTop w:val="0"/>
      <w:marBottom w:val="0"/>
      <w:divBdr>
        <w:top w:val="none" w:sz="0" w:space="0" w:color="auto"/>
        <w:left w:val="none" w:sz="0" w:space="0" w:color="auto"/>
        <w:bottom w:val="none" w:sz="0" w:space="0" w:color="auto"/>
        <w:right w:val="none" w:sz="0" w:space="0" w:color="auto"/>
      </w:divBdr>
      <w:divsChild>
        <w:div w:id="1383215240">
          <w:marLeft w:val="480"/>
          <w:marRight w:val="0"/>
          <w:marTop w:val="0"/>
          <w:marBottom w:val="0"/>
          <w:divBdr>
            <w:top w:val="none" w:sz="0" w:space="0" w:color="auto"/>
            <w:left w:val="none" w:sz="0" w:space="0" w:color="auto"/>
            <w:bottom w:val="none" w:sz="0" w:space="0" w:color="auto"/>
            <w:right w:val="none" w:sz="0" w:space="0" w:color="auto"/>
          </w:divBdr>
          <w:divsChild>
            <w:div w:id="1295985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754031">
      <w:bodyDiv w:val="1"/>
      <w:marLeft w:val="0"/>
      <w:marRight w:val="0"/>
      <w:marTop w:val="0"/>
      <w:marBottom w:val="0"/>
      <w:divBdr>
        <w:top w:val="none" w:sz="0" w:space="0" w:color="auto"/>
        <w:left w:val="none" w:sz="0" w:space="0" w:color="auto"/>
        <w:bottom w:val="none" w:sz="0" w:space="0" w:color="auto"/>
        <w:right w:val="none" w:sz="0" w:space="0" w:color="auto"/>
      </w:divBdr>
      <w:divsChild>
        <w:div w:id="916593628">
          <w:marLeft w:val="480"/>
          <w:marRight w:val="0"/>
          <w:marTop w:val="0"/>
          <w:marBottom w:val="0"/>
          <w:divBdr>
            <w:top w:val="none" w:sz="0" w:space="0" w:color="auto"/>
            <w:left w:val="none" w:sz="0" w:space="0" w:color="auto"/>
            <w:bottom w:val="none" w:sz="0" w:space="0" w:color="auto"/>
            <w:right w:val="none" w:sz="0" w:space="0" w:color="auto"/>
          </w:divBdr>
          <w:divsChild>
            <w:div w:id="193947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492892">
      <w:bodyDiv w:val="1"/>
      <w:marLeft w:val="0"/>
      <w:marRight w:val="0"/>
      <w:marTop w:val="0"/>
      <w:marBottom w:val="0"/>
      <w:divBdr>
        <w:top w:val="none" w:sz="0" w:space="0" w:color="auto"/>
        <w:left w:val="none" w:sz="0" w:space="0" w:color="auto"/>
        <w:bottom w:val="none" w:sz="0" w:space="0" w:color="auto"/>
        <w:right w:val="none" w:sz="0" w:space="0" w:color="auto"/>
      </w:divBdr>
      <w:divsChild>
        <w:div w:id="756906999">
          <w:marLeft w:val="480"/>
          <w:marRight w:val="0"/>
          <w:marTop w:val="0"/>
          <w:marBottom w:val="0"/>
          <w:divBdr>
            <w:top w:val="none" w:sz="0" w:space="0" w:color="auto"/>
            <w:left w:val="none" w:sz="0" w:space="0" w:color="auto"/>
            <w:bottom w:val="none" w:sz="0" w:space="0" w:color="auto"/>
            <w:right w:val="none" w:sz="0" w:space="0" w:color="auto"/>
          </w:divBdr>
          <w:divsChild>
            <w:div w:id="72818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505728">
      <w:bodyDiv w:val="1"/>
      <w:marLeft w:val="0"/>
      <w:marRight w:val="0"/>
      <w:marTop w:val="0"/>
      <w:marBottom w:val="0"/>
      <w:divBdr>
        <w:top w:val="none" w:sz="0" w:space="0" w:color="auto"/>
        <w:left w:val="none" w:sz="0" w:space="0" w:color="auto"/>
        <w:bottom w:val="none" w:sz="0" w:space="0" w:color="auto"/>
        <w:right w:val="none" w:sz="0" w:space="0" w:color="auto"/>
      </w:divBdr>
      <w:divsChild>
        <w:div w:id="1796483838">
          <w:marLeft w:val="480"/>
          <w:marRight w:val="0"/>
          <w:marTop w:val="0"/>
          <w:marBottom w:val="0"/>
          <w:divBdr>
            <w:top w:val="none" w:sz="0" w:space="0" w:color="auto"/>
            <w:left w:val="none" w:sz="0" w:space="0" w:color="auto"/>
            <w:bottom w:val="none" w:sz="0" w:space="0" w:color="auto"/>
            <w:right w:val="none" w:sz="0" w:space="0" w:color="auto"/>
          </w:divBdr>
          <w:divsChild>
            <w:div w:id="164950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041470">
      <w:bodyDiv w:val="1"/>
      <w:marLeft w:val="0"/>
      <w:marRight w:val="0"/>
      <w:marTop w:val="0"/>
      <w:marBottom w:val="0"/>
      <w:divBdr>
        <w:top w:val="none" w:sz="0" w:space="0" w:color="auto"/>
        <w:left w:val="none" w:sz="0" w:space="0" w:color="auto"/>
        <w:bottom w:val="none" w:sz="0" w:space="0" w:color="auto"/>
        <w:right w:val="none" w:sz="0" w:space="0" w:color="auto"/>
      </w:divBdr>
      <w:divsChild>
        <w:div w:id="1225873250">
          <w:marLeft w:val="480"/>
          <w:marRight w:val="0"/>
          <w:marTop w:val="0"/>
          <w:marBottom w:val="0"/>
          <w:divBdr>
            <w:top w:val="none" w:sz="0" w:space="0" w:color="auto"/>
            <w:left w:val="none" w:sz="0" w:space="0" w:color="auto"/>
            <w:bottom w:val="none" w:sz="0" w:space="0" w:color="auto"/>
            <w:right w:val="none" w:sz="0" w:space="0" w:color="auto"/>
          </w:divBdr>
          <w:divsChild>
            <w:div w:id="1022172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736162">
      <w:bodyDiv w:val="1"/>
      <w:marLeft w:val="0"/>
      <w:marRight w:val="0"/>
      <w:marTop w:val="0"/>
      <w:marBottom w:val="0"/>
      <w:divBdr>
        <w:top w:val="none" w:sz="0" w:space="0" w:color="auto"/>
        <w:left w:val="none" w:sz="0" w:space="0" w:color="auto"/>
        <w:bottom w:val="none" w:sz="0" w:space="0" w:color="auto"/>
        <w:right w:val="none" w:sz="0" w:space="0" w:color="auto"/>
      </w:divBdr>
    </w:div>
    <w:div w:id="1781729170">
      <w:bodyDiv w:val="1"/>
      <w:marLeft w:val="0"/>
      <w:marRight w:val="0"/>
      <w:marTop w:val="0"/>
      <w:marBottom w:val="0"/>
      <w:divBdr>
        <w:top w:val="none" w:sz="0" w:space="0" w:color="auto"/>
        <w:left w:val="none" w:sz="0" w:space="0" w:color="auto"/>
        <w:bottom w:val="none" w:sz="0" w:space="0" w:color="auto"/>
        <w:right w:val="none" w:sz="0" w:space="0" w:color="auto"/>
      </w:divBdr>
      <w:divsChild>
        <w:div w:id="1797983432">
          <w:marLeft w:val="480"/>
          <w:marRight w:val="0"/>
          <w:marTop w:val="0"/>
          <w:marBottom w:val="0"/>
          <w:divBdr>
            <w:top w:val="none" w:sz="0" w:space="0" w:color="auto"/>
            <w:left w:val="none" w:sz="0" w:space="0" w:color="auto"/>
            <w:bottom w:val="none" w:sz="0" w:space="0" w:color="auto"/>
            <w:right w:val="none" w:sz="0" w:space="0" w:color="auto"/>
          </w:divBdr>
          <w:divsChild>
            <w:div w:id="172937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73866">
      <w:bodyDiv w:val="1"/>
      <w:marLeft w:val="0"/>
      <w:marRight w:val="0"/>
      <w:marTop w:val="0"/>
      <w:marBottom w:val="0"/>
      <w:divBdr>
        <w:top w:val="none" w:sz="0" w:space="0" w:color="auto"/>
        <w:left w:val="none" w:sz="0" w:space="0" w:color="auto"/>
        <w:bottom w:val="none" w:sz="0" w:space="0" w:color="auto"/>
        <w:right w:val="none" w:sz="0" w:space="0" w:color="auto"/>
      </w:divBdr>
    </w:div>
    <w:div w:id="1803424329">
      <w:bodyDiv w:val="1"/>
      <w:marLeft w:val="0"/>
      <w:marRight w:val="0"/>
      <w:marTop w:val="0"/>
      <w:marBottom w:val="0"/>
      <w:divBdr>
        <w:top w:val="none" w:sz="0" w:space="0" w:color="auto"/>
        <w:left w:val="none" w:sz="0" w:space="0" w:color="auto"/>
        <w:bottom w:val="none" w:sz="0" w:space="0" w:color="auto"/>
        <w:right w:val="none" w:sz="0" w:space="0" w:color="auto"/>
      </w:divBdr>
    </w:div>
    <w:div w:id="1830906820">
      <w:bodyDiv w:val="1"/>
      <w:marLeft w:val="0"/>
      <w:marRight w:val="0"/>
      <w:marTop w:val="0"/>
      <w:marBottom w:val="0"/>
      <w:divBdr>
        <w:top w:val="none" w:sz="0" w:space="0" w:color="auto"/>
        <w:left w:val="none" w:sz="0" w:space="0" w:color="auto"/>
        <w:bottom w:val="none" w:sz="0" w:space="0" w:color="auto"/>
        <w:right w:val="none" w:sz="0" w:space="0" w:color="auto"/>
      </w:divBdr>
      <w:divsChild>
        <w:div w:id="190462155">
          <w:marLeft w:val="480"/>
          <w:marRight w:val="0"/>
          <w:marTop w:val="0"/>
          <w:marBottom w:val="0"/>
          <w:divBdr>
            <w:top w:val="none" w:sz="0" w:space="0" w:color="auto"/>
            <w:left w:val="none" w:sz="0" w:space="0" w:color="auto"/>
            <w:bottom w:val="none" w:sz="0" w:space="0" w:color="auto"/>
            <w:right w:val="none" w:sz="0" w:space="0" w:color="auto"/>
          </w:divBdr>
          <w:divsChild>
            <w:div w:id="163737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696778">
      <w:bodyDiv w:val="1"/>
      <w:marLeft w:val="0"/>
      <w:marRight w:val="0"/>
      <w:marTop w:val="0"/>
      <w:marBottom w:val="0"/>
      <w:divBdr>
        <w:top w:val="none" w:sz="0" w:space="0" w:color="auto"/>
        <w:left w:val="none" w:sz="0" w:space="0" w:color="auto"/>
        <w:bottom w:val="none" w:sz="0" w:space="0" w:color="auto"/>
        <w:right w:val="none" w:sz="0" w:space="0" w:color="auto"/>
      </w:divBdr>
      <w:divsChild>
        <w:div w:id="143551341">
          <w:marLeft w:val="480"/>
          <w:marRight w:val="0"/>
          <w:marTop w:val="0"/>
          <w:marBottom w:val="0"/>
          <w:divBdr>
            <w:top w:val="none" w:sz="0" w:space="0" w:color="auto"/>
            <w:left w:val="none" w:sz="0" w:space="0" w:color="auto"/>
            <w:bottom w:val="none" w:sz="0" w:space="0" w:color="auto"/>
            <w:right w:val="none" w:sz="0" w:space="0" w:color="auto"/>
          </w:divBdr>
          <w:divsChild>
            <w:div w:id="33800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442905">
      <w:bodyDiv w:val="1"/>
      <w:marLeft w:val="0"/>
      <w:marRight w:val="0"/>
      <w:marTop w:val="0"/>
      <w:marBottom w:val="0"/>
      <w:divBdr>
        <w:top w:val="none" w:sz="0" w:space="0" w:color="auto"/>
        <w:left w:val="none" w:sz="0" w:space="0" w:color="auto"/>
        <w:bottom w:val="none" w:sz="0" w:space="0" w:color="auto"/>
        <w:right w:val="none" w:sz="0" w:space="0" w:color="auto"/>
      </w:divBdr>
    </w:div>
    <w:div w:id="1850634457">
      <w:bodyDiv w:val="1"/>
      <w:marLeft w:val="0"/>
      <w:marRight w:val="0"/>
      <w:marTop w:val="0"/>
      <w:marBottom w:val="0"/>
      <w:divBdr>
        <w:top w:val="none" w:sz="0" w:space="0" w:color="auto"/>
        <w:left w:val="none" w:sz="0" w:space="0" w:color="auto"/>
        <w:bottom w:val="none" w:sz="0" w:space="0" w:color="auto"/>
        <w:right w:val="none" w:sz="0" w:space="0" w:color="auto"/>
      </w:divBdr>
      <w:divsChild>
        <w:div w:id="889803671">
          <w:marLeft w:val="480"/>
          <w:marRight w:val="0"/>
          <w:marTop w:val="0"/>
          <w:marBottom w:val="0"/>
          <w:divBdr>
            <w:top w:val="none" w:sz="0" w:space="0" w:color="auto"/>
            <w:left w:val="none" w:sz="0" w:space="0" w:color="auto"/>
            <w:bottom w:val="none" w:sz="0" w:space="0" w:color="auto"/>
            <w:right w:val="none" w:sz="0" w:space="0" w:color="auto"/>
          </w:divBdr>
          <w:divsChild>
            <w:div w:id="44331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072575">
      <w:bodyDiv w:val="1"/>
      <w:marLeft w:val="0"/>
      <w:marRight w:val="0"/>
      <w:marTop w:val="0"/>
      <w:marBottom w:val="0"/>
      <w:divBdr>
        <w:top w:val="none" w:sz="0" w:space="0" w:color="auto"/>
        <w:left w:val="none" w:sz="0" w:space="0" w:color="auto"/>
        <w:bottom w:val="none" w:sz="0" w:space="0" w:color="auto"/>
        <w:right w:val="none" w:sz="0" w:space="0" w:color="auto"/>
      </w:divBdr>
      <w:divsChild>
        <w:div w:id="181018749">
          <w:marLeft w:val="0"/>
          <w:marRight w:val="0"/>
          <w:marTop w:val="0"/>
          <w:marBottom w:val="0"/>
          <w:divBdr>
            <w:top w:val="none" w:sz="0" w:space="0" w:color="auto"/>
            <w:left w:val="none" w:sz="0" w:space="0" w:color="auto"/>
            <w:bottom w:val="none" w:sz="0" w:space="0" w:color="auto"/>
            <w:right w:val="none" w:sz="0" w:space="0" w:color="auto"/>
          </w:divBdr>
          <w:divsChild>
            <w:div w:id="2063823039">
              <w:marLeft w:val="0"/>
              <w:marRight w:val="0"/>
              <w:marTop w:val="0"/>
              <w:marBottom w:val="0"/>
              <w:divBdr>
                <w:top w:val="none" w:sz="0" w:space="0" w:color="auto"/>
                <w:left w:val="none" w:sz="0" w:space="0" w:color="auto"/>
                <w:bottom w:val="none" w:sz="0" w:space="0" w:color="auto"/>
                <w:right w:val="none" w:sz="0" w:space="0" w:color="auto"/>
              </w:divBdr>
              <w:divsChild>
                <w:div w:id="292635953">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876189025">
      <w:bodyDiv w:val="1"/>
      <w:marLeft w:val="0"/>
      <w:marRight w:val="0"/>
      <w:marTop w:val="0"/>
      <w:marBottom w:val="0"/>
      <w:divBdr>
        <w:top w:val="none" w:sz="0" w:space="0" w:color="auto"/>
        <w:left w:val="none" w:sz="0" w:space="0" w:color="auto"/>
        <w:bottom w:val="none" w:sz="0" w:space="0" w:color="auto"/>
        <w:right w:val="none" w:sz="0" w:space="0" w:color="auto"/>
      </w:divBdr>
      <w:divsChild>
        <w:div w:id="1745370810">
          <w:marLeft w:val="480"/>
          <w:marRight w:val="0"/>
          <w:marTop w:val="0"/>
          <w:marBottom w:val="0"/>
          <w:divBdr>
            <w:top w:val="none" w:sz="0" w:space="0" w:color="auto"/>
            <w:left w:val="none" w:sz="0" w:space="0" w:color="auto"/>
            <w:bottom w:val="none" w:sz="0" w:space="0" w:color="auto"/>
            <w:right w:val="none" w:sz="0" w:space="0" w:color="auto"/>
          </w:divBdr>
          <w:divsChild>
            <w:div w:id="339965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091947">
      <w:bodyDiv w:val="1"/>
      <w:marLeft w:val="0"/>
      <w:marRight w:val="0"/>
      <w:marTop w:val="0"/>
      <w:marBottom w:val="0"/>
      <w:divBdr>
        <w:top w:val="none" w:sz="0" w:space="0" w:color="auto"/>
        <w:left w:val="none" w:sz="0" w:space="0" w:color="auto"/>
        <w:bottom w:val="none" w:sz="0" w:space="0" w:color="auto"/>
        <w:right w:val="none" w:sz="0" w:space="0" w:color="auto"/>
      </w:divBdr>
    </w:div>
    <w:div w:id="1882327823">
      <w:bodyDiv w:val="1"/>
      <w:marLeft w:val="0"/>
      <w:marRight w:val="0"/>
      <w:marTop w:val="0"/>
      <w:marBottom w:val="0"/>
      <w:divBdr>
        <w:top w:val="none" w:sz="0" w:space="0" w:color="auto"/>
        <w:left w:val="none" w:sz="0" w:space="0" w:color="auto"/>
        <w:bottom w:val="none" w:sz="0" w:space="0" w:color="auto"/>
        <w:right w:val="none" w:sz="0" w:space="0" w:color="auto"/>
      </w:divBdr>
    </w:div>
    <w:div w:id="1890920706">
      <w:bodyDiv w:val="1"/>
      <w:marLeft w:val="0"/>
      <w:marRight w:val="0"/>
      <w:marTop w:val="0"/>
      <w:marBottom w:val="0"/>
      <w:divBdr>
        <w:top w:val="none" w:sz="0" w:space="0" w:color="auto"/>
        <w:left w:val="none" w:sz="0" w:space="0" w:color="auto"/>
        <w:bottom w:val="none" w:sz="0" w:space="0" w:color="auto"/>
        <w:right w:val="none" w:sz="0" w:space="0" w:color="auto"/>
      </w:divBdr>
    </w:div>
    <w:div w:id="1896768672">
      <w:bodyDiv w:val="1"/>
      <w:marLeft w:val="0"/>
      <w:marRight w:val="0"/>
      <w:marTop w:val="0"/>
      <w:marBottom w:val="0"/>
      <w:divBdr>
        <w:top w:val="none" w:sz="0" w:space="0" w:color="auto"/>
        <w:left w:val="none" w:sz="0" w:space="0" w:color="auto"/>
        <w:bottom w:val="none" w:sz="0" w:space="0" w:color="auto"/>
        <w:right w:val="none" w:sz="0" w:space="0" w:color="auto"/>
      </w:divBdr>
    </w:div>
    <w:div w:id="1929147654">
      <w:bodyDiv w:val="1"/>
      <w:marLeft w:val="0"/>
      <w:marRight w:val="0"/>
      <w:marTop w:val="0"/>
      <w:marBottom w:val="0"/>
      <w:divBdr>
        <w:top w:val="none" w:sz="0" w:space="0" w:color="auto"/>
        <w:left w:val="none" w:sz="0" w:space="0" w:color="auto"/>
        <w:bottom w:val="none" w:sz="0" w:space="0" w:color="auto"/>
        <w:right w:val="none" w:sz="0" w:space="0" w:color="auto"/>
      </w:divBdr>
    </w:div>
    <w:div w:id="1929540532">
      <w:bodyDiv w:val="1"/>
      <w:marLeft w:val="0"/>
      <w:marRight w:val="0"/>
      <w:marTop w:val="0"/>
      <w:marBottom w:val="0"/>
      <w:divBdr>
        <w:top w:val="none" w:sz="0" w:space="0" w:color="auto"/>
        <w:left w:val="none" w:sz="0" w:space="0" w:color="auto"/>
        <w:bottom w:val="none" w:sz="0" w:space="0" w:color="auto"/>
        <w:right w:val="none" w:sz="0" w:space="0" w:color="auto"/>
      </w:divBdr>
    </w:div>
    <w:div w:id="1938708715">
      <w:bodyDiv w:val="1"/>
      <w:marLeft w:val="0"/>
      <w:marRight w:val="0"/>
      <w:marTop w:val="0"/>
      <w:marBottom w:val="0"/>
      <w:divBdr>
        <w:top w:val="none" w:sz="0" w:space="0" w:color="auto"/>
        <w:left w:val="none" w:sz="0" w:space="0" w:color="auto"/>
        <w:bottom w:val="none" w:sz="0" w:space="0" w:color="auto"/>
        <w:right w:val="none" w:sz="0" w:space="0" w:color="auto"/>
      </w:divBdr>
    </w:div>
    <w:div w:id="1947032387">
      <w:bodyDiv w:val="1"/>
      <w:marLeft w:val="0"/>
      <w:marRight w:val="0"/>
      <w:marTop w:val="0"/>
      <w:marBottom w:val="0"/>
      <w:divBdr>
        <w:top w:val="none" w:sz="0" w:space="0" w:color="auto"/>
        <w:left w:val="none" w:sz="0" w:space="0" w:color="auto"/>
        <w:bottom w:val="none" w:sz="0" w:space="0" w:color="auto"/>
        <w:right w:val="none" w:sz="0" w:space="0" w:color="auto"/>
      </w:divBdr>
      <w:divsChild>
        <w:div w:id="522330007">
          <w:marLeft w:val="480"/>
          <w:marRight w:val="0"/>
          <w:marTop w:val="0"/>
          <w:marBottom w:val="0"/>
          <w:divBdr>
            <w:top w:val="none" w:sz="0" w:space="0" w:color="auto"/>
            <w:left w:val="none" w:sz="0" w:space="0" w:color="auto"/>
            <w:bottom w:val="none" w:sz="0" w:space="0" w:color="auto"/>
            <w:right w:val="none" w:sz="0" w:space="0" w:color="auto"/>
          </w:divBdr>
          <w:divsChild>
            <w:div w:id="185056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614218">
      <w:bodyDiv w:val="1"/>
      <w:marLeft w:val="0"/>
      <w:marRight w:val="0"/>
      <w:marTop w:val="0"/>
      <w:marBottom w:val="0"/>
      <w:divBdr>
        <w:top w:val="none" w:sz="0" w:space="0" w:color="auto"/>
        <w:left w:val="none" w:sz="0" w:space="0" w:color="auto"/>
        <w:bottom w:val="none" w:sz="0" w:space="0" w:color="auto"/>
        <w:right w:val="none" w:sz="0" w:space="0" w:color="auto"/>
      </w:divBdr>
    </w:div>
    <w:div w:id="1976791705">
      <w:bodyDiv w:val="1"/>
      <w:marLeft w:val="0"/>
      <w:marRight w:val="0"/>
      <w:marTop w:val="0"/>
      <w:marBottom w:val="0"/>
      <w:divBdr>
        <w:top w:val="none" w:sz="0" w:space="0" w:color="auto"/>
        <w:left w:val="none" w:sz="0" w:space="0" w:color="auto"/>
        <w:bottom w:val="none" w:sz="0" w:space="0" w:color="auto"/>
        <w:right w:val="none" w:sz="0" w:space="0" w:color="auto"/>
      </w:divBdr>
      <w:divsChild>
        <w:div w:id="1985507299">
          <w:marLeft w:val="480"/>
          <w:marRight w:val="0"/>
          <w:marTop w:val="0"/>
          <w:marBottom w:val="0"/>
          <w:divBdr>
            <w:top w:val="none" w:sz="0" w:space="0" w:color="auto"/>
            <w:left w:val="none" w:sz="0" w:space="0" w:color="auto"/>
            <w:bottom w:val="none" w:sz="0" w:space="0" w:color="auto"/>
            <w:right w:val="none" w:sz="0" w:space="0" w:color="auto"/>
          </w:divBdr>
          <w:divsChild>
            <w:div w:id="34127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726056">
      <w:bodyDiv w:val="1"/>
      <w:marLeft w:val="0"/>
      <w:marRight w:val="0"/>
      <w:marTop w:val="0"/>
      <w:marBottom w:val="0"/>
      <w:divBdr>
        <w:top w:val="none" w:sz="0" w:space="0" w:color="auto"/>
        <w:left w:val="none" w:sz="0" w:space="0" w:color="auto"/>
        <w:bottom w:val="none" w:sz="0" w:space="0" w:color="auto"/>
        <w:right w:val="none" w:sz="0" w:space="0" w:color="auto"/>
      </w:divBdr>
      <w:divsChild>
        <w:div w:id="5904569">
          <w:marLeft w:val="480"/>
          <w:marRight w:val="0"/>
          <w:marTop w:val="0"/>
          <w:marBottom w:val="0"/>
          <w:divBdr>
            <w:top w:val="none" w:sz="0" w:space="0" w:color="auto"/>
            <w:left w:val="none" w:sz="0" w:space="0" w:color="auto"/>
            <w:bottom w:val="none" w:sz="0" w:space="0" w:color="auto"/>
            <w:right w:val="none" w:sz="0" w:space="0" w:color="auto"/>
          </w:divBdr>
          <w:divsChild>
            <w:div w:id="207115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402119">
      <w:bodyDiv w:val="1"/>
      <w:marLeft w:val="0"/>
      <w:marRight w:val="0"/>
      <w:marTop w:val="0"/>
      <w:marBottom w:val="0"/>
      <w:divBdr>
        <w:top w:val="none" w:sz="0" w:space="0" w:color="auto"/>
        <w:left w:val="none" w:sz="0" w:space="0" w:color="auto"/>
        <w:bottom w:val="none" w:sz="0" w:space="0" w:color="auto"/>
        <w:right w:val="none" w:sz="0" w:space="0" w:color="auto"/>
      </w:divBdr>
    </w:div>
    <w:div w:id="2002153897">
      <w:bodyDiv w:val="1"/>
      <w:marLeft w:val="0"/>
      <w:marRight w:val="0"/>
      <w:marTop w:val="0"/>
      <w:marBottom w:val="0"/>
      <w:divBdr>
        <w:top w:val="none" w:sz="0" w:space="0" w:color="auto"/>
        <w:left w:val="none" w:sz="0" w:space="0" w:color="auto"/>
        <w:bottom w:val="none" w:sz="0" w:space="0" w:color="auto"/>
        <w:right w:val="none" w:sz="0" w:space="0" w:color="auto"/>
      </w:divBdr>
      <w:divsChild>
        <w:div w:id="1750732090">
          <w:marLeft w:val="480"/>
          <w:marRight w:val="0"/>
          <w:marTop w:val="0"/>
          <w:marBottom w:val="0"/>
          <w:divBdr>
            <w:top w:val="none" w:sz="0" w:space="0" w:color="auto"/>
            <w:left w:val="none" w:sz="0" w:space="0" w:color="auto"/>
            <w:bottom w:val="none" w:sz="0" w:space="0" w:color="auto"/>
            <w:right w:val="none" w:sz="0" w:space="0" w:color="auto"/>
          </w:divBdr>
          <w:divsChild>
            <w:div w:id="156005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855795">
      <w:bodyDiv w:val="1"/>
      <w:marLeft w:val="0"/>
      <w:marRight w:val="0"/>
      <w:marTop w:val="0"/>
      <w:marBottom w:val="0"/>
      <w:divBdr>
        <w:top w:val="none" w:sz="0" w:space="0" w:color="auto"/>
        <w:left w:val="none" w:sz="0" w:space="0" w:color="auto"/>
        <w:bottom w:val="none" w:sz="0" w:space="0" w:color="auto"/>
        <w:right w:val="none" w:sz="0" w:space="0" w:color="auto"/>
      </w:divBdr>
    </w:div>
    <w:div w:id="2028291648">
      <w:bodyDiv w:val="1"/>
      <w:marLeft w:val="0"/>
      <w:marRight w:val="0"/>
      <w:marTop w:val="0"/>
      <w:marBottom w:val="0"/>
      <w:divBdr>
        <w:top w:val="none" w:sz="0" w:space="0" w:color="auto"/>
        <w:left w:val="none" w:sz="0" w:space="0" w:color="auto"/>
        <w:bottom w:val="none" w:sz="0" w:space="0" w:color="auto"/>
        <w:right w:val="none" w:sz="0" w:space="0" w:color="auto"/>
      </w:divBdr>
    </w:div>
    <w:div w:id="2037075669">
      <w:bodyDiv w:val="1"/>
      <w:marLeft w:val="0"/>
      <w:marRight w:val="0"/>
      <w:marTop w:val="0"/>
      <w:marBottom w:val="0"/>
      <w:divBdr>
        <w:top w:val="none" w:sz="0" w:space="0" w:color="auto"/>
        <w:left w:val="none" w:sz="0" w:space="0" w:color="auto"/>
        <w:bottom w:val="none" w:sz="0" w:space="0" w:color="auto"/>
        <w:right w:val="none" w:sz="0" w:space="0" w:color="auto"/>
      </w:divBdr>
      <w:divsChild>
        <w:div w:id="1599948685">
          <w:marLeft w:val="480"/>
          <w:marRight w:val="0"/>
          <w:marTop w:val="0"/>
          <w:marBottom w:val="0"/>
          <w:divBdr>
            <w:top w:val="none" w:sz="0" w:space="0" w:color="auto"/>
            <w:left w:val="none" w:sz="0" w:space="0" w:color="auto"/>
            <w:bottom w:val="none" w:sz="0" w:space="0" w:color="auto"/>
            <w:right w:val="none" w:sz="0" w:space="0" w:color="auto"/>
          </w:divBdr>
          <w:divsChild>
            <w:div w:id="5038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932002">
      <w:bodyDiv w:val="1"/>
      <w:marLeft w:val="0"/>
      <w:marRight w:val="0"/>
      <w:marTop w:val="0"/>
      <w:marBottom w:val="0"/>
      <w:divBdr>
        <w:top w:val="none" w:sz="0" w:space="0" w:color="auto"/>
        <w:left w:val="none" w:sz="0" w:space="0" w:color="auto"/>
        <w:bottom w:val="none" w:sz="0" w:space="0" w:color="auto"/>
        <w:right w:val="none" w:sz="0" w:space="0" w:color="auto"/>
      </w:divBdr>
      <w:divsChild>
        <w:div w:id="668867392">
          <w:marLeft w:val="480"/>
          <w:marRight w:val="0"/>
          <w:marTop w:val="0"/>
          <w:marBottom w:val="0"/>
          <w:divBdr>
            <w:top w:val="none" w:sz="0" w:space="0" w:color="auto"/>
            <w:left w:val="none" w:sz="0" w:space="0" w:color="auto"/>
            <w:bottom w:val="none" w:sz="0" w:space="0" w:color="auto"/>
            <w:right w:val="none" w:sz="0" w:space="0" w:color="auto"/>
          </w:divBdr>
          <w:divsChild>
            <w:div w:id="5369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520095">
      <w:bodyDiv w:val="1"/>
      <w:marLeft w:val="0"/>
      <w:marRight w:val="0"/>
      <w:marTop w:val="0"/>
      <w:marBottom w:val="0"/>
      <w:divBdr>
        <w:top w:val="none" w:sz="0" w:space="0" w:color="auto"/>
        <w:left w:val="none" w:sz="0" w:space="0" w:color="auto"/>
        <w:bottom w:val="none" w:sz="0" w:space="0" w:color="auto"/>
        <w:right w:val="none" w:sz="0" w:space="0" w:color="auto"/>
      </w:divBdr>
      <w:divsChild>
        <w:div w:id="1594244357">
          <w:marLeft w:val="480"/>
          <w:marRight w:val="0"/>
          <w:marTop w:val="0"/>
          <w:marBottom w:val="0"/>
          <w:divBdr>
            <w:top w:val="none" w:sz="0" w:space="0" w:color="auto"/>
            <w:left w:val="none" w:sz="0" w:space="0" w:color="auto"/>
            <w:bottom w:val="none" w:sz="0" w:space="0" w:color="auto"/>
            <w:right w:val="none" w:sz="0" w:space="0" w:color="auto"/>
          </w:divBdr>
          <w:divsChild>
            <w:div w:id="191866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057894">
      <w:bodyDiv w:val="1"/>
      <w:marLeft w:val="0"/>
      <w:marRight w:val="0"/>
      <w:marTop w:val="0"/>
      <w:marBottom w:val="0"/>
      <w:divBdr>
        <w:top w:val="none" w:sz="0" w:space="0" w:color="auto"/>
        <w:left w:val="none" w:sz="0" w:space="0" w:color="auto"/>
        <w:bottom w:val="none" w:sz="0" w:space="0" w:color="auto"/>
        <w:right w:val="none" w:sz="0" w:space="0" w:color="auto"/>
      </w:divBdr>
    </w:div>
    <w:div w:id="2052263846">
      <w:bodyDiv w:val="1"/>
      <w:marLeft w:val="0"/>
      <w:marRight w:val="0"/>
      <w:marTop w:val="0"/>
      <w:marBottom w:val="0"/>
      <w:divBdr>
        <w:top w:val="none" w:sz="0" w:space="0" w:color="auto"/>
        <w:left w:val="none" w:sz="0" w:space="0" w:color="auto"/>
        <w:bottom w:val="none" w:sz="0" w:space="0" w:color="auto"/>
        <w:right w:val="none" w:sz="0" w:space="0" w:color="auto"/>
      </w:divBdr>
      <w:divsChild>
        <w:div w:id="1269700152">
          <w:marLeft w:val="480"/>
          <w:marRight w:val="0"/>
          <w:marTop w:val="0"/>
          <w:marBottom w:val="0"/>
          <w:divBdr>
            <w:top w:val="none" w:sz="0" w:space="0" w:color="auto"/>
            <w:left w:val="none" w:sz="0" w:space="0" w:color="auto"/>
            <w:bottom w:val="none" w:sz="0" w:space="0" w:color="auto"/>
            <w:right w:val="none" w:sz="0" w:space="0" w:color="auto"/>
          </w:divBdr>
          <w:divsChild>
            <w:div w:id="200713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272948">
      <w:bodyDiv w:val="1"/>
      <w:marLeft w:val="0"/>
      <w:marRight w:val="0"/>
      <w:marTop w:val="0"/>
      <w:marBottom w:val="0"/>
      <w:divBdr>
        <w:top w:val="none" w:sz="0" w:space="0" w:color="auto"/>
        <w:left w:val="none" w:sz="0" w:space="0" w:color="auto"/>
        <w:bottom w:val="none" w:sz="0" w:space="0" w:color="auto"/>
        <w:right w:val="none" w:sz="0" w:space="0" w:color="auto"/>
      </w:divBdr>
      <w:divsChild>
        <w:div w:id="1085802273">
          <w:marLeft w:val="480"/>
          <w:marRight w:val="0"/>
          <w:marTop w:val="0"/>
          <w:marBottom w:val="0"/>
          <w:divBdr>
            <w:top w:val="none" w:sz="0" w:space="0" w:color="auto"/>
            <w:left w:val="none" w:sz="0" w:space="0" w:color="auto"/>
            <w:bottom w:val="none" w:sz="0" w:space="0" w:color="auto"/>
            <w:right w:val="none" w:sz="0" w:space="0" w:color="auto"/>
          </w:divBdr>
          <w:divsChild>
            <w:div w:id="181005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691828">
      <w:bodyDiv w:val="1"/>
      <w:marLeft w:val="0"/>
      <w:marRight w:val="0"/>
      <w:marTop w:val="0"/>
      <w:marBottom w:val="0"/>
      <w:divBdr>
        <w:top w:val="none" w:sz="0" w:space="0" w:color="auto"/>
        <w:left w:val="none" w:sz="0" w:space="0" w:color="auto"/>
        <w:bottom w:val="none" w:sz="0" w:space="0" w:color="auto"/>
        <w:right w:val="none" w:sz="0" w:space="0" w:color="auto"/>
      </w:divBdr>
      <w:divsChild>
        <w:div w:id="2092969256">
          <w:marLeft w:val="480"/>
          <w:marRight w:val="0"/>
          <w:marTop w:val="0"/>
          <w:marBottom w:val="0"/>
          <w:divBdr>
            <w:top w:val="none" w:sz="0" w:space="0" w:color="auto"/>
            <w:left w:val="none" w:sz="0" w:space="0" w:color="auto"/>
            <w:bottom w:val="none" w:sz="0" w:space="0" w:color="auto"/>
            <w:right w:val="none" w:sz="0" w:space="0" w:color="auto"/>
          </w:divBdr>
          <w:divsChild>
            <w:div w:id="50648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342999">
      <w:bodyDiv w:val="1"/>
      <w:marLeft w:val="0"/>
      <w:marRight w:val="0"/>
      <w:marTop w:val="0"/>
      <w:marBottom w:val="0"/>
      <w:divBdr>
        <w:top w:val="none" w:sz="0" w:space="0" w:color="auto"/>
        <w:left w:val="none" w:sz="0" w:space="0" w:color="auto"/>
        <w:bottom w:val="none" w:sz="0" w:space="0" w:color="auto"/>
        <w:right w:val="none" w:sz="0" w:space="0" w:color="auto"/>
      </w:divBdr>
    </w:div>
    <w:div w:id="2100712610">
      <w:bodyDiv w:val="1"/>
      <w:marLeft w:val="0"/>
      <w:marRight w:val="0"/>
      <w:marTop w:val="0"/>
      <w:marBottom w:val="0"/>
      <w:divBdr>
        <w:top w:val="none" w:sz="0" w:space="0" w:color="auto"/>
        <w:left w:val="none" w:sz="0" w:space="0" w:color="auto"/>
        <w:bottom w:val="none" w:sz="0" w:space="0" w:color="auto"/>
        <w:right w:val="none" w:sz="0" w:space="0" w:color="auto"/>
      </w:divBdr>
    </w:div>
    <w:div w:id="2120831677">
      <w:bodyDiv w:val="1"/>
      <w:marLeft w:val="0"/>
      <w:marRight w:val="0"/>
      <w:marTop w:val="0"/>
      <w:marBottom w:val="0"/>
      <w:divBdr>
        <w:top w:val="none" w:sz="0" w:space="0" w:color="auto"/>
        <w:left w:val="none" w:sz="0" w:space="0" w:color="auto"/>
        <w:bottom w:val="none" w:sz="0" w:space="0" w:color="auto"/>
        <w:right w:val="none" w:sz="0" w:space="0" w:color="auto"/>
      </w:divBdr>
    </w:div>
    <w:div w:id="2121491050">
      <w:bodyDiv w:val="1"/>
      <w:marLeft w:val="0"/>
      <w:marRight w:val="0"/>
      <w:marTop w:val="0"/>
      <w:marBottom w:val="0"/>
      <w:divBdr>
        <w:top w:val="none" w:sz="0" w:space="0" w:color="auto"/>
        <w:left w:val="none" w:sz="0" w:space="0" w:color="auto"/>
        <w:bottom w:val="none" w:sz="0" w:space="0" w:color="auto"/>
        <w:right w:val="none" w:sz="0" w:space="0" w:color="auto"/>
      </w:divBdr>
      <w:divsChild>
        <w:div w:id="1510680425">
          <w:marLeft w:val="480"/>
          <w:marRight w:val="0"/>
          <w:marTop w:val="0"/>
          <w:marBottom w:val="0"/>
          <w:divBdr>
            <w:top w:val="none" w:sz="0" w:space="0" w:color="auto"/>
            <w:left w:val="none" w:sz="0" w:space="0" w:color="auto"/>
            <w:bottom w:val="none" w:sz="0" w:space="0" w:color="auto"/>
            <w:right w:val="none" w:sz="0" w:space="0" w:color="auto"/>
          </w:divBdr>
          <w:divsChild>
            <w:div w:id="89315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225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gszaWDn0VF5JARiBGjB6DFgv1w==">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</go:docsCustomData>
</go:gDocsCustomXmlDataStorage>
</file>

<file path=customXml/itemProps1.xml><?xml version="1.0" encoding="utf-8"?>
<ds:datastoreItem xmlns:ds="http://schemas.openxmlformats.org/officeDocument/2006/customXml" ds:itemID="{DC8BD551-A8C8-41A0-BF06-093587AE7CF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d465f887-04a9-4c17-8b62-103eddccf68b}" enabled="1" method="Standard" siteId="{ca2a7f76-dbd7-4ec0-9108-6b3d524fb7c8}"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84</Pages>
  <Words>31745</Words>
  <Characters>177446</Characters>
  <Application>Microsoft Office Word</Application>
  <DocSecurity>0</DocSecurity>
  <Lines>3774</Lines>
  <Paragraphs>1973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Iñigo Olalde</dc:creator>
  <cp:lastModifiedBy>Reich, David Emil</cp:lastModifiedBy>
  <cp:revision>2</cp:revision>
  <dcterms:created xsi:type="dcterms:W3CDTF">2026-02-11T17:32:00Z</dcterms:created>
  <dcterms:modified xsi:type="dcterms:W3CDTF">2026-02-11T17:32:00Z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zotero-version="7.0.30"&gt;&lt;session id="yAFuhlpm"/&gt;&lt;style id="http://www.zotero.org/styles/nature" hasBibliography="1" bibliographyStyleHasBeenSet="1"/&gt;&lt;prefs&gt;&lt;pref name="fieldType" value="Field"/&gt;&lt;/prefs&gt;&lt;/data&gt;</vt:lpwstr>
  </property>
  <property fmtid="{D5CDD505-2E9C-101B-9397-08002B2CF9AE}" pid="3" name="ClassificationContentMarkingFooterShapeIds">
    <vt:lpwstr>7a4a2124,71f7c8d2,66062425</vt:lpwstr>
  </property>
  <property fmtid="{D5CDD505-2E9C-101B-9397-08002B2CF9AE}" pid="4" name="ClassificationContentMarkingFooterFontProps">
    <vt:lpwstr>#000000,10,Calibri</vt:lpwstr>
  </property>
  <property fmtid="{D5CDD505-2E9C-101B-9397-08002B2CF9AE}" pid="5" name="ClassificationContentMarkingFooterText">
    <vt:lpwstr>Classified as Internal | Intern</vt:lpwstr>
  </property>
  <property fmtid="{D5CDD505-2E9C-101B-9397-08002B2CF9AE}" pid="6" name="MSIP_Label_d465f887-04a9-4c17-8b62-103eddccf68b_Enabled">
    <vt:lpwstr>true</vt:lpwstr>
  </property>
  <property fmtid="{D5CDD505-2E9C-101B-9397-08002B2CF9AE}" pid="7" name="MSIP_Label_d465f887-04a9-4c17-8b62-103eddccf68b_SetDate">
    <vt:lpwstr>2025-11-05T14:32:16Z</vt:lpwstr>
  </property>
  <property fmtid="{D5CDD505-2E9C-101B-9397-08002B2CF9AE}" pid="8" name="MSIP_Label_d465f887-04a9-4c17-8b62-103eddccf68b_Method">
    <vt:lpwstr>Standard</vt:lpwstr>
  </property>
  <property fmtid="{D5CDD505-2E9C-101B-9397-08002B2CF9AE}" pid="9" name="MSIP_Label_d465f887-04a9-4c17-8b62-103eddccf68b_Name">
    <vt:lpwstr>Internal - Intern</vt:lpwstr>
  </property>
  <property fmtid="{D5CDD505-2E9C-101B-9397-08002B2CF9AE}" pid="10" name="MSIP_Label_d465f887-04a9-4c17-8b62-103eddccf68b_SiteId">
    <vt:lpwstr>ca2a7f76-dbd7-4ec0-9108-6b3d524fb7c8</vt:lpwstr>
  </property>
  <property fmtid="{D5CDD505-2E9C-101B-9397-08002B2CF9AE}" pid="11" name="MSIP_Label_d465f887-04a9-4c17-8b62-103eddccf68b_ActionId">
    <vt:lpwstr>d92f8e77-c5b6-4ce6-b9f9-d0e155662044</vt:lpwstr>
  </property>
  <property fmtid="{D5CDD505-2E9C-101B-9397-08002B2CF9AE}" pid="12" name="MSIP_Label_d465f887-04a9-4c17-8b62-103eddccf68b_ContentBits">
    <vt:lpwstr>2</vt:lpwstr>
  </property>
  <property fmtid="{D5CDD505-2E9C-101B-9397-08002B2CF9AE}" pid="13" name="MSIP_Label_d465f887-04a9-4c17-8b62-103eddccf68b_Tag">
    <vt:lpwstr>10, 3, 0, 1</vt:lpwstr>
  </property>
</Properties>
</file>