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1"/>
        <w:tblW w:w="5000" w:type="pct"/>
        <w:tblLook w:val="04A0" w:firstRow="1" w:lastRow="0" w:firstColumn="1" w:lastColumn="0" w:noHBand="0" w:noVBand="1"/>
      </w:tblPr>
      <w:tblGrid>
        <w:gridCol w:w="1627"/>
        <w:gridCol w:w="8012"/>
      </w:tblGrid>
      <w:tr w:rsidR="00332A92" w:rsidRPr="00A20E1B" w14:paraId="375F840C" w14:textId="77777777" w:rsidTr="001E6CA9">
        <w:trPr>
          <w:trHeight w:val="1134"/>
        </w:trPr>
        <w:tc>
          <w:tcPr>
            <w:tcW w:w="844" w:type="pct"/>
            <w:tcBorders>
              <w:top w:val="single" w:sz="12" w:space="0" w:color="C00000"/>
              <w:left w:val="nil"/>
              <w:bottom w:val="single" w:sz="12" w:space="0" w:color="C00000"/>
              <w:right w:val="nil"/>
            </w:tcBorders>
            <w:vAlign w:val="center"/>
          </w:tcPr>
          <w:p w14:paraId="19754AD8" w14:textId="77777777" w:rsidR="00332A92" w:rsidRPr="00A20E1B" w:rsidRDefault="00332A92" w:rsidP="001E6CA9">
            <w:pPr>
              <w:jc w:val="center"/>
              <w:rPr>
                <w:rFonts w:ascii="Times New Roman" w:hAnsi="Times New Roman"/>
                <w:sz w:val="28"/>
                <w:szCs w:val="28"/>
              </w:rPr>
            </w:pPr>
            <w:r w:rsidRPr="00A20E1B">
              <w:rPr>
                <w:noProof/>
                <w:lang w:eastAsia="en-GB"/>
              </w:rPr>
              <w:drawing>
                <wp:inline distT="0" distB="0" distL="0" distR="0" wp14:anchorId="66599879" wp14:editId="163B4B2D">
                  <wp:extent cx="885825" cy="885825"/>
                  <wp:effectExtent l="0" t="0" r="9525" b="9525"/>
                  <wp:docPr id="1262923420" name="Picture 1" descr="A red circle with a white letter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red circle with a white letter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tc>
        <w:tc>
          <w:tcPr>
            <w:tcW w:w="4156" w:type="pct"/>
            <w:tcBorders>
              <w:top w:val="single" w:sz="12" w:space="0" w:color="C00000"/>
              <w:left w:val="nil"/>
              <w:bottom w:val="single" w:sz="12" w:space="0" w:color="C00000"/>
              <w:right w:val="nil"/>
            </w:tcBorders>
            <w:vAlign w:val="center"/>
          </w:tcPr>
          <w:p w14:paraId="43C4EFC0" w14:textId="7D248FA7" w:rsidR="00332A92" w:rsidRPr="00A20E1B" w:rsidRDefault="00332A92" w:rsidP="001E6CA9">
            <w:pPr>
              <w:spacing w:line="360" w:lineRule="auto"/>
              <w:jc w:val="both"/>
              <w:rPr>
                <w:rFonts w:ascii="Times New Roman" w:hAnsi="Times New Roman"/>
              </w:rPr>
            </w:pPr>
            <w:r w:rsidRPr="00A20E1B">
              <w:rPr>
                <w:rFonts w:ascii="Times New Roman" w:hAnsi="Times New Roman"/>
              </w:rPr>
              <w:t>Supplementary material for</w:t>
            </w:r>
          </w:p>
          <w:p w14:paraId="752E63D3" w14:textId="469A532D" w:rsidR="00332A92" w:rsidRPr="00A20E1B" w:rsidRDefault="00332A92" w:rsidP="001E6CA9">
            <w:pPr>
              <w:spacing w:line="360" w:lineRule="auto"/>
              <w:contextualSpacing/>
              <w:rPr>
                <w:rFonts w:ascii="Times New Roman" w:hAnsi="Times New Roman"/>
                <w:b/>
                <w:bCs/>
              </w:rPr>
            </w:pPr>
            <w:r w:rsidRPr="00332A92">
              <w:rPr>
                <w:rFonts w:ascii="Times New Roman" w:hAnsi="Times New Roman"/>
                <w:smallCaps/>
              </w:rPr>
              <w:t>Foody</w:t>
            </w:r>
            <w:r w:rsidR="005C7644">
              <w:rPr>
                <w:rFonts w:ascii="Times New Roman" w:hAnsi="Times New Roman"/>
                <w:smallCaps/>
              </w:rPr>
              <w:t>,</w:t>
            </w:r>
            <w:r w:rsidR="005C7644" w:rsidRPr="00332A92">
              <w:rPr>
                <w:rFonts w:ascii="Times New Roman" w:hAnsi="Times New Roman"/>
                <w:smallCaps/>
              </w:rPr>
              <w:t xml:space="preserve"> </w:t>
            </w:r>
            <w:r w:rsidRPr="00332A92">
              <w:rPr>
                <w:rFonts w:ascii="Times New Roman" w:hAnsi="Times New Roman"/>
                <w:smallCaps/>
              </w:rPr>
              <w:t>M.G</w:t>
            </w:r>
            <w:r>
              <w:rPr>
                <w:rFonts w:ascii="Times New Roman" w:hAnsi="Times New Roman"/>
                <w:smallCaps/>
              </w:rPr>
              <w:t>.</w:t>
            </w:r>
            <w:r w:rsidRPr="00332A92">
              <w:rPr>
                <w:rFonts w:ascii="Times New Roman" w:hAnsi="Times New Roman"/>
                <w:smallCaps/>
              </w:rPr>
              <w:t>B</w:t>
            </w:r>
            <w:r w:rsidR="005C7644" w:rsidRPr="00332A92">
              <w:rPr>
                <w:rFonts w:ascii="Times New Roman" w:hAnsi="Times New Roman"/>
                <w:smallCaps/>
              </w:rPr>
              <w:t>.</w:t>
            </w:r>
            <w:r w:rsidRPr="00332A92">
              <w:rPr>
                <w:rFonts w:ascii="Times New Roman" w:hAnsi="Times New Roman"/>
                <w:smallCaps/>
              </w:rPr>
              <w:t>, K</w:t>
            </w:r>
            <w:r>
              <w:rPr>
                <w:rFonts w:ascii="Times New Roman" w:hAnsi="Times New Roman"/>
                <w:smallCaps/>
              </w:rPr>
              <w:t>.</w:t>
            </w:r>
            <w:r w:rsidRPr="00332A92">
              <w:rPr>
                <w:rFonts w:ascii="Times New Roman" w:hAnsi="Times New Roman"/>
                <w:smallCaps/>
              </w:rPr>
              <w:t xml:space="preserve"> </w:t>
            </w:r>
            <w:proofErr w:type="spellStart"/>
            <w:r w:rsidRPr="00332A92">
              <w:rPr>
                <w:rFonts w:ascii="Times New Roman" w:hAnsi="Times New Roman"/>
                <w:smallCaps/>
              </w:rPr>
              <w:t>Dulias</w:t>
            </w:r>
            <w:proofErr w:type="spellEnd"/>
            <w:r w:rsidRPr="00332A92">
              <w:rPr>
                <w:rFonts w:ascii="Times New Roman" w:hAnsi="Times New Roman"/>
                <w:smallCaps/>
              </w:rPr>
              <w:t>, P</w:t>
            </w:r>
            <w:r>
              <w:rPr>
                <w:rFonts w:ascii="Times New Roman" w:hAnsi="Times New Roman"/>
                <w:smallCaps/>
              </w:rPr>
              <w:t>.</w:t>
            </w:r>
            <w:r w:rsidRPr="00332A92">
              <w:rPr>
                <w:rFonts w:ascii="Times New Roman" w:hAnsi="Times New Roman"/>
                <w:smallCaps/>
              </w:rPr>
              <w:t xml:space="preserve"> </w:t>
            </w:r>
            <w:proofErr w:type="spellStart"/>
            <w:r w:rsidRPr="00332A92">
              <w:rPr>
                <w:rFonts w:ascii="Times New Roman" w:hAnsi="Times New Roman"/>
                <w:smallCaps/>
              </w:rPr>
              <w:t>Justeau</w:t>
            </w:r>
            <w:proofErr w:type="spellEnd"/>
            <w:r w:rsidRPr="00332A92">
              <w:rPr>
                <w:rFonts w:ascii="Times New Roman" w:hAnsi="Times New Roman"/>
                <w:smallCaps/>
              </w:rPr>
              <w:t>, P</w:t>
            </w:r>
            <w:r>
              <w:rPr>
                <w:rFonts w:ascii="Times New Roman" w:hAnsi="Times New Roman"/>
                <w:smallCaps/>
              </w:rPr>
              <w:t>.</w:t>
            </w:r>
            <w:r w:rsidRPr="00332A92">
              <w:rPr>
                <w:rFonts w:ascii="Times New Roman" w:hAnsi="Times New Roman"/>
                <w:smallCaps/>
              </w:rPr>
              <w:t xml:space="preserve">W. </w:t>
            </w:r>
            <w:proofErr w:type="spellStart"/>
            <w:r w:rsidRPr="00332A92">
              <w:rPr>
                <w:rFonts w:ascii="Times New Roman" w:hAnsi="Times New Roman"/>
                <w:smallCaps/>
              </w:rPr>
              <w:t>Ditchfield</w:t>
            </w:r>
            <w:proofErr w:type="spellEnd"/>
            <w:r w:rsidRPr="00332A92">
              <w:rPr>
                <w:rFonts w:ascii="Times New Roman" w:hAnsi="Times New Roman"/>
                <w:smallCaps/>
              </w:rPr>
              <w:t>, L</w:t>
            </w:r>
            <w:r>
              <w:rPr>
                <w:rFonts w:ascii="Times New Roman" w:hAnsi="Times New Roman"/>
                <w:smallCaps/>
              </w:rPr>
              <w:t>.</w:t>
            </w:r>
            <w:r w:rsidRPr="00332A92">
              <w:rPr>
                <w:rFonts w:ascii="Times New Roman" w:hAnsi="Times New Roman"/>
                <w:smallCaps/>
              </w:rPr>
              <w:t xml:space="preserve"> Ladle, J</w:t>
            </w:r>
            <w:r>
              <w:rPr>
                <w:rFonts w:ascii="Times New Roman" w:hAnsi="Times New Roman"/>
                <w:smallCaps/>
              </w:rPr>
              <w:t>.</w:t>
            </w:r>
            <w:r w:rsidRPr="00332A92">
              <w:rPr>
                <w:rFonts w:ascii="Times New Roman" w:hAnsi="Times New Roman"/>
                <w:smallCaps/>
              </w:rPr>
              <w:t xml:space="preserve"> </w:t>
            </w:r>
            <w:proofErr w:type="spellStart"/>
            <w:r w:rsidRPr="00332A92">
              <w:rPr>
                <w:rFonts w:ascii="Times New Roman" w:hAnsi="Times New Roman"/>
                <w:smallCaps/>
              </w:rPr>
              <w:t>Gretzinger</w:t>
            </w:r>
            <w:proofErr w:type="spellEnd"/>
            <w:r w:rsidRPr="00332A92">
              <w:rPr>
                <w:rFonts w:ascii="Times New Roman" w:hAnsi="Times New Roman"/>
                <w:smallCaps/>
              </w:rPr>
              <w:t>, S</w:t>
            </w:r>
            <w:r>
              <w:rPr>
                <w:rFonts w:ascii="Times New Roman" w:hAnsi="Times New Roman"/>
                <w:smallCaps/>
              </w:rPr>
              <w:t>.</w:t>
            </w:r>
            <w:r w:rsidRPr="00332A92">
              <w:rPr>
                <w:rFonts w:ascii="Times New Roman" w:hAnsi="Times New Roman"/>
                <w:smallCaps/>
              </w:rPr>
              <w:t xml:space="preserve"> </w:t>
            </w:r>
            <w:proofErr w:type="spellStart"/>
            <w:r w:rsidRPr="00332A92">
              <w:rPr>
                <w:rFonts w:ascii="Times New Roman" w:hAnsi="Times New Roman"/>
                <w:smallCaps/>
              </w:rPr>
              <w:t>Schiffels</w:t>
            </w:r>
            <w:proofErr w:type="spellEnd"/>
            <w:r w:rsidRPr="00332A92">
              <w:rPr>
                <w:rFonts w:ascii="Times New Roman" w:hAnsi="Times New Roman"/>
                <w:smallCaps/>
              </w:rPr>
              <w:t>, D</w:t>
            </w:r>
            <w:r>
              <w:rPr>
                <w:rFonts w:ascii="Times New Roman" w:hAnsi="Times New Roman"/>
                <w:smallCaps/>
              </w:rPr>
              <w:t>.</w:t>
            </w:r>
            <w:r w:rsidRPr="00332A92">
              <w:rPr>
                <w:rFonts w:ascii="Times New Roman" w:hAnsi="Times New Roman"/>
                <w:smallCaps/>
              </w:rPr>
              <w:t xml:space="preserve"> Reich, R</w:t>
            </w:r>
            <w:r>
              <w:rPr>
                <w:rFonts w:ascii="Times New Roman" w:hAnsi="Times New Roman"/>
                <w:smallCaps/>
              </w:rPr>
              <w:t>.</w:t>
            </w:r>
            <w:r w:rsidRPr="00332A92">
              <w:rPr>
                <w:rFonts w:ascii="Times New Roman" w:hAnsi="Times New Roman"/>
                <w:smallCaps/>
              </w:rPr>
              <w:t xml:space="preserve"> Kenyon, D</w:t>
            </w:r>
            <w:r>
              <w:rPr>
                <w:rFonts w:ascii="Times New Roman" w:hAnsi="Times New Roman"/>
                <w:smallCaps/>
              </w:rPr>
              <w:t>.</w:t>
            </w:r>
            <w:r w:rsidRPr="00332A92">
              <w:rPr>
                <w:rFonts w:ascii="Times New Roman" w:hAnsi="Times New Roman"/>
                <w:smallCaps/>
              </w:rPr>
              <w:t xml:space="preserve"> Sayer, M</w:t>
            </w:r>
            <w:r>
              <w:rPr>
                <w:rFonts w:ascii="Times New Roman" w:hAnsi="Times New Roman"/>
                <w:smallCaps/>
              </w:rPr>
              <w:t>.</w:t>
            </w:r>
            <w:r w:rsidRPr="00332A92">
              <w:rPr>
                <w:rFonts w:ascii="Times New Roman" w:hAnsi="Times New Roman"/>
                <w:smallCaps/>
              </w:rPr>
              <w:t>B. Richards, M</w:t>
            </w:r>
            <w:r>
              <w:rPr>
                <w:rFonts w:ascii="Times New Roman" w:hAnsi="Times New Roman"/>
                <w:smallCaps/>
              </w:rPr>
              <w:t>.</w:t>
            </w:r>
            <w:r w:rsidRPr="00332A92">
              <w:rPr>
                <w:rFonts w:ascii="Times New Roman" w:hAnsi="Times New Roman"/>
                <w:smallCaps/>
              </w:rPr>
              <w:t xml:space="preserve"> Pala &amp; C</w:t>
            </w:r>
            <w:r>
              <w:rPr>
                <w:rFonts w:ascii="Times New Roman" w:hAnsi="Times New Roman"/>
                <w:smallCaps/>
              </w:rPr>
              <w:t>.</w:t>
            </w:r>
            <w:r w:rsidRPr="00332A92">
              <w:rPr>
                <w:rFonts w:ascii="Times New Roman" w:hAnsi="Times New Roman"/>
                <w:smallCaps/>
              </w:rPr>
              <w:t>J. Edwards</w:t>
            </w:r>
            <w:r w:rsidRPr="00332A92">
              <w:rPr>
                <w:rFonts w:ascii="Times New Roman" w:hAnsi="Times New Roman"/>
              </w:rPr>
              <w:t xml:space="preserve">. </w:t>
            </w:r>
            <w:r w:rsidRPr="00A20E1B">
              <w:rPr>
                <w:rFonts w:ascii="Times New Roman" w:hAnsi="Times New Roman"/>
              </w:rPr>
              <w:t>2025.</w:t>
            </w:r>
            <w:r w:rsidRPr="00A20E1B">
              <w:rPr>
                <w:rFonts w:ascii="Times New Roman" w:hAnsi="Times New Roman"/>
                <w:b/>
                <w:bCs/>
              </w:rPr>
              <w:t xml:space="preserve"> </w:t>
            </w:r>
            <w:r w:rsidRPr="00332A92">
              <w:rPr>
                <w:rFonts w:ascii="Times New Roman" w:hAnsi="Times New Roman"/>
                <w:b/>
                <w:bCs/>
                <w:lang w:val="en-US"/>
              </w:rPr>
              <w:t>Ancient genomes reveal cosmopolitan ancestry and maternal kinship patterns at post-Roman Worth Matravers, Dorset</w:t>
            </w:r>
            <w:r w:rsidRPr="00A20E1B">
              <w:rPr>
                <w:rFonts w:ascii="Times New Roman" w:hAnsi="Times New Roman"/>
                <w:b/>
                <w:bCs/>
              </w:rPr>
              <w:t xml:space="preserve">. </w:t>
            </w:r>
            <w:r w:rsidRPr="00A20E1B">
              <w:rPr>
                <w:rFonts w:ascii="Times New Roman" w:hAnsi="Times New Roman"/>
                <w:i/>
                <w:iCs/>
              </w:rPr>
              <w:t>Antiquity</w:t>
            </w:r>
            <w:r w:rsidRPr="00A20E1B">
              <w:rPr>
                <w:rFonts w:ascii="Times New Roman" w:hAnsi="Times New Roman"/>
              </w:rPr>
              <w:t xml:space="preserve"> 99.</w:t>
            </w:r>
          </w:p>
          <w:p w14:paraId="0FB89602" w14:textId="10891E0E" w:rsidR="00332A92" w:rsidRPr="00A20E1B" w:rsidRDefault="00332A92" w:rsidP="001E6CA9">
            <w:pPr>
              <w:spacing w:line="360" w:lineRule="auto"/>
              <w:rPr>
                <w:rFonts w:ascii="Times New Roman" w:hAnsi="Times New Roman"/>
                <w:b/>
                <w:bCs/>
              </w:rPr>
            </w:pPr>
            <w:r w:rsidRPr="00A20E1B">
              <w:rPr>
                <w:rFonts w:ascii="Times New Roman" w:hAnsi="Times New Roman"/>
              </w:rPr>
              <w:t xml:space="preserve">Author for correspondence </w:t>
            </w:r>
            <w:r w:rsidRPr="00A20E1B">
              <w:rPr>
                <w:rFonts w:ascii="Segoe UI Symbol" w:eastAsia="Arial Unicode MS" w:hAnsi="Segoe UI Symbol" w:cs="Segoe UI Symbol"/>
                <w:color w:val="000000"/>
                <w:bdr w:val="nil"/>
              </w:rPr>
              <w:t>✉</w:t>
            </w:r>
            <w:r w:rsidRPr="00A20E1B">
              <w:rPr>
                <w:rFonts w:ascii="Times New Roman" w:eastAsia="Arial Unicode MS" w:hAnsi="Times New Roman"/>
                <w:color w:val="000000"/>
                <w:bdr w:val="nil"/>
              </w:rPr>
              <w:t xml:space="preserve"> </w:t>
            </w:r>
            <w:r w:rsidRPr="00332A92">
              <w:rPr>
                <w:rFonts w:ascii="Times New Roman" w:eastAsia="Arial Unicode MS" w:hAnsi="Times New Roman"/>
                <w:color w:val="000000"/>
                <w:bdr w:val="nil"/>
              </w:rPr>
              <w:t>c.j.edwards@hud.ac.uk</w:t>
            </w:r>
          </w:p>
        </w:tc>
      </w:tr>
    </w:tbl>
    <w:p w14:paraId="7A853DB0" w14:textId="77777777" w:rsidR="00F204B9" w:rsidRPr="00332A92" w:rsidRDefault="00F204B9" w:rsidP="00854107">
      <w:pPr>
        <w:pStyle w:val="Head"/>
        <w:spacing w:before="0" w:after="0"/>
        <w:jc w:val="left"/>
        <w:rPr>
          <w:sz w:val="24"/>
          <w:szCs w:val="24"/>
        </w:rPr>
      </w:pPr>
    </w:p>
    <w:p w14:paraId="2A7495A5" w14:textId="77777777" w:rsidR="00052D58" w:rsidRDefault="00052D58" w:rsidP="00854107">
      <w:pPr>
        <w:pStyle w:val="Paragraph"/>
        <w:spacing w:before="0"/>
        <w:ind w:firstLine="0"/>
        <w:rPr>
          <w:bCs/>
          <w:lang w:val="en-GB"/>
        </w:rPr>
      </w:pPr>
    </w:p>
    <w:p w14:paraId="5EB47D49" w14:textId="77777777" w:rsidR="00D138BF" w:rsidRDefault="00D138BF" w:rsidP="00854107">
      <w:pPr>
        <w:pStyle w:val="Paragraph"/>
        <w:spacing w:before="0"/>
        <w:ind w:firstLine="0"/>
        <w:rPr>
          <w:bCs/>
          <w:lang w:val="en-GB"/>
        </w:rPr>
      </w:pPr>
    </w:p>
    <w:p w14:paraId="05D5E6D8" w14:textId="77777777" w:rsidR="00D138BF" w:rsidRPr="00D138BF" w:rsidRDefault="00D138BF" w:rsidP="00D138BF">
      <w:pPr>
        <w:pStyle w:val="Paragraph"/>
        <w:spacing w:before="0"/>
        <w:ind w:firstLine="0"/>
        <w:rPr>
          <w:b/>
          <w:bCs/>
          <w:lang w:val="en-GB"/>
        </w:rPr>
      </w:pPr>
      <w:r w:rsidRPr="00D138BF">
        <w:rPr>
          <w:b/>
          <w:bCs/>
          <w:lang w:val="en-GB"/>
        </w:rPr>
        <w:t>Index:</w:t>
      </w:r>
    </w:p>
    <w:p w14:paraId="7A059BF8" w14:textId="134307B4" w:rsidR="00D138BF" w:rsidRPr="00D138BF" w:rsidRDefault="00D138BF" w:rsidP="00D138BF">
      <w:pPr>
        <w:jc w:val="both"/>
        <w:rPr>
          <w:bCs/>
          <w:iCs/>
          <w:sz w:val="24"/>
          <w:szCs w:val="24"/>
          <w:lang w:val="en-GB"/>
        </w:rPr>
      </w:pPr>
      <w:r w:rsidRPr="00D138BF">
        <w:rPr>
          <w:b/>
          <w:bCs/>
          <w:iCs/>
          <w:sz w:val="24"/>
          <w:szCs w:val="24"/>
          <w:lang w:val="en-GB"/>
        </w:rPr>
        <w:t>SM1.</w:t>
      </w:r>
      <w:r w:rsidR="000F7545">
        <w:rPr>
          <w:bCs/>
          <w:iCs/>
          <w:sz w:val="24"/>
          <w:szCs w:val="24"/>
          <w:lang w:val="en-GB"/>
        </w:rPr>
        <w:t xml:space="preserve"> </w:t>
      </w:r>
      <w:r w:rsidRPr="00D138BF">
        <w:rPr>
          <w:bCs/>
          <w:iCs/>
          <w:sz w:val="24"/>
          <w:szCs w:val="24"/>
          <w:lang w:val="en-GB"/>
        </w:rPr>
        <w:t>Worth Matravers</w:t>
      </w:r>
      <w:r w:rsidRPr="00D138BF">
        <w:rPr>
          <w:bCs/>
          <w:iCs/>
          <w:sz w:val="24"/>
          <w:szCs w:val="24"/>
          <w:lang w:val="en-GB"/>
        </w:rPr>
        <w:tab/>
      </w:r>
      <w:r w:rsidRPr="00D138BF">
        <w:rPr>
          <w:bCs/>
          <w:iCs/>
          <w:sz w:val="24"/>
          <w:szCs w:val="24"/>
          <w:lang w:val="en-GB"/>
        </w:rPr>
        <w:tab/>
      </w:r>
      <w:r w:rsidRPr="00D138BF">
        <w:rPr>
          <w:bCs/>
          <w:iCs/>
          <w:sz w:val="24"/>
          <w:szCs w:val="24"/>
          <w:lang w:val="en-GB"/>
        </w:rPr>
        <w:tab/>
      </w:r>
      <w:r w:rsidRPr="00D138BF">
        <w:rPr>
          <w:bCs/>
          <w:iCs/>
          <w:sz w:val="24"/>
          <w:szCs w:val="24"/>
          <w:lang w:val="en-GB"/>
        </w:rPr>
        <w:tab/>
      </w:r>
      <w:r w:rsidRPr="00D138BF">
        <w:rPr>
          <w:bCs/>
          <w:iCs/>
          <w:sz w:val="24"/>
          <w:szCs w:val="24"/>
          <w:lang w:val="en-GB"/>
        </w:rPr>
        <w:tab/>
      </w:r>
      <w:r>
        <w:rPr>
          <w:bCs/>
          <w:iCs/>
          <w:sz w:val="24"/>
          <w:szCs w:val="24"/>
          <w:lang w:val="en-GB"/>
        </w:rPr>
        <w:tab/>
      </w:r>
      <w:r>
        <w:rPr>
          <w:bCs/>
          <w:iCs/>
          <w:sz w:val="24"/>
          <w:szCs w:val="24"/>
          <w:lang w:val="en-GB"/>
        </w:rPr>
        <w:tab/>
      </w:r>
      <w:r w:rsidRPr="00D138BF">
        <w:rPr>
          <w:bCs/>
          <w:iCs/>
          <w:sz w:val="24"/>
          <w:szCs w:val="24"/>
          <w:lang w:val="en-GB"/>
        </w:rPr>
        <w:tab/>
      </w:r>
      <w:r w:rsidRPr="00D138BF">
        <w:rPr>
          <w:bCs/>
          <w:iCs/>
          <w:sz w:val="24"/>
          <w:szCs w:val="24"/>
          <w:lang w:val="en-GB"/>
        </w:rPr>
        <w:tab/>
      </w:r>
      <w:r>
        <w:rPr>
          <w:bCs/>
          <w:iCs/>
          <w:sz w:val="24"/>
          <w:szCs w:val="24"/>
          <w:lang w:val="en-GB"/>
        </w:rPr>
        <w:tab/>
        <w:t xml:space="preserve">  </w:t>
      </w:r>
      <w:r w:rsidRPr="00D138BF">
        <w:rPr>
          <w:bCs/>
          <w:iCs/>
          <w:sz w:val="24"/>
          <w:szCs w:val="24"/>
          <w:lang w:val="en-GB"/>
        </w:rPr>
        <w:t>2</w:t>
      </w:r>
    </w:p>
    <w:p w14:paraId="443D7F71" w14:textId="0685843A" w:rsidR="00D138BF" w:rsidRPr="00D138BF" w:rsidRDefault="00D138BF" w:rsidP="00D138BF">
      <w:pPr>
        <w:jc w:val="both"/>
        <w:rPr>
          <w:bCs/>
          <w:iCs/>
          <w:sz w:val="24"/>
          <w:szCs w:val="24"/>
          <w:lang w:val="en-GB"/>
        </w:rPr>
      </w:pPr>
      <w:r w:rsidRPr="00D138BF">
        <w:rPr>
          <w:b/>
          <w:bCs/>
          <w:iCs/>
          <w:sz w:val="24"/>
          <w:szCs w:val="24"/>
          <w:lang w:val="en-GB"/>
        </w:rPr>
        <w:t>SM2.</w:t>
      </w:r>
      <w:r w:rsidRPr="00D138BF">
        <w:rPr>
          <w:bCs/>
          <w:iCs/>
          <w:sz w:val="24"/>
          <w:szCs w:val="24"/>
          <w:lang w:val="en-GB"/>
        </w:rPr>
        <w:t xml:space="preserve"> </w:t>
      </w:r>
      <w:r>
        <w:rPr>
          <w:bCs/>
          <w:iCs/>
          <w:sz w:val="24"/>
          <w:szCs w:val="24"/>
          <w:lang w:val="en-GB"/>
        </w:rPr>
        <w:t xml:space="preserve"> </w:t>
      </w:r>
      <w:r w:rsidRPr="00D138BF">
        <w:rPr>
          <w:bCs/>
          <w:iCs/>
          <w:sz w:val="24"/>
          <w:szCs w:val="24"/>
          <w:lang w:val="en-GB"/>
        </w:rPr>
        <w:t>Radiocarbon dating</w:t>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t xml:space="preserve">  7</w:t>
      </w:r>
    </w:p>
    <w:p w14:paraId="064EDFC1" w14:textId="2DB2E73D" w:rsidR="00D138BF" w:rsidRPr="00D138BF" w:rsidRDefault="00D138BF" w:rsidP="00D138BF">
      <w:pPr>
        <w:jc w:val="both"/>
        <w:rPr>
          <w:color w:val="000000" w:themeColor="text1"/>
          <w:sz w:val="24"/>
          <w:szCs w:val="24"/>
          <w:lang w:val="en-GB"/>
        </w:rPr>
      </w:pPr>
      <w:r w:rsidRPr="00D138BF">
        <w:rPr>
          <w:b/>
          <w:color w:val="000000" w:themeColor="text1"/>
          <w:sz w:val="24"/>
          <w:szCs w:val="24"/>
          <w:lang w:val="en-GB"/>
        </w:rPr>
        <w:t>SM3.</w:t>
      </w:r>
      <w:r w:rsidRPr="00D138BF">
        <w:rPr>
          <w:color w:val="000000" w:themeColor="text1"/>
          <w:sz w:val="24"/>
          <w:szCs w:val="24"/>
          <w:lang w:val="en-GB"/>
        </w:rPr>
        <w:t xml:space="preserve">  Dietary stable isotopic analysis</w:t>
      </w:r>
      <w:r w:rsidRPr="00D138BF">
        <w:rPr>
          <w:color w:val="000000" w:themeColor="text1"/>
          <w:sz w:val="24"/>
          <w:szCs w:val="24"/>
          <w:lang w:val="en-GB"/>
        </w:rPr>
        <w:tab/>
      </w:r>
      <w:r>
        <w:rPr>
          <w:color w:val="000000" w:themeColor="text1"/>
          <w:sz w:val="24"/>
          <w:szCs w:val="24"/>
          <w:lang w:val="en-GB"/>
        </w:rPr>
        <w:tab/>
      </w:r>
      <w:r>
        <w:rPr>
          <w:color w:val="000000" w:themeColor="text1"/>
          <w:sz w:val="24"/>
          <w:szCs w:val="24"/>
          <w:lang w:val="en-GB"/>
        </w:rPr>
        <w:tab/>
      </w:r>
      <w:r>
        <w:rPr>
          <w:color w:val="000000" w:themeColor="text1"/>
          <w:sz w:val="24"/>
          <w:szCs w:val="24"/>
          <w:lang w:val="en-GB"/>
        </w:rPr>
        <w:tab/>
      </w:r>
      <w:r>
        <w:rPr>
          <w:color w:val="000000" w:themeColor="text1"/>
          <w:sz w:val="24"/>
          <w:szCs w:val="24"/>
          <w:lang w:val="en-GB"/>
        </w:rPr>
        <w:tab/>
      </w:r>
      <w:r>
        <w:rPr>
          <w:color w:val="000000" w:themeColor="text1"/>
          <w:sz w:val="24"/>
          <w:szCs w:val="24"/>
          <w:lang w:val="en-GB"/>
        </w:rPr>
        <w:tab/>
      </w:r>
      <w:r>
        <w:rPr>
          <w:color w:val="000000" w:themeColor="text1"/>
          <w:sz w:val="24"/>
          <w:szCs w:val="24"/>
          <w:lang w:val="en-GB"/>
        </w:rPr>
        <w:tab/>
      </w:r>
      <w:r>
        <w:rPr>
          <w:bCs/>
          <w:iCs/>
          <w:sz w:val="24"/>
          <w:szCs w:val="24"/>
          <w:lang w:val="en-GB"/>
        </w:rPr>
        <w:tab/>
      </w:r>
      <w:r>
        <w:rPr>
          <w:color w:val="000000" w:themeColor="text1"/>
          <w:sz w:val="24"/>
          <w:szCs w:val="24"/>
          <w:lang w:val="en-GB"/>
        </w:rPr>
        <w:t>14</w:t>
      </w:r>
    </w:p>
    <w:p w14:paraId="1AEAB074" w14:textId="04AF3774" w:rsidR="00D138BF" w:rsidRPr="00D138BF" w:rsidRDefault="00D138BF" w:rsidP="00D138BF">
      <w:pPr>
        <w:jc w:val="both"/>
        <w:rPr>
          <w:bCs/>
          <w:iCs/>
          <w:sz w:val="24"/>
          <w:szCs w:val="24"/>
          <w:lang w:val="en-GB"/>
        </w:rPr>
      </w:pPr>
      <w:r w:rsidRPr="00D138BF">
        <w:rPr>
          <w:b/>
          <w:bCs/>
          <w:iCs/>
          <w:sz w:val="24"/>
          <w:szCs w:val="24"/>
          <w:lang w:val="en-GB"/>
        </w:rPr>
        <w:t>SM4.</w:t>
      </w:r>
      <w:r w:rsidRPr="00D138BF">
        <w:rPr>
          <w:bCs/>
          <w:iCs/>
          <w:sz w:val="24"/>
          <w:szCs w:val="24"/>
          <w:lang w:val="en-GB"/>
        </w:rPr>
        <w:t xml:space="preserve"> </w:t>
      </w:r>
      <w:r>
        <w:rPr>
          <w:bCs/>
          <w:iCs/>
          <w:sz w:val="24"/>
          <w:szCs w:val="24"/>
          <w:lang w:val="en-GB"/>
        </w:rPr>
        <w:t xml:space="preserve"> </w:t>
      </w:r>
      <w:r w:rsidRPr="00D138BF">
        <w:rPr>
          <w:bCs/>
          <w:iCs/>
          <w:sz w:val="24"/>
          <w:szCs w:val="24"/>
          <w:lang w:val="en-GB"/>
        </w:rPr>
        <w:t>Genetic methodology and results</w:t>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t>17</w:t>
      </w:r>
    </w:p>
    <w:p w14:paraId="60F97B7B" w14:textId="0FC414F0" w:rsidR="00D138BF" w:rsidRDefault="00D138BF" w:rsidP="00D138BF">
      <w:pPr>
        <w:jc w:val="both"/>
        <w:rPr>
          <w:bCs/>
          <w:iCs/>
          <w:sz w:val="24"/>
          <w:szCs w:val="24"/>
          <w:lang w:val="en-GB"/>
        </w:rPr>
      </w:pPr>
      <w:r w:rsidRPr="00D138BF">
        <w:rPr>
          <w:b/>
          <w:sz w:val="24"/>
          <w:szCs w:val="24"/>
          <w:lang w:val="en-GB"/>
        </w:rPr>
        <w:t>SM5.</w:t>
      </w:r>
      <w:r w:rsidRPr="00D138BF">
        <w:rPr>
          <w:sz w:val="24"/>
          <w:szCs w:val="24"/>
          <w:lang w:val="en-GB"/>
        </w:rPr>
        <w:t xml:space="preserve"> </w:t>
      </w:r>
      <w:r>
        <w:rPr>
          <w:sz w:val="24"/>
          <w:szCs w:val="24"/>
          <w:lang w:val="en-GB"/>
        </w:rPr>
        <w:t xml:space="preserve"> </w:t>
      </w:r>
      <w:r w:rsidR="00262255">
        <w:rPr>
          <w:bCs/>
          <w:iCs/>
          <w:sz w:val="24"/>
          <w:szCs w:val="24"/>
          <w:lang w:val="en-GB"/>
        </w:rPr>
        <w:t xml:space="preserve">Sex determination and </w:t>
      </w:r>
      <w:r w:rsidR="00262255" w:rsidRPr="00262255">
        <w:rPr>
          <w:bCs/>
          <w:iCs/>
          <w:sz w:val="24"/>
          <w:szCs w:val="24"/>
          <w:lang w:val="en-GB"/>
        </w:rPr>
        <w:t>uniparental marker systems</w:t>
      </w:r>
      <w:r w:rsidR="00262255">
        <w:rPr>
          <w:bCs/>
          <w:iCs/>
          <w:sz w:val="24"/>
          <w:szCs w:val="24"/>
          <w:lang w:val="en-GB"/>
        </w:rPr>
        <w:tab/>
      </w:r>
      <w:r w:rsidR="00262255">
        <w:rPr>
          <w:bCs/>
          <w:iCs/>
          <w:sz w:val="24"/>
          <w:szCs w:val="24"/>
          <w:lang w:val="en-GB"/>
        </w:rPr>
        <w:tab/>
      </w:r>
      <w:r w:rsidR="00262255">
        <w:rPr>
          <w:bCs/>
          <w:iCs/>
          <w:sz w:val="24"/>
          <w:szCs w:val="24"/>
          <w:lang w:val="en-GB"/>
        </w:rPr>
        <w:tab/>
      </w:r>
      <w:r>
        <w:rPr>
          <w:bCs/>
          <w:iCs/>
          <w:sz w:val="24"/>
          <w:szCs w:val="24"/>
          <w:lang w:val="en-GB"/>
        </w:rPr>
        <w:tab/>
      </w:r>
      <w:r>
        <w:rPr>
          <w:bCs/>
          <w:iCs/>
          <w:sz w:val="24"/>
          <w:szCs w:val="24"/>
          <w:lang w:val="en-GB"/>
        </w:rPr>
        <w:tab/>
      </w:r>
      <w:r>
        <w:rPr>
          <w:bCs/>
          <w:iCs/>
          <w:sz w:val="24"/>
          <w:szCs w:val="24"/>
          <w:lang w:val="en-GB"/>
        </w:rPr>
        <w:tab/>
        <w:t>20</w:t>
      </w:r>
    </w:p>
    <w:p w14:paraId="24A33635" w14:textId="6F9CD21A" w:rsidR="00D138BF" w:rsidRPr="00D138BF" w:rsidRDefault="00D138BF" w:rsidP="00D138BF">
      <w:pPr>
        <w:jc w:val="both"/>
        <w:rPr>
          <w:bCs/>
          <w:iCs/>
          <w:sz w:val="24"/>
          <w:szCs w:val="24"/>
          <w:lang w:val="en-GB"/>
        </w:rPr>
      </w:pPr>
      <w:r w:rsidRPr="00D138BF">
        <w:rPr>
          <w:b/>
          <w:bCs/>
          <w:iCs/>
          <w:sz w:val="24"/>
          <w:szCs w:val="24"/>
          <w:lang w:val="en-GB"/>
        </w:rPr>
        <w:t>SM6.</w:t>
      </w:r>
      <w:r w:rsidRPr="00D138BF">
        <w:rPr>
          <w:bCs/>
          <w:iCs/>
          <w:sz w:val="24"/>
          <w:szCs w:val="24"/>
          <w:lang w:val="en-GB"/>
        </w:rPr>
        <w:t xml:space="preserve"> </w:t>
      </w:r>
      <w:r>
        <w:rPr>
          <w:bCs/>
          <w:iCs/>
          <w:sz w:val="24"/>
          <w:szCs w:val="24"/>
          <w:lang w:val="en-GB"/>
        </w:rPr>
        <w:t xml:space="preserve"> </w:t>
      </w:r>
      <w:r w:rsidRPr="00D138BF">
        <w:rPr>
          <w:bCs/>
          <w:iCs/>
          <w:sz w:val="24"/>
          <w:szCs w:val="24"/>
          <w:lang w:val="en-GB"/>
        </w:rPr>
        <w:t>Pedigree diagrams for Families A, B, C and D</w:t>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r>
      <w:r>
        <w:rPr>
          <w:bCs/>
          <w:iCs/>
          <w:sz w:val="24"/>
          <w:szCs w:val="24"/>
          <w:lang w:val="en-GB"/>
        </w:rPr>
        <w:tab/>
        <w:t>24</w:t>
      </w:r>
    </w:p>
    <w:p w14:paraId="09C00719" w14:textId="35D2AF93" w:rsidR="00D138BF" w:rsidRDefault="00D138BF" w:rsidP="00D138BF">
      <w:pPr>
        <w:jc w:val="both"/>
        <w:rPr>
          <w:bCs/>
          <w:iCs/>
          <w:sz w:val="24"/>
          <w:szCs w:val="24"/>
          <w:lang w:val="en-GB"/>
        </w:rPr>
      </w:pPr>
      <w:r w:rsidRPr="00D138BF">
        <w:rPr>
          <w:b/>
          <w:bCs/>
          <w:iCs/>
          <w:sz w:val="24"/>
          <w:szCs w:val="24"/>
          <w:lang w:val="en-GB"/>
        </w:rPr>
        <w:t>SM7.</w:t>
      </w:r>
      <w:r w:rsidRPr="00D138BF">
        <w:rPr>
          <w:bCs/>
          <w:iCs/>
          <w:sz w:val="24"/>
          <w:szCs w:val="24"/>
          <w:lang w:val="en-GB"/>
        </w:rPr>
        <w:t xml:space="preserve"> </w:t>
      </w:r>
      <w:r>
        <w:rPr>
          <w:bCs/>
          <w:iCs/>
          <w:sz w:val="24"/>
          <w:szCs w:val="24"/>
          <w:lang w:val="en-GB"/>
        </w:rPr>
        <w:t xml:space="preserve"> </w:t>
      </w:r>
      <w:r w:rsidRPr="00D138BF">
        <w:rPr>
          <w:bCs/>
          <w:iCs/>
          <w:sz w:val="24"/>
          <w:szCs w:val="24"/>
          <w:lang w:val="en-GB"/>
        </w:rPr>
        <w:t>African ancestry of KD010</w:t>
      </w:r>
      <w:r>
        <w:rPr>
          <w:bCs/>
          <w:iCs/>
          <w:sz w:val="24"/>
          <w:szCs w:val="24"/>
          <w:lang w:val="en-GB"/>
        </w:rPr>
        <w:tab/>
      </w:r>
      <w:r>
        <w:rPr>
          <w:bCs/>
          <w:iCs/>
          <w:sz w:val="24"/>
          <w:szCs w:val="24"/>
          <w:lang w:val="en-GB"/>
        </w:rPr>
        <w:tab/>
      </w:r>
      <w:r w:rsidRPr="00D138BF">
        <w:rPr>
          <w:bCs/>
          <w:iCs/>
          <w:sz w:val="24"/>
          <w:szCs w:val="24"/>
          <w:lang w:val="en-GB"/>
        </w:rPr>
        <w:tab/>
      </w:r>
      <w:r w:rsidR="00320B1F">
        <w:rPr>
          <w:bCs/>
          <w:iCs/>
          <w:sz w:val="24"/>
          <w:szCs w:val="24"/>
          <w:lang w:val="en-GB"/>
        </w:rPr>
        <w:tab/>
      </w:r>
      <w:r w:rsidR="00320B1F">
        <w:rPr>
          <w:bCs/>
          <w:iCs/>
          <w:sz w:val="24"/>
          <w:szCs w:val="24"/>
          <w:lang w:val="en-GB"/>
        </w:rPr>
        <w:tab/>
      </w:r>
      <w:r w:rsidR="00320B1F">
        <w:rPr>
          <w:bCs/>
          <w:iCs/>
          <w:sz w:val="24"/>
          <w:szCs w:val="24"/>
          <w:lang w:val="en-GB"/>
        </w:rPr>
        <w:tab/>
      </w:r>
      <w:r w:rsidR="00320B1F">
        <w:rPr>
          <w:bCs/>
          <w:iCs/>
          <w:sz w:val="24"/>
          <w:szCs w:val="24"/>
          <w:lang w:val="en-GB"/>
        </w:rPr>
        <w:tab/>
      </w:r>
      <w:r w:rsidR="00320B1F">
        <w:rPr>
          <w:bCs/>
          <w:iCs/>
          <w:sz w:val="24"/>
          <w:szCs w:val="24"/>
          <w:lang w:val="en-GB"/>
        </w:rPr>
        <w:tab/>
      </w:r>
      <w:r w:rsidR="00320B1F">
        <w:rPr>
          <w:bCs/>
          <w:iCs/>
          <w:sz w:val="24"/>
          <w:szCs w:val="24"/>
          <w:lang w:val="en-GB"/>
        </w:rPr>
        <w:tab/>
        <w:t>2</w:t>
      </w:r>
      <w:r w:rsidR="000235D1">
        <w:rPr>
          <w:bCs/>
          <w:iCs/>
          <w:sz w:val="24"/>
          <w:szCs w:val="24"/>
          <w:lang w:val="en-GB"/>
        </w:rPr>
        <w:t>8</w:t>
      </w:r>
    </w:p>
    <w:p w14:paraId="60CF2546" w14:textId="00004025" w:rsidR="00D138BF" w:rsidRPr="00D138BF" w:rsidRDefault="00D138BF" w:rsidP="00D138BF">
      <w:pPr>
        <w:jc w:val="both"/>
        <w:rPr>
          <w:sz w:val="24"/>
          <w:szCs w:val="24"/>
          <w:lang w:val="en-GB"/>
        </w:rPr>
      </w:pPr>
      <w:r w:rsidRPr="00D138BF">
        <w:rPr>
          <w:b/>
          <w:sz w:val="24"/>
          <w:szCs w:val="24"/>
          <w:lang w:val="en-GB"/>
        </w:rPr>
        <w:t>SM8.</w:t>
      </w:r>
      <w:r w:rsidRPr="00D138BF">
        <w:rPr>
          <w:sz w:val="24"/>
          <w:szCs w:val="24"/>
          <w:lang w:val="en-GB"/>
        </w:rPr>
        <w:t xml:space="preserve">  References</w:t>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Pr="00D138BF">
        <w:rPr>
          <w:sz w:val="24"/>
          <w:szCs w:val="24"/>
          <w:lang w:val="en-GB"/>
        </w:rPr>
        <w:tab/>
      </w:r>
      <w:r w:rsidR="00320B1F">
        <w:rPr>
          <w:bCs/>
          <w:iCs/>
          <w:sz w:val="24"/>
          <w:szCs w:val="24"/>
          <w:lang w:val="en-GB"/>
        </w:rPr>
        <w:tab/>
      </w:r>
      <w:r w:rsidR="000235D1">
        <w:rPr>
          <w:bCs/>
          <w:iCs/>
          <w:sz w:val="24"/>
          <w:szCs w:val="24"/>
          <w:lang w:val="en-GB"/>
        </w:rPr>
        <w:t>30</w:t>
      </w:r>
    </w:p>
    <w:p w14:paraId="136924AA" w14:textId="77777777" w:rsidR="00D138BF" w:rsidRPr="00D138BF" w:rsidRDefault="00D138BF">
      <w:pPr>
        <w:rPr>
          <w:rFonts w:eastAsia="Times New Roman"/>
          <w:bCs/>
          <w:sz w:val="24"/>
          <w:szCs w:val="24"/>
          <w:lang w:val="en-GB"/>
        </w:rPr>
      </w:pPr>
      <w:r w:rsidRPr="00D54E45">
        <w:rPr>
          <w:b/>
          <w:bCs/>
          <w:lang w:val="en-GB"/>
        </w:rPr>
        <w:br w:type="page"/>
      </w:r>
    </w:p>
    <w:p w14:paraId="559DA305" w14:textId="0832796E" w:rsidR="00645EFC" w:rsidRPr="00A2357A" w:rsidRDefault="003B4EFC" w:rsidP="00854107">
      <w:pPr>
        <w:pStyle w:val="Paragraph"/>
        <w:spacing w:before="0"/>
        <w:ind w:firstLine="0"/>
        <w:rPr>
          <w:b/>
          <w:bCs/>
          <w:lang w:val="en-GB"/>
        </w:rPr>
      </w:pPr>
      <w:r w:rsidRPr="00A2357A">
        <w:rPr>
          <w:b/>
          <w:bCs/>
          <w:lang w:val="en-GB"/>
        </w:rPr>
        <w:lastRenderedPageBreak/>
        <w:t>S</w:t>
      </w:r>
      <w:r w:rsidR="00217DAA" w:rsidRPr="00A2357A">
        <w:rPr>
          <w:b/>
          <w:bCs/>
          <w:lang w:val="en-GB"/>
        </w:rPr>
        <w:t>M</w:t>
      </w:r>
      <w:r w:rsidRPr="00A2357A">
        <w:rPr>
          <w:b/>
          <w:bCs/>
          <w:lang w:val="en-GB"/>
        </w:rPr>
        <w:t xml:space="preserve">1. </w:t>
      </w:r>
      <w:r w:rsidR="00B76574" w:rsidRPr="00A2357A">
        <w:rPr>
          <w:b/>
          <w:bCs/>
          <w:lang w:val="en-GB"/>
        </w:rPr>
        <w:t>Worth Matravers</w:t>
      </w:r>
    </w:p>
    <w:p w14:paraId="23B87BC6" w14:textId="77777777" w:rsidR="007B1580" w:rsidRPr="00A2357A" w:rsidRDefault="007B1580" w:rsidP="00854107">
      <w:pPr>
        <w:pStyle w:val="Paragraph"/>
        <w:spacing w:before="0"/>
        <w:ind w:firstLine="0"/>
        <w:rPr>
          <w:bCs/>
          <w:lang w:val="en-GB"/>
        </w:rPr>
      </w:pPr>
    </w:p>
    <w:p w14:paraId="5307ABE8" w14:textId="0C83F985" w:rsidR="007B1580" w:rsidRPr="00A2357A" w:rsidRDefault="007B1580" w:rsidP="007B1580">
      <w:pPr>
        <w:pStyle w:val="Paragraph"/>
        <w:spacing w:before="0"/>
        <w:ind w:firstLine="0"/>
        <w:rPr>
          <w:b/>
          <w:bCs/>
          <w:lang w:val="en-GB"/>
        </w:rPr>
      </w:pPr>
      <w:r w:rsidRPr="00A2357A">
        <w:rPr>
          <w:b/>
          <w:bCs/>
          <w:lang w:val="en-GB"/>
        </w:rPr>
        <w:t>S</w:t>
      </w:r>
      <w:r w:rsidR="00217DAA" w:rsidRPr="00A2357A">
        <w:rPr>
          <w:b/>
          <w:bCs/>
          <w:lang w:val="en-GB"/>
        </w:rPr>
        <w:t>M</w:t>
      </w:r>
      <w:r w:rsidRPr="00A2357A">
        <w:rPr>
          <w:b/>
          <w:bCs/>
          <w:lang w:val="en-GB"/>
        </w:rPr>
        <w:t>1.1 The site of Worth Matravers</w:t>
      </w:r>
    </w:p>
    <w:p w14:paraId="5B331526" w14:textId="2EED3AF7" w:rsidR="0063716A" w:rsidRPr="00A2357A" w:rsidRDefault="00613CD1" w:rsidP="00854107">
      <w:pPr>
        <w:pStyle w:val="Paragraph"/>
        <w:spacing w:before="0"/>
        <w:ind w:firstLine="0"/>
        <w:rPr>
          <w:lang w:val="en-GB"/>
        </w:rPr>
      </w:pPr>
      <w:r w:rsidRPr="00A2357A">
        <w:rPr>
          <w:lang w:val="en-GB"/>
        </w:rPr>
        <w:t>The site of Worth Matravers, on the Isle of Purbeck in Dorset (</w:t>
      </w:r>
      <w:r w:rsidRPr="00A2357A">
        <w:rPr>
          <w:b/>
          <w:lang w:val="en-GB"/>
        </w:rPr>
        <w:t>Figure S1</w:t>
      </w:r>
      <w:r w:rsidR="00370B6E" w:rsidRPr="00A2357A">
        <w:rPr>
          <w:lang w:val="en-GB"/>
        </w:rPr>
        <w:t xml:space="preserve">), was excavated between 2007 </w:t>
      </w:r>
      <w:r w:rsidRPr="00A2357A">
        <w:rPr>
          <w:lang w:val="en-GB"/>
        </w:rPr>
        <w:t>and 2011 in four discrete interventions (Sites 1 to 4</w:t>
      </w:r>
      <w:r w:rsidR="0063716A" w:rsidRPr="00A2357A">
        <w:rPr>
          <w:lang w:val="en-GB"/>
        </w:rPr>
        <w:t xml:space="preserve">; </w:t>
      </w:r>
      <w:r w:rsidR="0063716A" w:rsidRPr="00A2357A">
        <w:rPr>
          <w:b/>
          <w:lang w:val="en-GB"/>
        </w:rPr>
        <w:t>Figure S2</w:t>
      </w:r>
      <w:r w:rsidR="00A824F6" w:rsidRPr="00A2357A">
        <w:rPr>
          <w:lang w:val="en-GB"/>
        </w:rPr>
        <w:t xml:space="preserve">), with </w:t>
      </w:r>
      <w:r w:rsidRPr="00A2357A">
        <w:rPr>
          <w:lang w:val="en-GB"/>
        </w:rPr>
        <w:t xml:space="preserve">the results </w:t>
      </w:r>
      <w:r w:rsidR="00A824F6" w:rsidRPr="00A2357A">
        <w:rPr>
          <w:lang w:val="en-GB"/>
        </w:rPr>
        <w:t xml:space="preserve">being </w:t>
      </w:r>
      <w:r w:rsidRPr="00A2357A">
        <w:rPr>
          <w:lang w:val="en-GB"/>
        </w:rPr>
        <w:t xml:space="preserve">published subsequently by Lilian Ladle in 2018. Located in south-east Dorset, </w:t>
      </w:r>
      <w:r w:rsidR="0063716A" w:rsidRPr="00A2357A">
        <w:rPr>
          <w:lang w:val="en-GB"/>
        </w:rPr>
        <w:t>‘</w:t>
      </w:r>
      <w:r w:rsidRPr="00A2357A">
        <w:rPr>
          <w:lang w:val="en-GB"/>
        </w:rPr>
        <w:t>Football Field’ at Worth Matravers was occupied from the early fourth millennium BC</w:t>
      </w:r>
      <w:r w:rsidR="007B1580" w:rsidRPr="00A2357A">
        <w:rPr>
          <w:lang w:val="en-GB"/>
        </w:rPr>
        <w:t xml:space="preserve"> to the sixth</w:t>
      </w:r>
      <w:r w:rsidR="00A824F6" w:rsidRPr="00A2357A">
        <w:rPr>
          <w:lang w:val="en-GB"/>
        </w:rPr>
        <w:t>/</w:t>
      </w:r>
      <w:r w:rsidR="007B1580" w:rsidRPr="00A2357A">
        <w:rPr>
          <w:lang w:val="en-GB"/>
        </w:rPr>
        <w:t>seventh</w:t>
      </w:r>
      <w:r w:rsidRPr="00A2357A">
        <w:rPr>
          <w:lang w:val="en-GB"/>
        </w:rPr>
        <w:t xml:space="preserve"> centuries AD</w:t>
      </w:r>
      <w:r w:rsidR="00A824F6" w:rsidRPr="00A2357A">
        <w:rPr>
          <w:lang w:val="en-GB"/>
        </w:rPr>
        <w:t>. Earlier burials include disarticulated remains found in midden material deposited during the late Bronze Age/early Iron Age, and an adult female (#318, CE049)</w:t>
      </w:r>
      <w:r w:rsidR="00B15245" w:rsidRPr="00A2357A">
        <w:rPr>
          <w:lang w:val="en-GB"/>
        </w:rPr>
        <w:t>, both from Site 1 (</w:t>
      </w:r>
      <w:r w:rsidR="00B15245" w:rsidRPr="00A2357A">
        <w:rPr>
          <w:b/>
          <w:lang w:val="en-GB"/>
        </w:rPr>
        <w:t>Figure S3</w:t>
      </w:r>
      <w:r w:rsidR="00B15245" w:rsidRPr="00A2357A">
        <w:rPr>
          <w:lang w:val="en-GB"/>
        </w:rPr>
        <w:t>)</w:t>
      </w:r>
      <w:r w:rsidR="00F05418">
        <w:rPr>
          <w:lang w:val="en-GB"/>
        </w:rPr>
        <w:t>. Nine</w:t>
      </w:r>
      <w:r w:rsidR="00A824F6" w:rsidRPr="00A2357A">
        <w:rPr>
          <w:lang w:val="en-GB"/>
        </w:rPr>
        <w:t xml:space="preserve"> infants (including #1174, CE050)</w:t>
      </w:r>
      <w:r w:rsidR="00F05418">
        <w:rPr>
          <w:lang w:val="en-GB"/>
        </w:rPr>
        <w:t>, and remains of at least 12 others,</w:t>
      </w:r>
      <w:r w:rsidR="00A824F6" w:rsidRPr="00A2357A">
        <w:rPr>
          <w:lang w:val="en-GB"/>
        </w:rPr>
        <w:t xml:space="preserve"> </w:t>
      </w:r>
      <w:proofErr w:type="gramStart"/>
      <w:r w:rsidR="00A824F6" w:rsidRPr="00A2357A">
        <w:rPr>
          <w:lang w:val="en-GB"/>
        </w:rPr>
        <w:t>were located in</w:t>
      </w:r>
      <w:proofErr w:type="gramEnd"/>
      <w:r w:rsidR="00A824F6" w:rsidRPr="00A2357A">
        <w:rPr>
          <w:lang w:val="en-GB"/>
        </w:rPr>
        <w:t xml:space="preserve"> a Roman barn at Site 2 (</w:t>
      </w:r>
      <w:r w:rsidR="00A824F6" w:rsidRPr="00A2357A">
        <w:rPr>
          <w:b/>
          <w:lang w:val="en-GB"/>
        </w:rPr>
        <w:t>Figure S4</w:t>
      </w:r>
      <w:r w:rsidR="00A824F6" w:rsidRPr="00A2357A">
        <w:rPr>
          <w:lang w:val="en-GB"/>
        </w:rPr>
        <w:t>)</w:t>
      </w:r>
      <w:r w:rsidR="00B15245" w:rsidRPr="00A2357A">
        <w:rPr>
          <w:lang w:val="en-GB"/>
        </w:rPr>
        <w:t>, and the</w:t>
      </w:r>
      <w:r w:rsidR="00A824F6" w:rsidRPr="00A2357A">
        <w:rPr>
          <w:lang w:val="en-GB"/>
        </w:rPr>
        <w:t xml:space="preserve"> small post-Roman cemetery</w:t>
      </w:r>
      <w:r w:rsidR="00B15245" w:rsidRPr="00A2357A">
        <w:rPr>
          <w:lang w:val="en-GB"/>
        </w:rPr>
        <w:t>,</w:t>
      </w:r>
      <w:r w:rsidR="00A824F6" w:rsidRPr="00A2357A">
        <w:rPr>
          <w:lang w:val="en-GB"/>
        </w:rPr>
        <w:t xml:space="preserve"> consist</w:t>
      </w:r>
      <w:r w:rsidR="00B15245" w:rsidRPr="00A2357A">
        <w:rPr>
          <w:lang w:val="en-GB"/>
        </w:rPr>
        <w:t xml:space="preserve">ing </w:t>
      </w:r>
      <w:r w:rsidR="00A824F6" w:rsidRPr="00A2357A">
        <w:rPr>
          <w:lang w:val="en-GB"/>
        </w:rPr>
        <w:t>of 26 interments in 21 graves</w:t>
      </w:r>
      <w:r w:rsidR="00B15245" w:rsidRPr="00A2357A">
        <w:rPr>
          <w:lang w:val="en-GB"/>
        </w:rPr>
        <w:t>, was found at Site 3 (</w:t>
      </w:r>
      <w:r w:rsidR="00B15245" w:rsidRPr="00A2357A">
        <w:rPr>
          <w:b/>
          <w:lang w:val="en-GB"/>
        </w:rPr>
        <w:t>Figure 1</w:t>
      </w:r>
      <w:r w:rsidR="00B15245" w:rsidRPr="00A2357A">
        <w:rPr>
          <w:lang w:val="en-GB"/>
        </w:rPr>
        <w:t>).</w:t>
      </w:r>
    </w:p>
    <w:p w14:paraId="40BC0FCA" w14:textId="77777777" w:rsidR="00BA42B8" w:rsidRPr="00A2357A" w:rsidRDefault="00BA42B8" w:rsidP="00854107">
      <w:pPr>
        <w:pStyle w:val="Paragraph"/>
        <w:spacing w:before="0"/>
        <w:ind w:firstLine="0"/>
        <w:rPr>
          <w:lang w:val="en-GB"/>
        </w:rPr>
      </w:pPr>
    </w:p>
    <w:p w14:paraId="28FB4EB5" w14:textId="39DA5035" w:rsidR="00613CD1" w:rsidRPr="00A2357A" w:rsidRDefault="00FC0FD2" w:rsidP="00613CD1">
      <w:pPr>
        <w:pStyle w:val="Paragraph"/>
        <w:spacing w:before="0"/>
        <w:ind w:firstLine="0"/>
        <w:jc w:val="center"/>
        <w:rPr>
          <w:lang w:val="en-GB"/>
        </w:rPr>
      </w:pPr>
      <w:r w:rsidRPr="00A2357A">
        <w:rPr>
          <w:noProof/>
          <w:lang w:val="en-GB" w:eastAsia="en-GB"/>
        </w:rPr>
        <w:drawing>
          <wp:inline distT="0" distB="0" distL="0" distR="0" wp14:anchorId="7697807B" wp14:editId="736C654C">
            <wp:extent cx="3421380" cy="4626966"/>
            <wp:effectExtent l="0" t="0" r="762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34496" cy="4644703"/>
                    </a:xfrm>
                    <a:prstGeom prst="rect">
                      <a:avLst/>
                    </a:prstGeom>
                    <a:noFill/>
                  </pic:spPr>
                </pic:pic>
              </a:graphicData>
            </a:graphic>
          </wp:inline>
        </w:drawing>
      </w:r>
    </w:p>
    <w:p w14:paraId="4EE94E64" w14:textId="427EE7C5" w:rsidR="007B1580" w:rsidRPr="00A2357A" w:rsidRDefault="007B1580" w:rsidP="007B1580">
      <w:pPr>
        <w:pStyle w:val="SOMContent"/>
        <w:spacing w:before="0"/>
        <w:rPr>
          <w:i/>
          <w:sz w:val="22"/>
          <w:lang w:val="en-GB"/>
        </w:rPr>
      </w:pPr>
      <w:r w:rsidRPr="00A2357A">
        <w:rPr>
          <w:b/>
          <w:bCs/>
          <w:sz w:val="22"/>
          <w:lang w:val="en-GB"/>
        </w:rPr>
        <w:t>Figure S1</w:t>
      </w:r>
      <w:r w:rsidRPr="00A2357A">
        <w:rPr>
          <w:sz w:val="22"/>
          <w:lang w:val="en-GB"/>
        </w:rPr>
        <w:t>.</w:t>
      </w:r>
      <w:r w:rsidRPr="00A2357A">
        <w:rPr>
          <w:i/>
          <w:sz w:val="22"/>
          <w:lang w:val="en-GB"/>
        </w:rPr>
        <w:t xml:space="preserve"> </w:t>
      </w:r>
      <w:r w:rsidR="00462549">
        <w:rPr>
          <w:i/>
          <w:sz w:val="22"/>
          <w:lang w:val="en-GB"/>
        </w:rPr>
        <w:t>Location of Worth Matravers in s</w:t>
      </w:r>
      <w:r w:rsidR="00672E6C" w:rsidRPr="00A2357A">
        <w:rPr>
          <w:i/>
          <w:sz w:val="22"/>
          <w:lang w:val="en-GB"/>
        </w:rPr>
        <w:t xml:space="preserve">outhern England and </w:t>
      </w:r>
      <w:r w:rsidR="0063716A" w:rsidRPr="00A2357A">
        <w:rPr>
          <w:i/>
          <w:sz w:val="22"/>
          <w:lang w:val="en-GB"/>
        </w:rPr>
        <w:t xml:space="preserve">south-east </w:t>
      </w:r>
      <w:r w:rsidR="00672E6C" w:rsidRPr="00A2357A">
        <w:rPr>
          <w:i/>
          <w:sz w:val="22"/>
          <w:lang w:val="en-GB"/>
        </w:rPr>
        <w:t xml:space="preserve">Dorset. </w:t>
      </w:r>
      <w:r w:rsidR="00815244" w:rsidRPr="00A2357A">
        <w:rPr>
          <w:i/>
          <w:sz w:val="22"/>
          <w:lang w:val="en-GB"/>
        </w:rPr>
        <w:t xml:space="preserve">Contemporary sites at </w:t>
      </w:r>
      <w:r w:rsidR="00672E6C" w:rsidRPr="00A2357A">
        <w:rPr>
          <w:i/>
          <w:sz w:val="22"/>
          <w:lang w:val="en-GB"/>
        </w:rPr>
        <w:t xml:space="preserve">Ulwell </w:t>
      </w:r>
      <w:r w:rsidR="00815244" w:rsidRPr="00A2357A">
        <w:rPr>
          <w:i/>
          <w:sz w:val="22"/>
          <w:lang w:val="en-GB"/>
        </w:rPr>
        <w:t>(</w:t>
      </w:r>
      <w:r w:rsidR="00672E6C" w:rsidRPr="00A2357A">
        <w:rPr>
          <w:i/>
          <w:sz w:val="22"/>
          <w:lang w:val="en-GB"/>
        </w:rPr>
        <w:t>near S</w:t>
      </w:r>
      <w:r w:rsidR="00815244" w:rsidRPr="00A2357A">
        <w:rPr>
          <w:i/>
          <w:sz w:val="22"/>
          <w:lang w:val="en-GB"/>
        </w:rPr>
        <w:t>wanage)</w:t>
      </w:r>
      <w:r w:rsidR="00672E6C" w:rsidRPr="00A2357A">
        <w:rPr>
          <w:i/>
          <w:sz w:val="22"/>
          <w:lang w:val="en-GB"/>
        </w:rPr>
        <w:t xml:space="preserve"> and W</w:t>
      </w:r>
      <w:r w:rsidR="00815244" w:rsidRPr="00A2357A">
        <w:rPr>
          <w:i/>
          <w:sz w:val="22"/>
          <w:lang w:val="en-GB"/>
        </w:rPr>
        <w:t>areham</w:t>
      </w:r>
      <w:r w:rsidR="00672E6C" w:rsidRPr="00A2357A">
        <w:rPr>
          <w:i/>
          <w:sz w:val="22"/>
          <w:lang w:val="en-GB"/>
        </w:rPr>
        <w:t xml:space="preserve"> are mentioned below</w:t>
      </w:r>
      <w:r w:rsidR="00D138BF" w:rsidRPr="00A2357A">
        <w:rPr>
          <w:i/>
          <w:sz w:val="22"/>
          <w:lang w:val="en-GB"/>
        </w:rPr>
        <w:t xml:space="preserve"> (</w:t>
      </w:r>
      <w:r w:rsidR="00D138BF" w:rsidRPr="00462549">
        <w:rPr>
          <w:b/>
          <w:sz w:val="22"/>
          <w:lang w:val="en-GB"/>
        </w:rPr>
        <w:t>SM1.2</w:t>
      </w:r>
      <w:r w:rsidR="00D138BF" w:rsidRPr="00A2357A">
        <w:rPr>
          <w:i/>
          <w:sz w:val="22"/>
          <w:lang w:val="en-GB"/>
        </w:rPr>
        <w:t>)</w:t>
      </w:r>
      <w:r w:rsidR="00672E6C" w:rsidRPr="00A2357A">
        <w:rPr>
          <w:i/>
          <w:sz w:val="22"/>
          <w:lang w:val="en-GB"/>
        </w:rPr>
        <w:t xml:space="preserve">. </w:t>
      </w:r>
      <w:r w:rsidR="00B14EC1" w:rsidRPr="00A2357A">
        <w:rPr>
          <w:i/>
          <w:sz w:val="22"/>
          <w:lang w:val="en-GB"/>
        </w:rPr>
        <w:t>M</w:t>
      </w:r>
      <w:r w:rsidRPr="00A2357A">
        <w:rPr>
          <w:i/>
          <w:sz w:val="22"/>
          <w:lang w:val="en-GB"/>
        </w:rPr>
        <w:t>odified from Ladle (2018).</w:t>
      </w:r>
    </w:p>
    <w:p w14:paraId="402CE867" w14:textId="1FE8B9BE" w:rsidR="00FC0FD2" w:rsidRPr="00A2357A" w:rsidRDefault="0003344F" w:rsidP="008D7C8B">
      <w:pPr>
        <w:pStyle w:val="Paragraph"/>
        <w:spacing w:before="0"/>
        <w:ind w:firstLine="0"/>
        <w:jc w:val="center"/>
        <w:rPr>
          <w:lang w:val="en-GB"/>
        </w:rPr>
      </w:pPr>
      <w:r w:rsidRPr="00A2357A">
        <w:rPr>
          <w:noProof/>
          <w:lang w:val="en-GB" w:eastAsia="en-GB"/>
        </w:rPr>
        <w:lastRenderedPageBreak/>
        <w:drawing>
          <wp:inline distT="0" distB="0" distL="0" distR="0" wp14:anchorId="15822052" wp14:editId="7DEC7264">
            <wp:extent cx="3629526" cy="292288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42675" cy="2933471"/>
                    </a:xfrm>
                    <a:prstGeom prst="rect">
                      <a:avLst/>
                    </a:prstGeom>
                    <a:noFill/>
                  </pic:spPr>
                </pic:pic>
              </a:graphicData>
            </a:graphic>
          </wp:inline>
        </w:drawing>
      </w:r>
    </w:p>
    <w:p w14:paraId="2C792FD6" w14:textId="1356C4D4" w:rsidR="00FC0FD2" w:rsidRPr="00A2357A" w:rsidRDefault="00FC0FD2" w:rsidP="008D7C8B">
      <w:pPr>
        <w:pStyle w:val="SOMContent"/>
        <w:spacing w:before="0"/>
        <w:rPr>
          <w:i/>
          <w:sz w:val="22"/>
          <w:lang w:val="en-GB"/>
        </w:rPr>
      </w:pPr>
      <w:r w:rsidRPr="00A2357A">
        <w:rPr>
          <w:b/>
          <w:bCs/>
          <w:sz w:val="22"/>
          <w:lang w:val="en-GB"/>
        </w:rPr>
        <w:t>Figure S2</w:t>
      </w:r>
      <w:r w:rsidRPr="00A2357A">
        <w:rPr>
          <w:sz w:val="22"/>
          <w:lang w:val="en-GB"/>
        </w:rPr>
        <w:t>.</w:t>
      </w:r>
      <w:r w:rsidRPr="00A2357A">
        <w:rPr>
          <w:i/>
          <w:sz w:val="22"/>
          <w:lang w:val="en-GB"/>
        </w:rPr>
        <w:t xml:space="preserve"> </w:t>
      </w:r>
      <w:r w:rsidR="00B14EC1" w:rsidRPr="00A2357A">
        <w:rPr>
          <w:i/>
          <w:sz w:val="22"/>
          <w:lang w:val="en-GB"/>
        </w:rPr>
        <w:t>A</w:t>
      </w:r>
      <w:r w:rsidRPr="00A2357A">
        <w:rPr>
          <w:i/>
          <w:sz w:val="22"/>
          <w:lang w:val="en-GB"/>
        </w:rPr>
        <w:t xml:space="preserve">rchaeological interventions </w:t>
      </w:r>
      <w:r w:rsidR="00B14EC1" w:rsidRPr="00A2357A">
        <w:rPr>
          <w:i/>
          <w:sz w:val="22"/>
          <w:lang w:val="en-GB"/>
        </w:rPr>
        <w:t xml:space="preserve">undertaken </w:t>
      </w:r>
      <w:r w:rsidR="00370B6E" w:rsidRPr="00A2357A">
        <w:rPr>
          <w:i/>
          <w:sz w:val="22"/>
          <w:lang w:val="en-GB"/>
        </w:rPr>
        <w:t>at Worth Matravers between 2007</w:t>
      </w:r>
      <w:r w:rsidRPr="00A2357A">
        <w:rPr>
          <w:i/>
          <w:sz w:val="22"/>
          <w:lang w:val="en-GB"/>
        </w:rPr>
        <w:t xml:space="preserve"> and 2011. The </w:t>
      </w:r>
      <w:r w:rsidR="00485708">
        <w:rPr>
          <w:i/>
          <w:sz w:val="22"/>
          <w:lang w:val="en-GB"/>
        </w:rPr>
        <w:t xml:space="preserve">locations of the burials of the </w:t>
      </w:r>
      <w:r w:rsidRPr="00A2357A">
        <w:rPr>
          <w:i/>
          <w:sz w:val="22"/>
          <w:lang w:val="en-GB"/>
        </w:rPr>
        <w:t>two Roman individuals analysed for this study are shown in red: CE049</w:t>
      </w:r>
      <w:r w:rsidR="00B14EC1" w:rsidRPr="00A2357A">
        <w:rPr>
          <w:i/>
          <w:sz w:val="22"/>
          <w:lang w:val="en-GB"/>
        </w:rPr>
        <w:t xml:space="preserve"> (#318</w:t>
      </w:r>
      <w:r w:rsidRPr="00A2357A">
        <w:rPr>
          <w:i/>
          <w:sz w:val="22"/>
          <w:lang w:val="en-GB"/>
        </w:rPr>
        <w:t xml:space="preserve"> at Site 1</w:t>
      </w:r>
      <w:r w:rsidR="00B14EC1" w:rsidRPr="00A2357A">
        <w:rPr>
          <w:i/>
          <w:sz w:val="22"/>
          <w:lang w:val="en-GB"/>
        </w:rPr>
        <w:t>)</w:t>
      </w:r>
      <w:r w:rsidRPr="00A2357A">
        <w:rPr>
          <w:i/>
          <w:sz w:val="22"/>
          <w:lang w:val="en-GB"/>
        </w:rPr>
        <w:t xml:space="preserve"> and </w:t>
      </w:r>
      <w:r w:rsidR="00B14EC1" w:rsidRPr="00A2357A">
        <w:rPr>
          <w:i/>
          <w:sz w:val="22"/>
          <w:lang w:val="en-GB"/>
        </w:rPr>
        <w:t xml:space="preserve">CE050 (#1174 at Site 2). The remaining isolated burial (#311 at Site 1) was radiocarbon dated by Krus (2018) and is discussed </w:t>
      </w:r>
      <w:r w:rsidR="00217DAA" w:rsidRPr="00A2357A">
        <w:rPr>
          <w:i/>
          <w:sz w:val="22"/>
          <w:lang w:val="en-GB"/>
        </w:rPr>
        <w:t>below</w:t>
      </w:r>
      <w:r w:rsidR="00D138BF" w:rsidRPr="00A2357A">
        <w:rPr>
          <w:i/>
          <w:sz w:val="22"/>
          <w:lang w:val="en-GB"/>
        </w:rPr>
        <w:t xml:space="preserve"> (</w:t>
      </w:r>
      <w:r w:rsidR="00D138BF" w:rsidRPr="00462549">
        <w:rPr>
          <w:b/>
          <w:sz w:val="22"/>
          <w:lang w:val="en-GB"/>
        </w:rPr>
        <w:t>SM2.1</w:t>
      </w:r>
      <w:r w:rsidR="00D138BF" w:rsidRPr="00A2357A">
        <w:rPr>
          <w:i/>
          <w:sz w:val="22"/>
          <w:lang w:val="en-GB"/>
        </w:rPr>
        <w:t>)</w:t>
      </w:r>
      <w:r w:rsidR="00B14EC1" w:rsidRPr="00A2357A">
        <w:rPr>
          <w:i/>
          <w:sz w:val="22"/>
          <w:lang w:val="en-GB"/>
        </w:rPr>
        <w:t xml:space="preserve">. The </w:t>
      </w:r>
      <w:r w:rsidRPr="00A2357A">
        <w:rPr>
          <w:i/>
          <w:sz w:val="22"/>
          <w:lang w:val="en-GB"/>
        </w:rPr>
        <w:t xml:space="preserve">post-Roman cemetery </w:t>
      </w:r>
      <w:r w:rsidR="00B15245" w:rsidRPr="00A2357A">
        <w:rPr>
          <w:i/>
          <w:sz w:val="22"/>
          <w:lang w:val="en-GB"/>
        </w:rPr>
        <w:t>can be seen</w:t>
      </w:r>
      <w:r w:rsidRPr="00A2357A">
        <w:rPr>
          <w:i/>
          <w:sz w:val="22"/>
          <w:lang w:val="en-GB"/>
        </w:rPr>
        <w:t xml:space="preserve"> at </w:t>
      </w:r>
      <w:r w:rsidR="00B14EC1" w:rsidRPr="00A2357A">
        <w:rPr>
          <w:i/>
          <w:sz w:val="22"/>
          <w:lang w:val="en-GB"/>
        </w:rPr>
        <w:t>Site 3. Modified</w:t>
      </w:r>
      <w:r w:rsidRPr="00A2357A">
        <w:rPr>
          <w:i/>
          <w:sz w:val="22"/>
          <w:lang w:val="en-GB"/>
        </w:rPr>
        <w:t xml:space="preserve"> from Ladle (2018).</w:t>
      </w:r>
    </w:p>
    <w:p w14:paraId="4A570165" w14:textId="77777777" w:rsidR="00BA42B8" w:rsidRPr="00A2357A" w:rsidRDefault="00BA42B8" w:rsidP="008D7C8B">
      <w:pPr>
        <w:pStyle w:val="SOMContent"/>
        <w:spacing w:before="0"/>
        <w:rPr>
          <w:i/>
          <w:sz w:val="22"/>
          <w:lang w:val="en-GB"/>
        </w:rPr>
      </w:pPr>
    </w:p>
    <w:p w14:paraId="5AF53C6F" w14:textId="4CD46923" w:rsidR="00A824F6" w:rsidRPr="00A2357A" w:rsidRDefault="008D7C8B" w:rsidP="008D7C8B">
      <w:pPr>
        <w:pStyle w:val="Paragraph"/>
        <w:spacing w:before="0"/>
        <w:ind w:firstLine="0"/>
        <w:jc w:val="center"/>
        <w:rPr>
          <w:lang w:val="en-GB"/>
        </w:rPr>
      </w:pPr>
      <w:r w:rsidRPr="00A2357A">
        <w:rPr>
          <w:noProof/>
          <w:lang w:val="en-GB" w:eastAsia="en-GB"/>
        </w:rPr>
        <w:drawing>
          <wp:inline distT="0" distB="0" distL="0" distR="0" wp14:anchorId="0E782D5B" wp14:editId="02AD3261">
            <wp:extent cx="2311400" cy="3823564"/>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18818" cy="3835835"/>
                    </a:xfrm>
                    <a:prstGeom prst="rect">
                      <a:avLst/>
                    </a:prstGeom>
                    <a:noFill/>
                  </pic:spPr>
                </pic:pic>
              </a:graphicData>
            </a:graphic>
          </wp:inline>
        </w:drawing>
      </w:r>
    </w:p>
    <w:p w14:paraId="429F836D" w14:textId="415F71F1" w:rsidR="008D7C8B" w:rsidRPr="00A2357A" w:rsidRDefault="008D7C8B" w:rsidP="008D7C8B">
      <w:pPr>
        <w:pStyle w:val="SOMContent"/>
        <w:spacing w:before="0"/>
        <w:rPr>
          <w:i/>
          <w:sz w:val="22"/>
          <w:lang w:val="en-GB"/>
        </w:rPr>
      </w:pPr>
      <w:r w:rsidRPr="00A2357A">
        <w:rPr>
          <w:b/>
          <w:bCs/>
          <w:sz w:val="22"/>
          <w:lang w:val="en-GB"/>
        </w:rPr>
        <w:t>Figure S3</w:t>
      </w:r>
      <w:r w:rsidRPr="00A2357A">
        <w:rPr>
          <w:bCs/>
          <w:sz w:val="22"/>
          <w:lang w:val="en-GB"/>
        </w:rPr>
        <w:t xml:space="preserve">. </w:t>
      </w:r>
      <w:r w:rsidRPr="00A2357A">
        <w:rPr>
          <w:bCs/>
          <w:i/>
          <w:sz w:val="22"/>
          <w:lang w:val="en-GB"/>
        </w:rPr>
        <w:t>Site 1 plan, showing late Iron Age features and the location</w:t>
      </w:r>
      <w:r w:rsidR="00513B80" w:rsidRPr="00A2357A">
        <w:rPr>
          <w:bCs/>
          <w:i/>
          <w:sz w:val="22"/>
          <w:lang w:val="en-GB"/>
        </w:rPr>
        <w:t>s</w:t>
      </w:r>
      <w:r w:rsidRPr="00A2357A">
        <w:rPr>
          <w:bCs/>
          <w:i/>
          <w:sz w:val="22"/>
          <w:lang w:val="en-GB"/>
        </w:rPr>
        <w:t xml:space="preserve"> of </w:t>
      </w:r>
      <w:r w:rsidR="00513B80" w:rsidRPr="00A2357A">
        <w:rPr>
          <w:bCs/>
          <w:i/>
          <w:sz w:val="22"/>
          <w:lang w:val="en-GB"/>
        </w:rPr>
        <w:t xml:space="preserve">the </w:t>
      </w:r>
      <w:r w:rsidRPr="00A2357A">
        <w:rPr>
          <w:bCs/>
          <w:i/>
          <w:sz w:val="22"/>
          <w:lang w:val="en-GB"/>
        </w:rPr>
        <w:t>Roman adult #318 (CE049)</w:t>
      </w:r>
      <w:r w:rsidR="00513B80" w:rsidRPr="00A2357A">
        <w:rPr>
          <w:bCs/>
          <w:i/>
          <w:sz w:val="22"/>
          <w:lang w:val="en-GB"/>
        </w:rPr>
        <w:t xml:space="preserve"> analysed as part of this study, and </w:t>
      </w:r>
      <w:r w:rsidR="00513B80" w:rsidRPr="00A2357A">
        <w:rPr>
          <w:i/>
          <w:sz w:val="22"/>
          <w:lang w:val="en-GB"/>
        </w:rPr>
        <w:t>Grave 425 (Sk.311</w:t>
      </w:r>
      <w:r w:rsidR="00B15245" w:rsidRPr="00A2357A">
        <w:rPr>
          <w:i/>
          <w:sz w:val="22"/>
          <w:lang w:val="en-GB"/>
        </w:rPr>
        <w:t>; at the bottom of the plan)</w:t>
      </w:r>
      <w:r w:rsidR="00513B80" w:rsidRPr="00A2357A">
        <w:rPr>
          <w:i/>
          <w:sz w:val="22"/>
          <w:lang w:val="en-GB"/>
        </w:rPr>
        <w:t>, which was radiocar</w:t>
      </w:r>
      <w:r w:rsidR="00462549">
        <w:rPr>
          <w:i/>
          <w:sz w:val="22"/>
          <w:lang w:val="en-GB"/>
        </w:rPr>
        <w:t xml:space="preserve">bon dated by Krus (2018) and </w:t>
      </w:r>
      <w:r w:rsidR="00513B80" w:rsidRPr="00A2357A">
        <w:rPr>
          <w:i/>
          <w:sz w:val="22"/>
          <w:lang w:val="en-GB"/>
        </w:rPr>
        <w:t xml:space="preserve">discussed in </w:t>
      </w:r>
      <w:r w:rsidR="00513B80" w:rsidRPr="00462549">
        <w:rPr>
          <w:b/>
          <w:sz w:val="22"/>
          <w:lang w:val="en-GB"/>
        </w:rPr>
        <w:t>S</w:t>
      </w:r>
      <w:r w:rsidR="00BA42B8" w:rsidRPr="00462549">
        <w:rPr>
          <w:b/>
          <w:sz w:val="22"/>
          <w:lang w:val="en-GB"/>
        </w:rPr>
        <w:t>M</w:t>
      </w:r>
      <w:r w:rsidR="00513B80" w:rsidRPr="00462549">
        <w:rPr>
          <w:b/>
          <w:sz w:val="22"/>
          <w:lang w:val="en-GB"/>
        </w:rPr>
        <w:t>2.1</w:t>
      </w:r>
      <w:r w:rsidR="00513B80" w:rsidRPr="00A2357A">
        <w:rPr>
          <w:i/>
          <w:sz w:val="22"/>
          <w:lang w:val="en-GB"/>
        </w:rPr>
        <w:t xml:space="preserve">. </w:t>
      </w:r>
      <w:r w:rsidRPr="00A2357A">
        <w:rPr>
          <w:i/>
          <w:sz w:val="22"/>
          <w:lang w:val="en-GB"/>
        </w:rPr>
        <w:t>Modified from Ladle (2018).</w:t>
      </w:r>
    </w:p>
    <w:p w14:paraId="4972599A" w14:textId="49A325A7" w:rsidR="008D7C8B" w:rsidRPr="00A2357A" w:rsidRDefault="008D7C8B" w:rsidP="008D7C8B">
      <w:pPr>
        <w:pStyle w:val="Paragraph"/>
        <w:spacing w:before="0"/>
        <w:ind w:firstLine="0"/>
        <w:jc w:val="center"/>
        <w:rPr>
          <w:lang w:val="en-GB"/>
        </w:rPr>
      </w:pPr>
      <w:r w:rsidRPr="00A2357A">
        <w:rPr>
          <w:noProof/>
          <w:lang w:val="en-GB" w:eastAsia="en-GB"/>
        </w:rPr>
        <w:lastRenderedPageBreak/>
        <w:drawing>
          <wp:inline distT="0" distB="0" distL="0" distR="0" wp14:anchorId="1496004C" wp14:editId="5C9D6A83">
            <wp:extent cx="3082288" cy="3371850"/>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87596" cy="3377657"/>
                    </a:xfrm>
                    <a:prstGeom prst="rect">
                      <a:avLst/>
                    </a:prstGeom>
                    <a:noFill/>
                  </pic:spPr>
                </pic:pic>
              </a:graphicData>
            </a:graphic>
          </wp:inline>
        </w:drawing>
      </w:r>
    </w:p>
    <w:p w14:paraId="79DE1D24" w14:textId="7B37B941" w:rsidR="008D7C8B" w:rsidRPr="00A2357A" w:rsidRDefault="008D7C8B" w:rsidP="008D7C8B">
      <w:pPr>
        <w:pStyle w:val="SOMContent"/>
        <w:spacing w:before="0"/>
        <w:rPr>
          <w:i/>
          <w:sz w:val="22"/>
          <w:lang w:val="en-GB"/>
        </w:rPr>
      </w:pPr>
      <w:r w:rsidRPr="00A2357A">
        <w:rPr>
          <w:b/>
          <w:bCs/>
          <w:sz w:val="22"/>
          <w:lang w:val="en-GB"/>
        </w:rPr>
        <w:t>Figure S4</w:t>
      </w:r>
      <w:r w:rsidRPr="00A2357A">
        <w:rPr>
          <w:bCs/>
          <w:sz w:val="22"/>
          <w:lang w:val="en-GB"/>
        </w:rPr>
        <w:t xml:space="preserve">. </w:t>
      </w:r>
      <w:r w:rsidRPr="00A2357A">
        <w:rPr>
          <w:bCs/>
          <w:i/>
          <w:sz w:val="22"/>
          <w:lang w:val="en-GB"/>
        </w:rPr>
        <w:t xml:space="preserve">Site 2 plan, showing the </w:t>
      </w:r>
      <w:r w:rsidR="00513B80" w:rsidRPr="00A2357A">
        <w:rPr>
          <w:bCs/>
          <w:i/>
          <w:sz w:val="22"/>
          <w:lang w:val="en-GB"/>
        </w:rPr>
        <w:t xml:space="preserve">late </w:t>
      </w:r>
      <w:r w:rsidRPr="00A2357A">
        <w:rPr>
          <w:bCs/>
          <w:i/>
          <w:sz w:val="22"/>
          <w:lang w:val="en-GB"/>
        </w:rPr>
        <w:t>Roma</w:t>
      </w:r>
      <w:r w:rsidR="003204BD">
        <w:rPr>
          <w:bCs/>
          <w:i/>
          <w:sz w:val="22"/>
          <w:lang w:val="en-GB"/>
        </w:rPr>
        <w:t>n barn and the location of the nine</w:t>
      </w:r>
      <w:r w:rsidRPr="00A2357A">
        <w:rPr>
          <w:bCs/>
          <w:i/>
          <w:sz w:val="22"/>
          <w:lang w:val="en-GB"/>
        </w:rPr>
        <w:t xml:space="preserve"> infants, including </w:t>
      </w:r>
      <w:r w:rsidR="00513B80" w:rsidRPr="00A2357A">
        <w:rPr>
          <w:bCs/>
          <w:i/>
          <w:sz w:val="22"/>
          <w:lang w:val="en-GB"/>
        </w:rPr>
        <w:t xml:space="preserve">the cist burial infant </w:t>
      </w:r>
      <w:r w:rsidRPr="00A2357A">
        <w:rPr>
          <w:bCs/>
          <w:i/>
          <w:sz w:val="22"/>
          <w:lang w:val="en-GB"/>
        </w:rPr>
        <w:t xml:space="preserve">#1174 (CE050). </w:t>
      </w:r>
      <w:r w:rsidRPr="00A2357A">
        <w:rPr>
          <w:i/>
          <w:sz w:val="22"/>
          <w:lang w:val="en-GB"/>
        </w:rPr>
        <w:t>Modified from Ladle (2018).</w:t>
      </w:r>
    </w:p>
    <w:p w14:paraId="49E301B2" w14:textId="77777777" w:rsidR="008D7C8B" w:rsidRPr="00A2357A" w:rsidRDefault="008D7C8B" w:rsidP="00672E6C">
      <w:pPr>
        <w:pStyle w:val="Paragraph"/>
        <w:spacing w:before="0"/>
        <w:ind w:firstLine="0"/>
        <w:rPr>
          <w:lang w:val="en-GB"/>
        </w:rPr>
      </w:pPr>
    </w:p>
    <w:p w14:paraId="1B83ECFB" w14:textId="4E1ED994" w:rsidR="00645EFC" w:rsidRPr="00A2357A" w:rsidRDefault="00645EFC" w:rsidP="00672E6C">
      <w:pPr>
        <w:pStyle w:val="Paragraph"/>
        <w:spacing w:before="0"/>
        <w:ind w:firstLine="0"/>
        <w:rPr>
          <w:lang w:val="en-GB"/>
        </w:rPr>
      </w:pPr>
      <w:r w:rsidRPr="00A2357A">
        <w:rPr>
          <w:lang w:val="en-GB"/>
        </w:rPr>
        <w:t>T</w:t>
      </w:r>
      <w:r w:rsidR="007B1580" w:rsidRPr="00A2357A">
        <w:rPr>
          <w:lang w:val="en-GB"/>
        </w:rPr>
        <w:t>he post-Roman cemetery at</w:t>
      </w:r>
      <w:r w:rsidRPr="00A2357A">
        <w:rPr>
          <w:lang w:val="en-GB"/>
        </w:rPr>
        <w:t xml:space="preserve"> Worth Matravers was in use during the early medieval period, with calibrated radiocarbon dates varying from the early </w:t>
      </w:r>
      <w:r w:rsidR="00493FC8" w:rsidRPr="00A2357A">
        <w:rPr>
          <w:lang w:val="en-GB"/>
        </w:rPr>
        <w:t xml:space="preserve">fifth </w:t>
      </w:r>
      <w:r w:rsidRPr="00A2357A">
        <w:rPr>
          <w:lang w:val="en-GB"/>
        </w:rPr>
        <w:t xml:space="preserve">to late </w:t>
      </w:r>
      <w:r w:rsidR="00493FC8" w:rsidRPr="00A2357A">
        <w:rPr>
          <w:lang w:val="en-GB"/>
        </w:rPr>
        <w:t xml:space="preserve">eighth </w:t>
      </w:r>
      <w:r w:rsidRPr="00A2357A">
        <w:rPr>
          <w:lang w:val="en-GB"/>
        </w:rPr>
        <w:t>century AD</w:t>
      </w:r>
      <w:r w:rsidR="00AF5B03" w:rsidRPr="00A2357A">
        <w:rPr>
          <w:lang w:val="en-GB"/>
        </w:rPr>
        <w:t xml:space="preserve"> (Krus 2018)</w:t>
      </w:r>
      <w:r w:rsidRPr="00A2357A">
        <w:rPr>
          <w:lang w:val="en-GB"/>
        </w:rPr>
        <w:t xml:space="preserve">. </w:t>
      </w:r>
      <w:r w:rsidR="00DC0008" w:rsidRPr="00A2357A">
        <w:rPr>
          <w:lang w:val="en-GB"/>
        </w:rPr>
        <w:t xml:space="preserve">This dedicated burial ground was, </w:t>
      </w:r>
      <w:proofErr w:type="gramStart"/>
      <w:r w:rsidR="00DC0008" w:rsidRPr="00A2357A">
        <w:rPr>
          <w:lang w:val="en-GB"/>
        </w:rPr>
        <w:t>in all likelihood</w:t>
      </w:r>
      <w:proofErr w:type="gramEnd"/>
      <w:r w:rsidR="00DC0008" w:rsidRPr="00A2357A">
        <w:rPr>
          <w:lang w:val="en-GB"/>
        </w:rPr>
        <w:t>, associated with a small rural community located to the south of the site, probably in the vicinity of the present</w:t>
      </w:r>
      <w:r w:rsidR="00485708">
        <w:rPr>
          <w:lang w:val="en-GB"/>
        </w:rPr>
        <w:t>-day</w:t>
      </w:r>
      <w:r w:rsidR="00DC0008" w:rsidRPr="00A2357A">
        <w:rPr>
          <w:lang w:val="en-GB"/>
        </w:rPr>
        <w:t xml:space="preserve"> parish church. </w:t>
      </w:r>
      <w:proofErr w:type="gramStart"/>
      <w:r w:rsidR="00DC0008" w:rsidRPr="00A2357A">
        <w:rPr>
          <w:lang w:val="en-GB"/>
        </w:rPr>
        <w:t>A number of</w:t>
      </w:r>
      <w:proofErr w:type="gramEnd"/>
      <w:r w:rsidR="00DC0008" w:rsidRPr="00A2357A">
        <w:rPr>
          <w:lang w:val="en-GB"/>
        </w:rPr>
        <w:t xml:space="preserve"> graves incorporated limestone roofing tiles, recovered from nearby abandoned late Roman barns. Christian burial rites were apparent in the arrangement of east-west aligned grave</w:t>
      </w:r>
      <w:r w:rsidR="00F05418">
        <w:rPr>
          <w:lang w:val="en-GB"/>
        </w:rPr>
        <w:t>s</w:t>
      </w:r>
      <w:r w:rsidR="00DC0008" w:rsidRPr="00A2357A">
        <w:rPr>
          <w:lang w:val="en-GB"/>
        </w:rPr>
        <w:t xml:space="preserve"> and the paucity of grave goods, with o</w:t>
      </w:r>
      <w:r w:rsidRPr="00A2357A">
        <w:rPr>
          <w:lang w:val="en-GB"/>
        </w:rPr>
        <w:t xml:space="preserve">nly </w:t>
      </w:r>
      <w:r w:rsidR="00B15245" w:rsidRPr="00A2357A">
        <w:rPr>
          <w:lang w:val="en-GB"/>
        </w:rPr>
        <w:t>two</w:t>
      </w:r>
      <w:r w:rsidRPr="00A2357A">
        <w:rPr>
          <w:lang w:val="en-GB"/>
        </w:rPr>
        <w:t xml:space="preserve"> grave good</w:t>
      </w:r>
      <w:r w:rsidR="00B15245" w:rsidRPr="00A2357A">
        <w:rPr>
          <w:lang w:val="en-GB"/>
        </w:rPr>
        <w:t>s</w:t>
      </w:r>
      <w:r w:rsidRPr="00A2357A">
        <w:rPr>
          <w:lang w:val="en-GB"/>
        </w:rPr>
        <w:t xml:space="preserve"> found</w:t>
      </w:r>
      <w:r w:rsidR="00B15245" w:rsidRPr="00A2357A">
        <w:rPr>
          <w:lang w:val="en-GB"/>
        </w:rPr>
        <w:t xml:space="preserve">: </w:t>
      </w:r>
      <w:r w:rsidRPr="00A2357A">
        <w:rPr>
          <w:lang w:val="en-GB"/>
        </w:rPr>
        <w:t>a small copper alloy buckle buried with</w:t>
      </w:r>
      <w:r w:rsidR="00462549">
        <w:rPr>
          <w:lang w:val="en-GB"/>
        </w:rPr>
        <w:t xml:space="preserve"> male KD012 in Grave 1667</w:t>
      </w:r>
      <w:r w:rsidR="00B15245" w:rsidRPr="00A2357A">
        <w:rPr>
          <w:lang w:val="en-GB"/>
        </w:rPr>
        <w:t xml:space="preserve">, and a rare find of a limestone anchor (Object SF 517), which had been used as a headrest for KD007, the adult male in double burial 1633. In contrast to the furnished graves that are often linked to Anglo-Saxon inhumations (Hills 2009), </w:t>
      </w:r>
      <w:r w:rsidRPr="00A2357A">
        <w:rPr>
          <w:lang w:val="en-GB"/>
        </w:rPr>
        <w:t>this lack of grave goods is consistent with other post-Roman/early medieval cemeteries from the west of Britain (</w:t>
      </w:r>
      <w:r w:rsidR="008F1A0F" w:rsidRPr="00A2357A">
        <w:rPr>
          <w:lang w:val="en-GB"/>
        </w:rPr>
        <w:t>Ladle 2018</w:t>
      </w:r>
      <w:r w:rsidR="0029621D" w:rsidRPr="00A2357A">
        <w:rPr>
          <w:lang w:val="en-GB"/>
        </w:rPr>
        <w:t>)</w:t>
      </w:r>
      <w:r w:rsidR="00B15245" w:rsidRPr="00A2357A">
        <w:rPr>
          <w:lang w:val="en-GB"/>
        </w:rPr>
        <w:t>.</w:t>
      </w:r>
    </w:p>
    <w:p w14:paraId="2F271DD2" w14:textId="64DBAE4E" w:rsidR="00B76574" w:rsidRPr="00A2357A" w:rsidRDefault="00B76574" w:rsidP="00854107">
      <w:pPr>
        <w:pStyle w:val="Paragraph"/>
        <w:spacing w:before="0"/>
        <w:ind w:firstLine="567"/>
        <w:rPr>
          <w:lang w:val="en-GB"/>
        </w:rPr>
      </w:pPr>
      <w:r w:rsidRPr="00A2357A">
        <w:rPr>
          <w:lang w:val="en-GB"/>
        </w:rPr>
        <w:t xml:space="preserve">The excavated graves were arranged into six rows </w:t>
      </w:r>
      <w:r w:rsidR="00F558AD" w:rsidRPr="00A2357A">
        <w:rPr>
          <w:lang w:val="en-GB"/>
        </w:rPr>
        <w:t>(</w:t>
      </w:r>
      <w:r w:rsidR="00F558AD" w:rsidRPr="00A2357A">
        <w:rPr>
          <w:b/>
          <w:lang w:val="en-GB"/>
        </w:rPr>
        <w:t>Table S1</w:t>
      </w:r>
      <w:r w:rsidR="00F558AD" w:rsidRPr="00A2357A">
        <w:rPr>
          <w:lang w:val="en-GB"/>
        </w:rPr>
        <w:t xml:space="preserve">) </w:t>
      </w:r>
      <w:r w:rsidRPr="00A2357A">
        <w:rPr>
          <w:lang w:val="en-GB"/>
        </w:rPr>
        <w:t xml:space="preserve">and the bodies were </w:t>
      </w:r>
      <w:r w:rsidR="00F558AD" w:rsidRPr="00A2357A">
        <w:rPr>
          <w:lang w:val="en-GB"/>
        </w:rPr>
        <w:t xml:space="preserve">mainly </w:t>
      </w:r>
      <w:r w:rsidRPr="00A2357A">
        <w:rPr>
          <w:lang w:val="en-GB"/>
        </w:rPr>
        <w:t xml:space="preserve">oriented in </w:t>
      </w:r>
      <w:r w:rsidR="00F558AD" w:rsidRPr="00A2357A">
        <w:rPr>
          <w:lang w:val="en-GB"/>
        </w:rPr>
        <w:t>an east-west direction, with</w:t>
      </w:r>
      <w:r w:rsidRPr="00A2357A">
        <w:rPr>
          <w:lang w:val="en-GB"/>
        </w:rPr>
        <w:t xml:space="preserve"> individuals placed with their heads </w:t>
      </w:r>
      <w:r w:rsidR="008F1A0F" w:rsidRPr="00A2357A">
        <w:rPr>
          <w:lang w:val="en-GB"/>
        </w:rPr>
        <w:t xml:space="preserve">in </w:t>
      </w:r>
      <w:r w:rsidRPr="00A2357A">
        <w:rPr>
          <w:lang w:val="en-GB"/>
        </w:rPr>
        <w:t>a westward direction (</w:t>
      </w:r>
      <w:r w:rsidRPr="00A2357A">
        <w:rPr>
          <w:b/>
          <w:bCs/>
          <w:lang w:val="en-GB"/>
        </w:rPr>
        <w:t xml:space="preserve">Figure </w:t>
      </w:r>
      <w:r w:rsidR="00F80302" w:rsidRPr="00A2357A">
        <w:rPr>
          <w:b/>
          <w:bCs/>
          <w:lang w:val="en-GB"/>
        </w:rPr>
        <w:t>1</w:t>
      </w:r>
      <w:r w:rsidRPr="00A2357A">
        <w:rPr>
          <w:lang w:val="en-GB"/>
        </w:rPr>
        <w:t xml:space="preserve">). </w:t>
      </w:r>
      <w:r w:rsidR="00F05418">
        <w:rPr>
          <w:lang w:val="en-GB"/>
        </w:rPr>
        <w:t>The inhumations were adults, apart from a single child and three adolescents</w:t>
      </w:r>
      <w:r w:rsidR="00B15245" w:rsidRPr="00A2357A">
        <w:rPr>
          <w:lang w:val="en-GB"/>
        </w:rPr>
        <w:t xml:space="preserve">. </w:t>
      </w:r>
      <w:r w:rsidRPr="00A2357A">
        <w:rPr>
          <w:lang w:val="en-GB"/>
        </w:rPr>
        <w:t>An un</w:t>
      </w:r>
      <w:r w:rsidR="0029621D" w:rsidRPr="00A2357A">
        <w:rPr>
          <w:lang w:val="en-GB"/>
        </w:rPr>
        <w:t>usual feature of this cemetery wa</w:t>
      </w:r>
      <w:r w:rsidRPr="00A2357A">
        <w:rPr>
          <w:lang w:val="en-GB"/>
        </w:rPr>
        <w:t>s the high frequency of multiple interments in the same grave (four of the 21 graves excavated were multiple burials, with Graves 1633, 1678 and 1722 being double burials, and Grave 1685 h</w:t>
      </w:r>
      <w:r w:rsidR="003723E2" w:rsidRPr="00A2357A">
        <w:rPr>
          <w:lang w:val="en-GB"/>
        </w:rPr>
        <w:t>oldin</w:t>
      </w:r>
      <w:r w:rsidRPr="00A2357A">
        <w:rPr>
          <w:lang w:val="en-GB"/>
        </w:rPr>
        <w:t>g three individuals). Worth Matravers is a well organised site, suggest</w:t>
      </w:r>
      <w:r w:rsidR="0029621D" w:rsidRPr="00A2357A">
        <w:rPr>
          <w:lang w:val="en-GB"/>
        </w:rPr>
        <w:t>ing that these multiple graves we</w:t>
      </w:r>
      <w:r w:rsidRPr="00A2357A">
        <w:rPr>
          <w:lang w:val="en-GB"/>
        </w:rPr>
        <w:t>re not the result of accidental placement.</w:t>
      </w:r>
    </w:p>
    <w:p w14:paraId="0AAFC374" w14:textId="4D9D594E" w:rsidR="00273B10" w:rsidRPr="00A2357A" w:rsidRDefault="00FA044B" w:rsidP="00854107">
      <w:pPr>
        <w:pStyle w:val="Paragraph"/>
        <w:spacing w:before="0"/>
        <w:ind w:firstLine="567"/>
        <w:rPr>
          <w:rStyle w:val="normaltextrun"/>
        </w:rPr>
      </w:pPr>
      <w:r w:rsidRPr="00A2357A">
        <w:rPr>
          <w:rStyle w:val="normaltextrun"/>
        </w:rPr>
        <w:lastRenderedPageBreak/>
        <w:t xml:space="preserve">Seven grave </w:t>
      </w:r>
      <w:r w:rsidR="001D4BCF" w:rsidRPr="00A2357A">
        <w:rPr>
          <w:rStyle w:val="normaltextrun"/>
        </w:rPr>
        <w:t>types were observed in the cemetery from</w:t>
      </w:r>
      <w:r w:rsidR="001D4BCF" w:rsidRPr="00A2357A">
        <w:rPr>
          <w:lang w:val="en-GB"/>
        </w:rPr>
        <w:t xml:space="preserve"> simple earth-cut to complex cist-type burials (Ladle 2018; </w:t>
      </w:r>
      <w:r w:rsidR="001D4BCF" w:rsidRPr="00A2357A">
        <w:rPr>
          <w:b/>
          <w:bCs/>
          <w:lang w:val="en-GB"/>
        </w:rPr>
        <w:t xml:space="preserve">Table </w:t>
      </w:r>
      <w:r w:rsidR="00FC5D60" w:rsidRPr="00A2357A">
        <w:rPr>
          <w:b/>
          <w:bCs/>
          <w:lang w:val="en-GB"/>
        </w:rPr>
        <w:t>S</w:t>
      </w:r>
      <w:r w:rsidR="0046166A" w:rsidRPr="00A2357A">
        <w:rPr>
          <w:b/>
          <w:bCs/>
          <w:lang w:val="en-GB"/>
        </w:rPr>
        <w:t>1</w:t>
      </w:r>
      <w:r w:rsidR="001D4BCF" w:rsidRPr="00A2357A">
        <w:rPr>
          <w:lang w:val="en-GB"/>
        </w:rPr>
        <w:t>).</w:t>
      </w:r>
      <w:r w:rsidR="00F558AD" w:rsidRPr="00A2357A">
        <w:rPr>
          <w:lang w:val="en-GB"/>
        </w:rPr>
        <w:t xml:space="preserve"> Non-metric traits, such as the identification of </w:t>
      </w:r>
      <w:r w:rsidR="00F558AD" w:rsidRPr="00A2357A">
        <w:rPr>
          <w:rStyle w:val="normaltextrun"/>
        </w:rPr>
        <w:t>septal apertures in the olecranon fossa of the humeri of KD016 and KD018</w:t>
      </w:r>
      <w:r w:rsidR="00B15245" w:rsidRPr="00A2357A">
        <w:rPr>
          <w:rStyle w:val="normaltextrun"/>
        </w:rPr>
        <w:t xml:space="preserve"> (Randall 2018)</w:t>
      </w:r>
      <w:r w:rsidR="00F558AD" w:rsidRPr="00A2357A">
        <w:rPr>
          <w:rStyle w:val="normaltextrun"/>
        </w:rPr>
        <w:t>, may be indicat</w:t>
      </w:r>
      <w:r w:rsidR="00462549">
        <w:rPr>
          <w:rStyle w:val="normaltextrun"/>
        </w:rPr>
        <w:t>ive of kinship within the site. A</w:t>
      </w:r>
      <w:r w:rsidR="00F558AD" w:rsidRPr="00A2357A">
        <w:rPr>
          <w:rStyle w:val="normaltextrun"/>
        </w:rPr>
        <w:t>lthough the underlying cause of septal apertures is unknown</w:t>
      </w:r>
      <w:r w:rsidR="00462549">
        <w:rPr>
          <w:rStyle w:val="normaltextrun"/>
        </w:rPr>
        <w:t xml:space="preserve"> (</w:t>
      </w:r>
      <w:proofErr w:type="spellStart"/>
      <w:r w:rsidR="00F558AD" w:rsidRPr="00A2357A">
        <w:t>Myszka</w:t>
      </w:r>
      <w:proofErr w:type="spellEnd"/>
      <w:r w:rsidR="00F558AD" w:rsidRPr="00A2357A">
        <w:t xml:space="preserve"> 2015</w:t>
      </w:r>
      <w:r w:rsidR="00462549">
        <w:rPr>
          <w:rStyle w:val="normaltextrun"/>
        </w:rPr>
        <w:t xml:space="preserve">), KD016 and KD018 were found to be first-degree related genetically (Family </w:t>
      </w:r>
      <w:r w:rsidR="00462549" w:rsidRPr="00462549">
        <w:rPr>
          <w:rStyle w:val="normaltextrun"/>
        </w:rPr>
        <w:t>B; see main text a</w:t>
      </w:r>
      <w:r w:rsidR="00462549">
        <w:rPr>
          <w:rStyle w:val="normaltextrun"/>
        </w:rPr>
        <w:t xml:space="preserve">nd </w:t>
      </w:r>
      <w:r w:rsidR="00462549" w:rsidRPr="00462549">
        <w:rPr>
          <w:rStyle w:val="normaltextrun"/>
          <w:b/>
        </w:rPr>
        <w:t>SM6.2</w:t>
      </w:r>
      <w:r w:rsidR="00462549">
        <w:rPr>
          <w:rStyle w:val="normaltextrun"/>
        </w:rPr>
        <w:t>).</w:t>
      </w:r>
    </w:p>
    <w:p w14:paraId="46231534" w14:textId="77777777" w:rsidR="00976FB6" w:rsidRPr="00A2357A" w:rsidRDefault="00976FB6" w:rsidP="00976FB6">
      <w:pPr>
        <w:pStyle w:val="Paragraph"/>
        <w:spacing w:before="0"/>
        <w:ind w:firstLine="0"/>
        <w:rPr>
          <w:rStyle w:val="normaltextrun"/>
        </w:rPr>
      </w:pPr>
    </w:p>
    <w:p w14:paraId="1B817B8C" w14:textId="102A3905" w:rsidR="007B1580" w:rsidRPr="00A2357A" w:rsidRDefault="007B1580" w:rsidP="00854107">
      <w:pPr>
        <w:pStyle w:val="Paragraph"/>
        <w:spacing w:before="0"/>
        <w:ind w:firstLine="0"/>
        <w:rPr>
          <w:rStyle w:val="normaltextrun"/>
          <w:b/>
          <w:bCs/>
          <w:lang w:val="en-GB"/>
        </w:rPr>
      </w:pPr>
      <w:r w:rsidRPr="00A2357A">
        <w:rPr>
          <w:b/>
          <w:bCs/>
          <w:lang w:val="en-GB"/>
        </w:rPr>
        <w:t>S</w:t>
      </w:r>
      <w:r w:rsidR="00217DAA" w:rsidRPr="00A2357A">
        <w:rPr>
          <w:b/>
          <w:bCs/>
          <w:lang w:val="en-GB"/>
        </w:rPr>
        <w:t>M</w:t>
      </w:r>
      <w:r w:rsidRPr="00A2357A">
        <w:rPr>
          <w:b/>
          <w:bCs/>
          <w:lang w:val="en-GB"/>
        </w:rPr>
        <w:t>1.2 Regional and national contexts</w:t>
      </w:r>
    </w:p>
    <w:p w14:paraId="12634156" w14:textId="5A1CFC18" w:rsidR="003105C1" w:rsidRDefault="00672E6C" w:rsidP="00854107">
      <w:pPr>
        <w:pStyle w:val="Paragraph"/>
        <w:spacing w:before="0"/>
        <w:ind w:firstLine="0"/>
        <w:rPr>
          <w:rStyle w:val="normaltextrun"/>
        </w:rPr>
      </w:pPr>
      <w:r w:rsidRPr="00A2357A">
        <w:rPr>
          <w:rStyle w:val="normaltextrun"/>
        </w:rPr>
        <w:t xml:space="preserve">In Dorset, similar dated cemeteries are located at Ulwell near Swanage (Cox 1988; </w:t>
      </w:r>
      <w:r w:rsidRPr="00A2357A">
        <w:rPr>
          <w:rStyle w:val="normaltextrun"/>
          <w:b/>
        </w:rPr>
        <w:t>Figure S1</w:t>
      </w:r>
      <w:r w:rsidRPr="00A2357A">
        <w:rPr>
          <w:rStyle w:val="normaltextrun"/>
        </w:rPr>
        <w:t xml:space="preserve">), and at </w:t>
      </w:r>
      <w:proofErr w:type="spellStart"/>
      <w:r w:rsidRPr="00A2357A">
        <w:rPr>
          <w:rStyle w:val="normaltextrun"/>
        </w:rPr>
        <w:t>Tolpuddle</w:t>
      </w:r>
      <w:proofErr w:type="spellEnd"/>
      <w:r w:rsidRPr="00A2357A">
        <w:rPr>
          <w:rStyle w:val="normaltextrun"/>
        </w:rPr>
        <w:t xml:space="preserve"> Ball, east of Dorchester (Hearne &amp; Birbeck 1999). These sites fit a growing list of similar cemeteries in Dorset, Somerset, Gloucestershire and Cornwall, which are </w:t>
      </w:r>
      <w:proofErr w:type="spellStart"/>
      <w:r w:rsidRPr="00A2357A">
        <w:rPr>
          <w:rStyle w:val="normaltextrun"/>
        </w:rPr>
        <w:t>characterised</w:t>
      </w:r>
      <w:proofErr w:type="spellEnd"/>
      <w:r w:rsidRPr="00A2357A">
        <w:rPr>
          <w:rStyle w:val="normaltextrun"/>
        </w:rPr>
        <w:t xml:space="preserve"> by rows of east-west burials, and a lack of coffins and grave goods. </w:t>
      </w:r>
      <w:r w:rsidR="00B15245" w:rsidRPr="00A2357A">
        <w:rPr>
          <w:rStyle w:val="normaltextrun"/>
        </w:rPr>
        <w:t xml:space="preserve">At the large early fourth to early eighth centuries AD </w:t>
      </w:r>
      <w:r w:rsidRPr="00A2357A">
        <w:rPr>
          <w:rStyle w:val="normaltextrun"/>
        </w:rPr>
        <w:t xml:space="preserve">cemeteries </w:t>
      </w:r>
      <w:r w:rsidR="00B15245" w:rsidRPr="00A2357A">
        <w:rPr>
          <w:rStyle w:val="normaltextrun"/>
        </w:rPr>
        <w:t>of</w:t>
      </w:r>
      <w:r w:rsidRPr="00A2357A">
        <w:rPr>
          <w:rStyle w:val="normaltextrun"/>
        </w:rPr>
        <w:t xml:space="preserve"> Cannington in Somerset (</w:t>
      </w:r>
      <w:proofErr w:type="spellStart"/>
      <w:r w:rsidRPr="00A2357A">
        <w:rPr>
          <w:rStyle w:val="normaltextrun"/>
        </w:rPr>
        <w:t>Rahtz</w:t>
      </w:r>
      <w:proofErr w:type="spellEnd"/>
      <w:r w:rsidRPr="00A2357A">
        <w:rPr>
          <w:rStyle w:val="normaltextrun"/>
        </w:rPr>
        <w:t xml:space="preserve"> </w:t>
      </w:r>
      <w:r w:rsidRPr="00A2357A">
        <w:rPr>
          <w:rStyle w:val="normaltextrun"/>
          <w:i/>
        </w:rPr>
        <w:t>et al</w:t>
      </w:r>
      <w:r w:rsidRPr="00A2357A">
        <w:rPr>
          <w:rStyle w:val="normaltextrun"/>
        </w:rPr>
        <w:t>. 2000)</w:t>
      </w:r>
      <w:r w:rsidR="00B15245" w:rsidRPr="00A2357A">
        <w:rPr>
          <w:rStyle w:val="normaltextrun"/>
        </w:rPr>
        <w:t>,</w:t>
      </w:r>
      <w:r w:rsidRPr="00A2357A">
        <w:rPr>
          <w:rStyle w:val="normaltextrun"/>
        </w:rPr>
        <w:t xml:space="preserve"> and Poundbury in Dorchester (Farwel</w:t>
      </w:r>
      <w:r w:rsidR="00F05418">
        <w:rPr>
          <w:rStyle w:val="normaltextrun"/>
        </w:rPr>
        <w:t>l</w:t>
      </w:r>
      <w:r w:rsidRPr="00A2357A">
        <w:rPr>
          <w:rStyle w:val="normaltextrun"/>
        </w:rPr>
        <w:t xml:space="preserve"> &amp; </w:t>
      </w:r>
      <w:proofErr w:type="spellStart"/>
      <w:r w:rsidRPr="00A2357A">
        <w:rPr>
          <w:rStyle w:val="normaltextrun"/>
        </w:rPr>
        <w:t>Molleson</w:t>
      </w:r>
      <w:proofErr w:type="spellEnd"/>
      <w:r w:rsidR="00D74E4F">
        <w:rPr>
          <w:rStyle w:val="normaltextrun"/>
        </w:rPr>
        <w:t xml:space="preserve"> </w:t>
      </w:r>
      <w:r w:rsidRPr="00A2357A">
        <w:rPr>
          <w:rStyle w:val="normaltextrun"/>
        </w:rPr>
        <w:t xml:space="preserve">1993), </w:t>
      </w:r>
      <w:r w:rsidR="00D259DC" w:rsidRPr="00A2357A">
        <w:rPr>
          <w:rStyle w:val="normaltextrun"/>
        </w:rPr>
        <w:t>t</w:t>
      </w:r>
      <w:r w:rsidR="00B15245" w:rsidRPr="00A2357A">
        <w:rPr>
          <w:rStyle w:val="normaltextrun"/>
        </w:rPr>
        <w:t xml:space="preserve">he customs of the late Roman period were continued, although there is also evidence of increasingly </w:t>
      </w:r>
      <w:r w:rsidR="00462549">
        <w:rPr>
          <w:rStyle w:val="normaltextrun"/>
        </w:rPr>
        <w:t>non-</w:t>
      </w:r>
      <w:r w:rsidR="00B15245" w:rsidRPr="00A2357A">
        <w:rPr>
          <w:rStyle w:val="normaltextrun"/>
        </w:rPr>
        <w:t>Christian practices</w:t>
      </w:r>
      <w:r w:rsidRPr="00A2357A">
        <w:rPr>
          <w:rStyle w:val="normaltextrun"/>
        </w:rPr>
        <w:t xml:space="preserve">. The ‘West Country’ influence </w:t>
      </w:r>
      <w:r w:rsidR="00B15245" w:rsidRPr="00A2357A">
        <w:rPr>
          <w:rStyle w:val="normaltextrun"/>
        </w:rPr>
        <w:t>is also noticeable</w:t>
      </w:r>
      <w:r w:rsidRPr="00A2357A">
        <w:rPr>
          <w:rStyle w:val="normaltextrun"/>
        </w:rPr>
        <w:t xml:space="preserve"> at Wareham</w:t>
      </w:r>
      <w:r w:rsidR="00B15245" w:rsidRPr="00A2357A">
        <w:rPr>
          <w:rStyle w:val="normaltextrun"/>
        </w:rPr>
        <w:t xml:space="preserve"> in </w:t>
      </w:r>
      <w:r w:rsidR="00D259DC" w:rsidRPr="00A2357A">
        <w:rPr>
          <w:rStyle w:val="normaltextrun"/>
        </w:rPr>
        <w:t>Dorset</w:t>
      </w:r>
      <w:r w:rsidRPr="00A2357A">
        <w:rPr>
          <w:rStyle w:val="normaltextrun"/>
        </w:rPr>
        <w:t xml:space="preserve"> (Hinton 1992; </w:t>
      </w:r>
      <w:r w:rsidRPr="00A2357A">
        <w:rPr>
          <w:rStyle w:val="normaltextrun"/>
          <w:b/>
        </w:rPr>
        <w:t>Figure S1</w:t>
      </w:r>
      <w:r w:rsidRPr="00A2357A">
        <w:rPr>
          <w:rStyle w:val="normaltextrun"/>
        </w:rPr>
        <w:t>), where a monastic community was established in the post-Roman period. Five memorial stones survive commemorating individuals with British Celtic, Old Welsh, Hebrew and Latin names</w:t>
      </w:r>
      <w:r w:rsidR="00B15245" w:rsidRPr="00A2357A">
        <w:rPr>
          <w:rStyle w:val="normaltextrun"/>
        </w:rPr>
        <w:t xml:space="preserve">, </w:t>
      </w:r>
      <w:r w:rsidRPr="00A2357A">
        <w:rPr>
          <w:rStyle w:val="normaltextrun"/>
        </w:rPr>
        <w:t>suggestive of an indigenous and heterogeneous population. The nearest cemetery to Worth Matravers with any known Germanic influence is Christchurch in east Dorset (Jarvis 1983)</w:t>
      </w:r>
      <w:r w:rsidR="00B15245" w:rsidRPr="00A2357A">
        <w:rPr>
          <w:rStyle w:val="normaltextrun"/>
        </w:rPr>
        <w:t>,</w:t>
      </w:r>
      <w:r w:rsidRPr="00A2357A">
        <w:rPr>
          <w:rStyle w:val="normaltextrun"/>
        </w:rPr>
        <w:t xml:space="preserve"> where sixth and seventh century AD cremations and burials were accompanied by weapons.</w:t>
      </w:r>
    </w:p>
    <w:p w14:paraId="51299C25" w14:textId="6A0ECFC9" w:rsidR="007E545E" w:rsidRPr="007E545E" w:rsidRDefault="004808F9" w:rsidP="007E545E">
      <w:pPr>
        <w:ind w:firstLine="567"/>
        <w:rPr>
          <w:rStyle w:val="normaltextrun"/>
          <w:sz w:val="24"/>
          <w:szCs w:val="24"/>
        </w:rPr>
      </w:pPr>
      <w:r>
        <w:rPr>
          <w:sz w:val="24"/>
          <w:szCs w:val="24"/>
        </w:rPr>
        <w:t>T</w:t>
      </w:r>
      <w:r w:rsidR="007E545E" w:rsidRPr="007E545E">
        <w:rPr>
          <w:sz w:val="24"/>
          <w:szCs w:val="24"/>
        </w:rPr>
        <w:t xml:space="preserve">he presence at Worth Matravers of an extensive unstratified midden site (Site 1; </w:t>
      </w:r>
      <w:r w:rsidR="007E545E" w:rsidRPr="007E545E">
        <w:rPr>
          <w:b/>
          <w:sz w:val="24"/>
          <w:szCs w:val="24"/>
        </w:rPr>
        <w:t>SM1.1</w:t>
      </w:r>
      <w:r w:rsidR="007E545E" w:rsidRPr="007E545E">
        <w:rPr>
          <w:sz w:val="24"/>
          <w:szCs w:val="24"/>
        </w:rPr>
        <w:t>) containing bronze work manufactured in Brittany, and glass from central Europe</w:t>
      </w:r>
      <w:r>
        <w:rPr>
          <w:sz w:val="24"/>
          <w:szCs w:val="24"/>
        </w:rPr>
        <w:t>, supports a link to mainland Europe</w:t>
      </w:r>
      <w:r w:rsidR="007E545E" w:rsidRPr="007E545E">
        <w:rPr>
          <w:sz w:val="24"/>
          <w:szCs w:val="24"/>
        </w:rPr>
        <w:t xml:space="preserve">. This midden </w:t>
      </w:r>
      <w:r w:rsidR="007A3AAE">
        <w:rPr>
          <w:sz w:val="24"/>
          <w:szCs w:val="24"/>
        </w:rPr>
        <w:t xml:space="preserve">would have </w:t>
      </w:r>
      <w:r w:rsidR="007E545E" w:rsidRPr="007E545E">
        <w:rPr>
          <w:sz w:val="24"/>
          <w:szCs w:val="24"/>
        </w:rPr>
        <w:t xml:space="preserve">accumulated over several centuries during the late Bronze Age to early Iron Age transition, and </w:t>
      </w:r>
      <w:r>
        <w:rPr>
          <w:sz w:val="24"/>
          <w:szCs w:val="24"/>
        </w:rPr>
        <w:t>these types of site</w:t>
      </w:r>
      <w:r w:rsidR="007E545E" w:rsidRPr="007E545E">
        <w:rPr>
          <w:sz w:val="24"/>
          <w:szCs w:val="24"/>
        </w:rPr>
        <w:t xml:space="preserve"> were </w:t>
      </w:r>
      <w:r>
        <w:rPr>
          <w:sz w:val="24"/>
          <w:szCs w:val="24"/>
        </w:rPr>
        <w:t xml:space="preserve">often </w:t>
      </w:r>
      <w:r w:rsidR="007E545E" w:rsidRPr="007E545E">
        <w:rPr>
          <w:sz w:val="24"/>
          <w:szCs w:val="24"/>
        </w:rPr>
        <w:t xml:space="preserve">used as 'gathering and meeting places' where exchange of local and exotic items and other commodities took place at regular intervals. There is also evidence </w:t>
      </w:r>
      <w:r w:rsidRPr="007E545E">
        <w:rPr>
          <w:sz w:val="24"/>
          <w:szCs w:val="24"/>
        </w:rPr>
        <w:t xml:space="preserve">from the extensive pottery assemblages </w:t>
      </w:r>
      <w:r>
        <w:rPr>
          <w:sz w:val="24"/>
          <w:szCs w:val="24"/>
        </w:rPr>
        <w:t xml:space="preserve">at Worth Matravers </w:t>
      </w:r>
      <w:r w:rsidR="007E545E" w:rsidRPr="007E545E">
        <w:rPr>
          <w:sz w:val="24"/>
          <w:szCs w:val="24"/>
        </w:rPr>
        <w:t>of Continental influence from eastern France and western Germany (Ladle 2018).</w:t>
      </w:r>
    </w:p>
    <w:p w14:paraId="3F8E064E" w14:textId="77777777" w:rsidR="00672E6C" w:rsidRPr="00A2357A" w:rsidRDefault="00672E6C" w:rsidP="00854107">
      <w:pPr>
        <w:pStyle w:val="Paragraph"/>
        <w:spacing w:before="0"/>
        <w:ind w:firstLine="0"/>
        <w:rPr>
          <w:rStyle w:val="normaltextrun"/>
        </w:rPr>
      </w:pPr>
    </w:p>
    <w:p w14:paraId="3F580CF5" w14:textId="77777777" w:rsidR="00321198" w:rsidRDefault="00321198" w:rsidP="00854107">
      <w:pPr>
        <w:pStyle w:val="Paragraph"/>
        <w:spacing w:before="0"/>
        <w:ind w:firstLine="0"/>
        <w:rPr>
          <w:rStyle w:val="normaltextrun"/>
          <w:color w:val="000000" w:themeColor="text1"/>
        </w:rPr>
        <w:sectPr w:rsidR="00321198" w:rsidSect="00296233">
          <w:footerReference w:type="default" r:id="rId13"/>
          <w:footerReference w:type="first" r:id="rId14"/>
          <w:pgSz w:w="11907" w:h="16839" w:code="9"/>
          <w:pgMar w:top="1134" w:right="1134" w:bottom="1134" w:left="1134" w:header="431" w:footer="261" w:gutter="0"/>
          <w:cols w:space="720"/>
          <w:docGrid w:linePitch="360"/>
        </w:sectPr>
      </w:pPr>
    </w:p>
    <w:p w14:paraId="04CE4B2D" w14:textId="55123DCB" w:rsidR="00F50AFC" w:rsidRDefault="00F50AFC" w:rsidP="00854107">
      <w:pPr>
        <w:pStyle w:val="Acknowledgement"/>
        <w:spacing w:before="0"/>
        <w:ind w:left="0" w:firstLine="0"/>
        <w:rPr>
          <w:i/>
          <w:sz w:val="22"/>
          <w:lang w:val="en-GB"/>
        </w:rPr>
      </w:pPr>
      <w:r w:rsidRPr="00BA42B8">
        <w:rPr>
          <w:b/>
          <w:sz w:val="22"/>
          <w:lang w:val="en-GB"/>
        </w:rPr>
        <w:lastRenderedPageBreak/>
        <w:t>Table S</w:t>
      </w:r>
      <w:r w:rsidR="0046166A" w:rsidRPr="00BA42B8">
        <w:rPr>
          <w:b/>
          <w:sz w:val="22"/>
          <w:lang w:val="en-GB"/>
        </w:rPr>
        <w:t>1</w:t>
      </w:r>
      <w:r w:rsidRPr="00BA42B8">
        <w:rPr>
          <w:b/>
          <w:sz w:val="22"/>
          <w:lang w:val="en-GB"/>
        </w:rPr>
        <w:t>.</w:t>
      </w:r>
      <w:r w:rsidR="0029621D" w:rsidRPr="00BA42B8">
        <w:rPr>
          <w:i/>
          <w:sz w:val="22"/>
          <w:lang w:val="en-GB"/>
        </w:rPr>
        <w:t xml:space="preserve"> Further</w:t>
      </w:r>
      <w:r w:rsidRPr="00BA42B8">
        <w:rPr>
          <w:i/>
          <w:sz w:val="22"/>
          <w:lang w:val="en-GB"/>
        </w:rPr>
        <w:t xml:space="preserve"> details about the twenty Worth Matravers samples including, for the post-Roman </w:t>
      </w:r>
      <w:r w:rsidRPr="006A1457">
        <w:rPr>
          <w:i/>
          <w:sz w:val="22"/>
          <w:lang w:val="en-GB"/>
        </w:rPr>
        <w:t>cemetery</w:t>
      </w:r>
      <w:r w:rsidR="00AA6428" w:rsidRPr="006A1457">
        <w:rPr>
          <w:i/>
          <w:sz w:val="22"/>
          <w:lang w:val="en-GB"/>
        </w:rPr>
        <w:t xml:space="preserve"> (Site 3)</w:t>
      </w:r>
      <w:r w:rsidRPr="006A1457">
        <w:rPr>
          <w:i/>
          <w:sz w:val="22"/>
          <w:lang w:val="en-GB"/>
        </w:rPr>
        <w:t xml:space="preserve">, the grave type, </w:t>
      </w:r>
      <w:r w:rsidRPr="00BA42B8">
        <w:rPr>
          <w:i/>
          <w:sz w:val="22"/>
          <w:lang w:val="en-GB"/>
        </w:rPr>
        <w:t xml:space="preserve">alignment and location (Row #) as discussed in Ladle (2018) and shown in </w:t>
      </w:r>
      <w:r w:rsidRPr="00BA42B8">
        <w:rPr>
          <w:b/>
          <w:sz w:val="22"/>
          <w:lang w:val="en-GB"/>
        </w:rPr>
        <w:t xml:space="preserve">Figure </w:t>
      </w:r>
      <w:r w:rsidR="00F80302" w:rsidRPr="00BA42B8">
        <w:rPr>
          <w:b/>
          <w:sz w:val="22"/>
          <w:lang w:val="en-GB"/>
        </w:rPr>
        <w:t>1</w:t>
      </w:r>
      <w:r w:rsidRPr="00BA42B8">
        <w:rPr>
          <w:i/>
          <w:sz w:val="22"/>
          <w:lang w:val="en-GB"/>
        </w:rPr>
        <w:t xml:space="preserve">. Additional information from Ladle (2018) is also included, with details of pathology taken from Randall (2018), including the finding of septal apertures in the humeri of the first-degree related individuals KD016 and KD018 (Family B; </w:t>
      </w:r>
      <w:r w:rsidRPr="00BA42B8">
        <w:rPr>
          <w:b/>
          <w:sz w:val="22"/>
          <w:lang w:val="en-GB"/>
        </w:rPr>
        <w:t xml:space="preserve">Table </w:t>
      </w:r>
      <w:r w:rsidR="006B2062">
        <w:rPr>
          <w:b/>
          <w:sz w:val="22"/>
          <w:lang w:val="en-GB"/>
        </w:rPr>
        <w:t>3</w:t>
      </w:r>
      <w:r w:rsidRPr="00BA42B8">
        <w:rPr>
          <w:i/>
          <w:sz w:val="22"/>
          <w:lang w:val="en-GB"/>
        </w:rPr>
        <w:t>).</w:t>
      </w:r>
    </w:p>
    <w:p w14:paraId="12F00350" w14:textId="77777777" w:rsidR="00BA42B8" w:rsidRPr="00BA42B8" w:rsidRDefault="00BA42B8" w:rsidP="00854107">
      <w:pPr>
        <w:pStyle w:val="Acknowledgement"/>
        <w:spacing w:before="0"/>
        <w:ind w:left="0" w:firstLine="0"/>
        <w:rPr>
          <w:sz w:val="22"/>
          <w:lang w:val="en-GB"/>
        </w:rPr>
      </w:pPr>
    </w:p>
    <w:p w14:paraId="7926A309" w14:textId="77777777" w:rsidR="00B31BA2" w:rsidRPr="00B31BA2" w:rsidRDefault="00D62A2E" w:rsidP="00854107">
      <w:pPr>
        <w:pStyle w:val="Acknowledgement"/>
        <w:spacing w:before="0"/>
        <w:ind w:left="0" w:firstLine="0"/>
        <w:jc w:val="center"/>
        <w:rPr>
          <w:lang w:val="en-GB"/>
        </w:rPr>
      </w:pPr>
      <w:r w:rsidRPr="00D62A2E">
        <w:rPr>
          <w:noProof/>
          <w:lang w:val="en-GB" w:eastAsia="en-GB"/>
        </w:rPr>
        <w:drawing>
          <wp:inline distT="0" distB="0" distL="0" distR="0" wp14:anchorId="4F366C9E" wp14:editId="6ED76CA9">
            <wp:extent cx="8889357" cy="4966468"/>
            <wp:effectExtent l="0" t="0" r="762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92035" cy="4967964"/>
                    </a:xfrm>
                    <a:prstGeom prst="rect">
                      <a:avLst/>
                    </a:prstGeom>
                    <a:noFill/>
                    <a:ln>
                      <a:noFill/>
                    </a:ln>
                  </pic:spPr>
                </pic:pic>
              </a:graphicData>
            </a:graphic>
          </wp:inline>
        </w:drawing>
      </w:r>
    </w:p>
    <w:p w14:paraId="5A49781E" w14:textId="77777777" w:rsidR="002C3EE7" w:rsidRDefault="002C3EE7" w:rsidP="00854107">
      <w:pPr>
        <w:pStyle w:val="Acknowledgement"/>
        <w:spacing w:before="0"/>
        <w:ind w:left="0" w:firstLine="0"/>
        <w:rPr>
          <w:i/>
          <w:lang w:val="en-GB"/>
        </w:rPr>
        <w:sectPr w:rsidR="002C3EE7" w:rsidSect="002C3EE7">
          <w:pgSz w:w="16839" w:h="11907" w:orient="landscape" w:code="9"/>
          <w:pgMar w:top="1134" w:right="1134" w:bottom="1134" w:left="1134" w:header="431" w:footer="261" w:gutter="0"/>
          <w:cols w:space="720"/>
          <w:docGrid w:linePitch="360"/>
        </w:sectPr>
      </w:pPr>
    </w:p>
    <w:p w14:paraId="4F920DCF" w14:textId="595DDAE5" w:rsidR="005E75E6" w:rsidRDefault="005E75E6" w:rsidP="00854107">
      <w:pPr>
        <w:pStyle w:val="Paragraph"/>
        <w:spacing w:before="0"/>
        <w:ind w:firstLine="0"/>
        <w:rPr>
          <w:b/>
          <w:lang w:val="en-GB"/>
        </w:rPr>
      </w:pPr>
      <w:r>
        <w:rPr>
          <w:b/>
          <w:lang w:val="en-GB"/>
        </w:rPr>
        <w:lastRenderedPageBreak/>
        <w:t>S</w:t>
      </w:r>
      <w:r w:rsidR="00217DAA">
        <w:rPr>
          <w:b/>
          <w:lang w:val="en-GB"/>
        </w:rPr>
        <w:t>M</w:t>
      </w:r>
      <w:r>
        <w:rPr>
          <w:b/>
          <w:lang w:val="en-GB"/>
        </w:rPr>
        <w:t>2.</w:t>
      </w:r>
      <w:r w:rsidR="00211F13" w:rsidRPr="005B1627">
        <w:rPr>
          <w:b/>
          <w:lang w:val="en-GB"/>
        </w:rPr>
        <w:t xml:space="preserve"> </w:t>
      </w:r>
      <w:r>
        <w:rPr>
          <w:b/>
          <w:lang w:val="en-GB"/>
        </w:rPr>
        <w:t>Radiocarbon dating</w:t>
      </w:r>
    </w:p>
    <w:p w14:paraId="3128A228" w14:textId="77777777" w:rsidR="005E75E6" w:rsidRPr="005E75E6" w:rsidRDefault="005E75E6" w:rsidP="00854107">
      <w:pPr>
        <w:pStyle w:val="Paragraph"/>
        <w:spacing w:before="0"/>
        <w:ind w:firstLine="0"/>
        <w:rPr>
          <w:lang w:val="en-GB"/>
        </w:rPr>
      </w:pPr>
    </w:p>
    <w:p w14:paraId="7EE197D8" w14:textId="3EDA296B" w:rsidR="00211F13" w:rsidRPr="00A2357A" w:rsidRDefault="005E75E6" w:rsidP="00854107">
      <w:pPr>
        <w:pStyle w:val="Paragraph"/>
        <w:spacing w:before="0"/>
        <w:ind w:firstLine="0"/>
        <w:rPr>
          <w:b/>
          <w:lang w:val="en-GB"/>
        </w:rPr>
      </w:pPr>
      <w:r w:rsidRPr="00A2357A">
        <w:rPr>
          <w:b/>
          <w:lang w:val="en-GB"/>
        </w:rPr>
        <w:t>S</w:t>
      </w:r>
      <w:r w:rsidR="00217DAA" w:rsidRPr="00A2357A">
        <w:rPr>
          <w:b/>
          <w:lang w:val="en-GB"/>
        </w:rPr>
        <w:t>M</w:t>
      </w:r>
      <w:r w:rsidRPr="00A2357A">
        <w:rPr>
          <w:b/>
          <w:lang w:val="en-GB"/>
        </w:rPr>
        <w:t xml:space="preserve">2.1 </w:t>
      </w:r>
      <w:r w:rsidR="00211F13" w:rsidRPr="00A2357A">
        <w:rPr>
          <w:b/>
          <w:lang w:val="en-GB"/>
        </w:rPr>
        <w:t>Calibration of individuals from the post-Roman cemetery</w:t>
      </w:r>
    </w:p>
    <w:p w14:paraId="151BDCC5" w14:textId="2B4C4DF2" w:rsidR="00E80440" w:rsidRDefault="005B1627" w:rsidP="00854107">
      <w:pPr>
        <w:pStyle w:val="Paragraph"/>
        <w:spacing w:before="0"/>
        <w:ind w:firstLine="0"/>
        <w:rPr>
          <w:lang w:val="en-GB"/>
        </w:rPr>
      </w:pPr>
      <w:r w:rsidRPr="00A2357A">
        <w:rPr>
          <w:lang w:val="en-GB"/>
        </w:rPr>
        <w:t>Previous radiocarbon dates were available for six of the post-Roman individuals</w:t>
      </w:r>
      <w:r w:rsidR="005661AF" w:rsidRPr="00A2357A">
        <w:rPr>
          <w:lang w:val="en-GB"/>
        </w:rPr>
        <w:t xml:space="preserve"> from the cemetery</w:t>
      </w:r>
      <w:r w:rsidRPr="00A2357A">
        <w:rPr>
          <w:lang w:val="en-GB"/>
        </w:rPr>
        <w:t xml:space="preserve"> </w:t>
      </w:r>
      <w:r w:rsidR="00AA6428" w:rsidRPr="00A2357A">
        <w:rPr>
          <w:lang w:val="en-GB"/>
        </w:rPr>
        <w:t xml:space="preserve">(Site 3) </w:t>
      </w:r>
      <w:r w:rsidRPr="00A2357A">
        <w:rPr>
          <w:lang w:val="en-GB"/>
        </w:rPr>
        <w:t xml:space="preserve">– KD007, KD008, KD012, KD014, KD016 and KD019 (Krus 2018; </w:t>
      </w:r>
      <w:r w:rsidR="005E75E6" w:rsidRPr="00A2357A">
        <w:rPr>
          <w:b/>
          <w:lang w:val="en-GB"/>
        </w:rPr>
        <w:t>Figure S</w:t>
      </w:r>
      <w:r w:rsidR="00DA5EC8">
        <w:rPr>
          <w:b/>
          <w:lang w:val="en-GB"/>
        </w:rPr>
        <w:t>5</w:t>
      </w:r>
      <w:r w:rsidRPr="00A2357A">
        <w:rPr>
          <w:lang w:val="en-GB"/>
        </w:rPr>
        <w:t xml:space="preserve">, </w:t>
      </w:r>
      <w:r w:rsidR="005E75E6" w:rsidRPr="00A2357A">
        <w:rPr>
          <w:b/>
          <w:lang w:val="en-GB"/>
        </w:rPr>
        <w:t>Table S2</w:t>
      </w:r>
      <w:r w:rsidRPr="00A2357A">
        <w:rPr>
          <w:lang w:val="en-GB"/>
        </w:rPr>
        <w:t xml:space="preserve">). In addition, </w:t>
      </w:r>
      <w:r w:rsidR="00B51CC9" w:rsidRPr="00A2357A">
        <w:rPr>
          <w:lang w:val="en-GB"/>
        </w:rPr>
        <w:t>three further dates had been generated</w:t>
      </w:r>
      <w:r w:rsidR="00722A1E" w:rsidRPr="00A2357A">
        <w:rPr>
          <w:lang w:val="en-GB"/>
        </w:rPr>
        <w:t xml:space="preserve"> previously</w:t>
      </w:r>
      <w:r w:rsidR="00B51CC9" w:rsidRPr="00A2357A">
        <w:rPr>
          <w:lang w:val="en-GB"/>
        </w:rPr>
        <w:t xml:space="preserve"> from Worth Matravers</w:t>
      </w:r>
      <w:r w:rsidR="005661AF" w:rsidRPr="00A2357A">
        <w:rPr>
          <w:lang w:val="en-GB"/>
        </w:rPr>
        <w:t xml:space="preserve">. </w:t>
      </w:r>
      <w:r w:rsidR="009116A8" w:rsidRPr="00A2357A">
        <w:rPr>
          <w:lang w:val="en-GB"/>
        </w:rPr>
        <w:t xml:space="preserve">Krus (2018) dated </w:t>
      </w:r>
      <w:r w:rsidR="00B51CC9" w:rsidRPr="00A2357A">
        <w:rPr>
          <w:lang w:val="en-GB"/>
        </w:rPr>
        <w:t>an</w:t>
      </w:r>
      <w:r w:rsidR="009116A8" w:rsidRPr="00A2357A">
        <w:rPr>
          <w:lang w:val="en-GB"/>
        </w:rPr>
        <w:t xml:space="preserve"> </w:t>
      </w:r>
      <w:r w:rsidR="00B51CC9" w:rsidRPr="00A2357A">
        <w:rPr>
          <w:lang w:val="en-GB"/>
        </w:rPr>
        <w:t xml:space="preserve">adult female </w:t>
      </w:r>
      <w:r w:rsidR="00513B80" w:rsidRPr="00A2357A">
        <w:rPr>
          <w:lang w:val="en-GB"/>
        </w:rPr>
        <w:t xml:space="preserve">from Site 1 </w:t>
      </w:r>
      <w:r w:rsidR="00B51CC9" w:rsidRPr="00A2357A">
        <w:rPr>
          <w:lang w:val="en-GB"/>
        </w:rPr>
        <w:t>(Sk.</w:t>
      </w:r>
      <w:r w:rsidR="005661AF" w:rsidRPr="00A2357A">
        <w:rPr>
          <w:lang w:val="en-GB"/>
        </w:rPr>
        <w:t>311, Grave 425</w:t>
      </w:r>
      <w:r w:rsidR="00513B80" w:rsidRPr="00A2357A">
        <w:rPr>
          <w:lang w:val="en-GB"/>
        </w:rPr>
        <w:t xml:space="preserve">; </w:t>
      </w:r>
      <w:r w:rsidR="00513B80" w:rsidRPr="00A2357A">
        <w:rPr>
          <w:b/>
          <w:lang w:val="en-GB"/>
        </w:rPr>
        <w:t>Figures S1</w:t>
      </w:r>
      <w:r w:rsidR="00D138BF" w:rsidRPr="00A2357A">
        <w:rPr>
          <w:lang w:val="en-GB"/>
        </w:rPr>
        <w:t xml:space="preserve">, </w:t>
      </w:r>
      <w:r w:rsidR="00513B80" w:rsidRPr="00A2357A">
        <w:rPr>
          <w:b/>
          <w:lang w:val="en-GB"/>
        </w:rPr>
        <w:t>S3</w:t>
      </w:r>
      <w:r w:rsidR="005661AF" w:rsidRPr="00A2357A">
        <w:rPr>
          <w:lang w:val="en-GB"/>
        </w:rPr>
        <w:t>)</w:t>
      </w:r>
      <w:r w:rsidR="009116A8" w:rsidRPr="00A2357A">
        <w:rPr>
          <w:lang w:val="en-GB"/>
        </w:rPr>
        <w:t>. Although her date (</w:t>
      </w:r>
      <w:r w:rsidR="00FB1B59" w:rsidRPr="00A2357A">
        <w:rPr>
          <w:lang w:val="en-GB"/>
        </w:rPr>
        <w:t xml:space="preserve">1385 ± 31; SUERC-61172) </w:t>
      </w:r>
      <w:r w:rsidR="005661AF" w:rsidRPr="00A2357A">
        <w:rPr>
          <w:lang w:val="en-GB"/>
        </w:rPr>
        <w:t>was</w:t>
      </w:r>
      <w:r w:rsidR="009116A8" w:rsidRPr="00A2357A">
        <w:rPr>
          <w:lang w:val="en-GB"/>
        </w:rPr>
        <w:t xml:space="preserve"> coeval with </w:t>
      </w:r>
      <w:r w:rsidR="009116A8" w:rsidRPr="00463598">
        <w:rPr>
          <w:lang w:val="en-GB"/>
        </w:rPr>
        <w:t>the age of the post-Roman cemet</w:t>
      </w:r>
      <w:r w:rsidR="00B51CC9" w:rsidRPr="00463598">
        <w:rPr>
          <w:lang w:val="en-GB"/>
        </w:rPr>
        <w:t>ery, we did not include this individual</w:t>
      </w:r>
      <w:r w:rsidR="009116A8" w:rsidRPr="00463598">
        <w:rPr>
          <w:lang w:val="en-GB"/>
        </w:rPr>
        <w:t xml:space="preserve"> in any analyses </w:t>
      </w:r>
      <w:r w:rsidR="00B51CC9" w:rsidRPr="00463598">
        <w:rPr>
          <w:lang w:val="en-GB"/>
        </w:rPr>
        <w:t xml:space="preserve">as her isolated burial was </w:t>
      </w:r>
      <w:r w:rsidR="009116A8" w:rsidRPr="00463598">
        <w:rPr>
          <w:lang w:val="en-GB"/>
        </w:rPr>
        <w:t xml:space="preserve">situated 30 metres west of the cemetery site. Also, </w:t>
      </w:r>
      <w:r w:rsidRPr="00463598">
        <w:rPr>
          <w:lang w:val="en-GB"/>
        </w:rPr>
        <w:t xml:space="preserve">CE049, </w:t>
      </w:r>
      <w:r w:rsidRPr="00A2357A">
        <w:rPr>
          <w:lang w:val="en-GB"/>
        </w:rPr>
        <w:t>a crouched female adult buried near a Late Iron Age pit</w:t>
      </w:r>
      <w:r w:rsidR="00AA6428" w:rsidRPr="00A2357A">
        <w:rPr>
          <w:lang w:val="en-GB"/>
        </w:rPr>
        <w:t xml:space="preserve"> (</w:t>
      </w:r>
      <w:r w:rsidR="00513B80" w:rsidRPr="00A2357A">
        <w:rPr>
          <w:lang w:val="en-GB"/>
        </w:rPr>
        <w:t xml:space="preserve">#318, </w:t>
      </w:r>
      <w:r w:rsidR="00AA6428" w:rsidRPr="00A2357A">
        <w:rPr>
          <w:lang w:val="en-GB"/>
        </w:rPr>
        <w:t>Site 1</w:t>
      </w:r>
      <w:r w:rsidR="00513B80" w:rsidRPr="00A2357A">
        <w:rPr>
          <w:lang w:val="en-GB"/>
        </w:rPr>
        <w:t xml:space="preserve">; </w:t>
      </w:r>
      <w:r w:rsidR="00D138BF" w:rsidRPr="00A2357A">
        <w:rPr>
          <w:b/>
          <w:lang w:val="en-GB"/>
        </w:rPr>
        <w:t>Figures S1</w:t>
      </w:r>
      <w:r w:rsidR="00D138BF" w:rsidRPr="00A2357A">
        <w:rPr>
          <w:lang w:val="en-GB"/>
        </w:rPr>
        <w:t xml:space="preserve">, </w:t>
      </w:r>
      <w:r w:rsidR="00513B80" w:rsidRPr="00A2357A">
        <w:rPr>
          <w:b/>
          <w:lang w:val="en-GB"/>
        </w:rPr>
        <w:t>S3</w:t>
      </w:r>
      <w:r w:rsidR="00AA6428" w:rsidRPr="00A2357A">
        <w:rPr>
          <w:lang w:val="en-GB"/>
        </w:rPr>
        <w:t>)</w:t>
      </w:r>
      <w:r w:rsidRPr="00A2357A">
        <w:rPr>
          <w:lang w:val="en-GB"/>
        </w:rPr>
        <w:t xml:space="preserve">, previously described as buried in a typical </w:t>
      </w:r>
      <w:proofErr w:type="spellStart"/>
      <w:r w:rsidRPr="00A2357A">
        <w:rPr>
          <w:lang w:val="en-GB"/>
        </w:rPr>
        <w:t>Durotrigan</w:t>
      </w:r>
      <w:proofErr w:type="spellEnd"/>
      <w:r w:rsidRPr="00A2357A">
        <w:rPr>
          <w:lang w:val="en-GB"/>
        </w:rPr>
        <w:t xml:space="preserve"> position (Randall 2018), was dated as part of the ERC-funded </w:t>
      </w:r>
      <w:r w:rsidRPr="00A2357A">
        <w:rPr>
          <w:i/>
          <w:lang w:val="en-GB"/>
        </w:rPr>
        <w:t>COMMIOS</w:t>
      </w:r>
      <w:r w:rsidRPr="00A2357A">
        <w:rPr>
          <w:lang w:val="en-GB"/>
        </w:rPr>
        <w:t xml:space="preserve"> project at the University of York. </w:t>
      </w:r>
      <w:r w:rsidR="00B51CC9" w:rsidRPr="00A2357A">
        <w:rPr>
          <w:lang w:val="en-GB"/>
        </w:rPr>
        <w:t>Although not of Iron Age date (1883 ± 24; SUERC-</w:t>
      </w:r>
      <w:r w:rsidR="00B51CC9" w:rsidRPr="00463598">
        <w:rPr>
          <w:lang w:val="en-GB"/>
        </w:rPr>
        <w:t xml:space="preserve">104571), she was from the Roman period, so again was discounted from the cemetery </w:t>
      </w:r>
      <w:r w:rsidR="002D4203" w:rsidRPr="00463598">
        <w:rPr>
          <w:lang w:val="en-GB"/>
        </w:rPr>
        <w:t xml:space="preserve">calculations. </w:t>
      </w:r>
      <w:r w:rsidRPr="00463598">
        <w:rPr>
          <w:lang w:val="en-GB"/>
        </w:rPr>
        <w:t xml:space="preserve">We also </w:t>
      </w:r>
      <w:r w:rsidR="00780271" w:rsidRPr="00463598">
        <w:rPr>
          <w:lang w:val="en-GB"/>
        </w:rPr>
        <w:t xml:space="preserve">dated two </w:t>
      </w:r>
      <w:r w:rsidR="00FA044B" w:rsidRPr="00463598">
        <w:rPr>
          <w:lang w:val="en-GB"/>
        </w:rPr>
        <w:t xml:space="preserve">molar </w:t>
      </w:r>
      <w:r w:rsidR="00780271">
        <w:rPr>
          <w:lang w:val="en-GB"/>
        </w:rPr>
        <w:t xml:space="preserve">teeth from </w:t>
      </w:r>
      <w:r w:rsidR="00AC6F66">
        <w:rPr>
          <w:lang w:val="en-GB"/>
        </w:rPr>
        <w:t xml:space="preserve">individual </w:t>
      </w:r>
      <w:r w:rsidR="006D717E">
        <w:rPr>
          <w:lang w:val="en-GB"/>
        </w:rPr>
        <w:t xml:space="preserve">KD010; one </w:t>
      </w:r>
      <w:r w:rsidRPr="005B1627">
        <w:rPr>
          <w:lang w:val="en-GB"/>
        </w:rPr>
        <w:t xml:space="preserve">at </w:t>
      </w:r>
      <w:r w:rsidRPr="005B1627">
        <w:rPr>
          <w:vertAlign w:val="superscript"/>
          <w:lang w:val="en-GB"/>
        </w:rPr>
        <w:t>14</w:t>
      </w:r>
      <w:r w:rsidR="006D717E">
        <w:rPr>
          <w:lang w:val="en-GB"/>
        </w:rPr>
        <w:t>Chrono (</w:t>
      </w:r>
      <w:r w:rsidRPr="005B1627">
        <w:rPr>
          <w:lang w:val="en-GB"/>
        </w:rPr>
        <w:t>the radiocarbon dating la</w:t>
      </w:r>
      <w:r w:rsidR="00780271">
        <w:rPr>
          <w:lang w:val="en-GB"/>
        </w:rPr>
        <w:t>b at Queen’s University Belfast</w:t>
      </w:r>
      <w:r w:rsidR="006D717E">
        <w:rPr>
          <w:lang w:val="en-GB"/>
        </w:rPr>
        <w:t>)</w:t>
      </w:r>
      <w:r w:rsidR="00780271">
        <w:rPr>
          <w:lang w:val="en-GB"/>
        </w:rPr>
        <w:t xml:space="preserve">, and </w:t>
      </w:r>
      <w:r w:rsidR="006D717E">
        <w:rPr>
          <w:lang w:val="en-GB"/>
        </w:rPr>
        <w:t xml:space="preserve">the other </w:t>
      </w:r>
      <w:r w:rsidR="00780271">
        <w:rPr>
          <w:lang w:val="en-GB"/>
        </w:rPr>
        <w:t xml:space="preserve">at the </w:t>
      </w:r>
      <w:r w:rsidR="00780271" w:rsidRPr="00780271">
        <w:rPr>
          <w:lang w:val="en-GB"/>
        </w:rPr>
        <w:t>Oxford Radiocarbon Accelerator Unit</w:t>
      </w:r>
      <w:r w:rsidR="006D717E">
        <w:rPr>
          <w:lang w:val="en-GB"/>
        </w:rPr>
        <w:t xml:space="preserve"> (ORAU</w:t>
      </w:r>
      <w:r w:rsidR="00780271">
        <w:rPr>
          <w:lang w:val="en-GB"/>
        </w:rPr>
        <w:t>)</w:t>
      </w:r>
      <w:r w:rsidR="00722A1E">
        <w:rPr>
          <w:lang w:val="en-GB"/>
        </w:rPr>
        <w:t>,</w:t>
      </w:r>
      <w:r w:rsidR="00780271">
        <w:rPr>
          <w:lang w:val="en-GB"/>
        </w:rPr>
        <w:t xml:space="preserve"> and re-dated </w:t>
      </w:r>
      <w:r w:rsidR="0029621D">
        <w:rPr>
          <w:lang w:val="en-GB"/>
        </w:rPr>
        <w:t>a left femur from</w:t>
      </w:r>
      <w:r w:rsidR="00780271">
        <w:rPr>
          <w:lang w:val="en-GB"/>
        </w:rPr>
        <w:t xml:space="preserve"> KD007 </w:t>
      </w:r>
      <w:r w:rsidR="0029621D">
        <w:rPr>
          <w:lang w:val="en-GB"/>
        </w:rPr>
        <w:t>at ORAU.</w:t>
      </w:r>
    </w:p>
    <w:p w14:paraId="236552B8" w14:textId="7A7FAE72" w:rsidR="002D4203" w:rsidRPr="009040F3" w:rsidRDefault="000E4F68" w:rsidP="009040F3">
      <w:pPr>
        <w:pStyle w:val="Paragraph"/>
        <w:spacing w:before="0"/>
        <w:ind w:firstLine="567"/>
        <w:rPr>
          <w:lang w:val="en-GB"/>
        </w:rPr>
      </w:pPr>
      <w:r w:rsidRPr="003B25E0">
        <w:rPr>
          <w:lang w:val="en-GB"/>
        </w:rPr>
        <w:t xml:space="preserve">We calibrated all dates in cal. AD using </w:t>
      </w:r>
      <w:proofErr w:type="spellStart"/>
      <w:r w:rsidRPr="003B25E0">
        <w:rPr>
          <w:lang w:val="en-GB"/>
        </w:rPr>
        <w:t>OxCal</w:t>
      </w:r>
      <w:proofErr w:type="spellEnd"/>
      <w:r w:rsidRPr="003B25E0">
        <w:rPr>
          <w:lang w:val="en-GB"/>
        </w:rPr>
        <w:t xml:space="preserve"> version 4.4.4 (</w:t>
      </w:r>
      <w:proofErr w:type="spellStart"/>
      <w:r w:rsidRPr="003B25E0">
        <w:rPr>
          <w:lang w:val="en-GB"/>
        </w:rPr>
        <w:t>Bronk</w:t>
      </w:r>
      <w:proofErr w:type="spellEnd"/>
      <w:r w:rsidRPr="003B25E0">
        <w:rPr>
          <w:lang w:val="en-GB"/>
        </w:rPr>
        <w:t xml:space="preserve"> Ramsey 2009) and the most recent calibration </w:t>
      </w:r>
      <w:r w:rsidRPr="00463598">
        <w:rPr>
          <w:lang w:val="en-GB"/>
        </w:rPr>
        <w:t xml:space="preserve">curve, IntCal20 (Reimer </w:t>
      </w:r>
      <w:r w:rsidRPr="00C0730F">
        <w:rPr>
          <w:i/>
          <w:lang w:val="en-GB"/>
        </w:rPr>
        <w:t>et al</w:t>
      </w:r>
      <w:r w:rsidRPr="00463598">
        <w:rPr>
          <w:lang w:val="en-GB"/>
        </w:rPr>
        <w:t>. 2020) (</w:t>
      </w:r>
      <w:r w:rsidRPr="00463598">
        <w:rPr>
          <w:b/>
          <w:lang w:val="en-GB"/>
        </w:rPr>
        <w:t>Figure S</w:t>
      </w:r>
      <w:r w:rsidR="00DA5EC8">
        <w:rPr>
          <w:b/>
          <w:lang w:val="en-GB"/>
        </w:rPr>
        <w:t>5</w:t>
      </w:r>
      <w:r w:rsidRPr="00463598">
        <w:rPr>
          <w:lang w:val="en-GB"/>
        </w:rPr>
        <w:t xml:space="preserve">, </w:t>
      </w:r>
      <w:r w:rsidRPr="00463598">
        <w:rPr>
          <w:b/>
          <w:lang w:val="en-GB"/>
        </w:rPr>
        <w:t>Table S2</w:t>
      </w:r>
      <w:r w:rsidRPr="00463598">
        <w:rPr>
          <w:lang w:val="en-GB"/>
        </w:rPr>
        <w:t xml:space="preserve">). </w:t>
      </w:r>
      <w:r w:rsidR="002D4203" w:rsidRPr="00463598">
        <w:rPr>
          <w:lang w:val="en-GB"/>
        </w:rPr>
        <w:t>As mentioned in the main text, the previous calibration of samples from Worth Matravers included a small marine reservoir correction (Krus 2018). The rational</w:t>
      </w:r>
      <w:r w:rsidR="00290928">
        <w:rPr>
          <w:lang w:val="en-GB"/>
        </w:rPr>
        <w:t>e</w:t>
      </w:r>
      <w:r w:rsidR="002D4203" w:rsidRPr="00463598">
        <w:rPr>
          <w:lang w:val="en-GB"/>
        </w:rPr>
        <w:t xml:space="preserve"> for this was based on comparison of the human skeletal carbon isotopic values to a rather restricted approximate range for fully terrestrial C3-based human diets, with </w:t>
      </w:r>
      <w:r w:rsidR="002D4203" w:rsidRPr="00463598">
        <w:rPr>
          <w:rFonts w:ascii="Symbol" w:hAnsi="Symbol"/>
          <w:lang w:val="en-GB"/>
        </w:rPr>
        <w:t></w:t>
      </w:r>
      <w:r w:rsidR="002D4203" w:rsidRPr="00463598">
        <w:rPr>
          <w:vertAlign w:val="superscript"/>
          <w:lang w:val="en-GB"/>
        </w:rPr>
        <w:t>13</w:t>
      </w:r>
      <w:r w:rsidR="002D4203" w:rsidRPr="00463598">
        <w:rPr>
          <w:lang w:val="en-GB"/>
        </w:rPr>
        <w:t>C va</w:t>
      </w:r>
      <w:r w:rsidR="006340AD">
        <w:rPr>
          <w:lang w:val="en-GB"/>
        </w:rPr>
        <w:t xml:space="preserve">lues of –23 to –20‰ (Mays 1988: </w:t>
      </w:r>
      <w:r w:rsidR="002D4203" w:rsidRPr="00463598">
        <w:rPr>
          <w:lang w:val="en-GB"/>
        </w:rPr>
        <w:t xml:space="preserve">186). This range does not cover the full extent of variation seen in terrestrial C3 based ecosystems, </w:t>
      </w:r>
      <w:r w:rsidR="00722A1E">
        <w:rPr>
          <w:lang w:val="en-GB"/>
        </w:rPr>
        <w:t xml:space="preserve">nor </w:t>
      </w:r>
      <w:r w:rsidR="002D4203" w:rsidRPr="00463598">
        <w:rPr>
          <w:lang w:val="en-GB"/>
        </w:rPr>
        <w:t xml:space="preserve">does it allow for the effects of trophic level enrichment in </w:t>
      </w:r>
      <w:r w:rsidR="002D4203" w:rsidRPr="00463598">
        <w:rPr>
          <w:rFonts w:ascii="Symbol" w:hAnsi="Symbol"/>
          <w:lang w:val="en-GB"/>
        </w:rPr>
        <w:t></w:t>
      </w:r>
      <w:r w:rsidR="002D4203" w:rsidRPr="00463598">
        <w:rPr>
          <w:vertAlign w:val="superscript"/>
          <w:lang w:val="en-GB"/>
        </w:rPr>
        <w:t>13</w:t>
      </w:r>
      <w:r w:rsidR="002D4203" w:rsidRPr="00463598">
        <w:rPr>
          <w:lang w:val="en-GB"/>
        </w:rPr>
        <w:t xml:space="preserve">C values, such as might be encountered in longer food webs, or </w:t>
      </w:r>
      <w:r w:rsidR="00A24D04" w:rsidRPr="00463598">
        <w:rPr>
          <w:lang w:val="en-GB"/>
        </w:rPr>
        <w:t xml:space="preserve">in </w:t>
      </w:r>
      <w:r w:rsidR="002D4203" w:rsidRPr="00463598">
        <w:rPr>
          <w:lang w:val="en-GB"/>
        </w:rPr>
        <w:t xml:space="preserve">human diets where consumption of protein from omnivores, such as pigs that may be partly fed on human waste, </w:t>
      </w:r>
      <w:proofErr w:type="gramStart"/>
      <w:r w:rsidR="002D4203" w:rsidRPr="00463598">
        <w:rPr>
          <w:lang w:val="en-GB"/>
        </w:rPr>
        <w:t>has to</w:t>
      </w:r>
      <w:proofErr w:type="gramEnd"/>
      <w:r w:rsidR="002D4203" w:rsidRPr="00463598">
        <w:rPr>
          <w:lang w:val="en-GB"/>
        </w:rPr>
        <w:t xml:space="preserve"> be accounted for.</w:t>
      </w:r>
    </w:p>
    <w:p w14:paraId="132156F7" w14:textId="716FB06B" w:rsidR="002D4203" w:rsidRDefault="002D4203" w:rsidP="002D4203">
      <w:pPr>
        <w:pStyle w:val="Paragraph"/>
        <w:spacing w:before="0"/>
        <w:ind w:firstLine="567"/>
        <w:rPr>
          <w:lang w:val="en-GB"/>
        </w:rPr>
      </w:pPr>
      <w:r w:rsidRPr="00463598">
        <w:rPr>
          <w:lang w:val="en-GB"/>
        </w:rPr>
        <w:t>Similarly, the amount of marine reservoir correction applied by Krus (2018) was determined using a mixing model</w:t>
      </w:r>
      <w:r w:rsidR="00722A1E">
        <w:rPr>
          <w:lang w:val="en-GB"/>
        </w:rPr>
        <w:t>,</w:t>
      </w:r>
      <w:r w:rsidRPr="00463598">
        <w:rPr>
          <w:lang w:val="en-GB"/>
        </w:rPr>
        <w:t xml:space="preserve"> where the end members were defined by </w:t>
      </w:r>
      <w:r w:rsidRPr="00463598">
        <w:rPr>
          <w:rFonts w:ascii="Symbol" w:hAnsi="Symbol"/>
          <w:lang w:val="en-GB"/>
        </w:rPr>
        <w:t></w:t>
      </w:r>
      <w:r w:rsidRPr="00463598">
        <w:rPr>
          <w:vertAlign w:val="superscript"/>
          <w:lang w:val="en-GB"/>
        </w:rPr>
        <w:t>13</w:t>
      </w:r>
      <w:r w:rsidRPr="00463598">
        <w:rPr>
          <w:lang w:val="en-GB"/>
        </w:rPr>
        <w:t xml:space="preserve">C values of –12.5‰ for fully marine and –21.0‰ for fully terrestrial diets. The use of a value of –21.0‰ for a fully terrestrial end member results in calculated percentages of marine input into the diet that </w:t>
      </w:r>
      <w:r w:rsidR="006340AD">
        <w:rPr>
          <w:lang w:val="en-GB"/>
        </w:rPr>
        <w:t>range from 12 to 20% (Krus 2018:</w:t>
      </w:r>
      <w:r w:rsidRPr="00463598">
        <w:rPr>
          <w:lang w:val="en-GB"/>
        </w:rPr>
        <w:t xml:space="preserve"> </w:t>
      </w:r>
      <w:r w:rsidR="004E51C1">
        <w:rPr>
          <w:lang w:val="en-GB"/>
        </w:rPr>
        <w:t>t</w:t>
      </w:r>
      <w:r w:rsidRPr="00463598">
        <w:rPr>
          <w:lang w:val="en-GB"/>
        </w:rPr>
        <w:t>ab</w:t>
      </w:r>
      <w:r w:rsidR="004E51C1">
        <w:rPr>
          <w:lang w:val="en-GB"/>
        </w:rPr>
        <w:t>.</w:t>
      </w:r>
      <w:r w:rsidRPr="00463598">
        <w:rPr>
          <w:lang w:val="en-GB"/>
        </w:rPr>
        <w:t xml:space="preserve"> 43), which may represent a significant over-estimate of the amount of marine input into the human diet. In the absence of a local faunal stable isotopic base line that could be used to accurately assess what the true value of a local fully terrestrial signal wo</w:t>
      </w:r>
      <w:r w:rsidR="00463598" w:rsidRPr="00463598">
        <w:rPr>
          <w:lang w:val="en-GB"/>
        </w:rPr>
        <w:t xml:space="preserve">uld be, it is impossible to say, if any, </w:t>
      </w:r>
      <w:r w:rsidRPr="00463598">
        <w:rPr>
          <w:lang w:val="en-GB"/>
        </w:rPr>
        <w:t xml:space="preserve">what the true proportion of marine input into the diet </w:t>
      </w:r>
      <w:r w:rsidR="00A24D04" w:rsidRPr="00463598">
        <w:rPr>
          <w:lang w:val="en-GB"/>
        </w:rPr>
        <w:t>was</w:t>
      </w:r>
      <w:r w:rsidRPr="00463598">
        <w:rPr>
          <w:lang w:val="en-GB"/>
        </w:rPr>
        <w:t xml:space="preserve">. Therefore, in </w:t>
      </w:r>
      <w:r w:rsidRPr="00463598">
        <w:rPr>
          <w:lang w:val="en-GB"/>
        </w:rPr>
        <w:lastRenderedPageBreak/>
        <w:t>the absence of this crucial evidence, we feel that it is safer not to apply any marine reservoir correction to these dates.</w:t>
      </w:r>
    </w:p>
    <w:p w14:paraId="06DD679F" w14:textId="77777777" w:rsidR="00BA42B8" w:rsidRPr="00463598" w:rsidRDefault="00BA42B8" w:rsidP="00BA42B8">
      <w:pPr>
        <w:pStyle w:val="Paragraph"/>
        <w:spacing w:before="0"/>
        <w:ind w:firstLine="0"/>
        <w:rPr>
          <w:lang w:val="en-GB"/>
        </w:rPr>
      </w:pPr>
    </w:p>
    <w:p w14:paraId="3E5156A2" w14:textId="77777777" w:rsidR="00211F13" w:rsidRDefault="004260D0" w:rsidP="00854107">
      <w:pPr>
        <w:pStyle w:val="SOMContent"/>
        <w:spacing w:before="0"/>
        <w:jc w:val="center"/>
        <w:rPr>
          <w:bCs/>
          <w:lang w:val="en-GB"/>
        </w:rPr>
      </w:pPr>
      <w:r>
        <w:rPr>
          <w:bCs/>
          <w:noProof/>
          <w:lang w:val="en-GB" w:eastAsia="en-GB"/>
        </w:rPr>
        <w:drawing>
          <wp:inline distT="0" distB="0" distL="0" distR="0" wp14:anchorId="02C447E7" wp14:editId="0A9D15C4">
            <wp:extent cx="6120765" cy="428180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orth_Matravers.png"/>
                    <pic:cNvPicPr/>
                  </pic:nvPicPr>
                  <pic:blipFill>
                    <a:blip r:embed="rId16">
                      <a:extLst>
                        <a:ext uri="{28A0092B-C50C-407E-A947-70E740481C1C}">
                          <a14:useLocalDpi xmlns:a14="http://schemas.microsoft.com/office/drawing/2010/main" val="0"/>
                        </a:ext>
                      </a:extLst>
                    </a:blip>
                    <a:stretch>
                      <a:fillRect/>
                    </a:stretch>
                  </pic:blipFill>
                  <pic:spPr>
                    <a:xfrm>
                      <a:off x="0" y="0"/>
                      <a:ext cx="6120765" cy="4281805"/>
                    </a:xfrm>
                    <a:prstGeom prst="rect">
                      <a:avLst/>
                    </a:prstGeom>
                  </pic:spPr>
                </pic:pic>
              </a:graphicData>
            </a:graphic>
          </wp:inline>
        </w:drawing>
      </w:r>
    </w:p>
    <w:p w14:paraId="51755613" w14:textId="6FC1E49F" w:rsidR="00B4523D" w:rsidRPr="00BA42B8" w:rsidRDefault="00211F13" w:rsidP="00854107">
      <w:pPr>
        <w:pStyle w:val="SOMContent"/>
        <w:spacing w:before="0"/>
        <w:rPr>
          <w:rStyle w:val="CommentReference"/>
          <w:i/>
          <w:sz w:val="22"/>
          <w:szCs w:val="24"/>
          <w:lang w:val="en-GB"/>
        </w:rPr>
      </w:pPr>
      <w:r w:rsidRPr="00BA42B8">
        <w:rPr>
          <w:b/>
          <w:bCs/>
          <w:sz w:val="22"/>
          <w:lang w:val="en-GB"/>
        </w:rPr>
        <w:t xml:space="preserve">Figure </w:t>
      </w:r>
      <w:r w:rsidR="005E75E6" w:rsidRPr="00BA42B8">
        <w:rPr>
          <w:b/>
          <w:bCs/>
          <w:sz w:val="22"/>
          <w:lang w:val="en-GB"/>
        </w:rPr>
        <w:t>S</w:t>
      </w:r>
      <w:r w:rsidR="00DA5EC8">
        <w:rPr>
          <w:b/>
          <w:bCs/>
          <w:sz w:val="22"/>
          <w:lang w:val="en-GB"/>
        </w:rPr>
        <w:t>5</w:t>
      </w:r>
      <w:r w:rsidRPr="00BA42B8">
        <w:rPr>
          <w:sz w:val="22"/>
          <w:lang w:val="en-GB"/>
        </w:rPr>
        <w:t>.</w:t>
      </w:r>
      <w:r w:rsidRPr="00BA42B8">
        <w:rPr>
          <w:i/>
          <w:sz w:val="22"/>
          <w:lang w:val="en-GB"/>
        </w:rPr>
        <w:t xml:space="preserve"> Calibrated radiocarbon dates from the post-Roman cemetery at Worth Matravers</w:t>
      </w:r>
      <w:r w:rsidR="00AC6F66" w:rsidRPr="00BA42B8">
        <w:rPr>
          <w:rStyle w:val="CommentReference"/>
          <w:i/>
          <w:sz w:val="22"/>
          <w:szCs w:val="24"/>
          <w:lang w:val="en-GB"/>
        </w:rPr>
        <w:t xml:space="preserve">, with repeat dates for KD007 and KD010 shown (see </w:t>
      </w:r>
      <w:r w:rsidR="00AC6F66" w:rsidRPr="00BA42B8">
        <w:rPr>
          <w:rStyle w:val="CommentReference"/>
          <w:b/>
          <w:sz w:val="22"/>
          <w:szCs w:val="24"/>
          <w:lang w:val="en-GB"/>
        </w:rPr>
        <w:t>Table S2</w:t>
      </w:r>
      <w:r w:rsidR="00AC6F66" w:rsidRPr="00BA42B8">
        <w:rPr>
          <w:rStyle w:val="CommentReference"/>
          <w:i/>
          <w:sz w:val="22"/>
          <w:szCs w:val="24"/>
          <w:lang w:val="en-GB"/>
        </w:rPr>
        <w:t xml:space="preserve"> for details).</w:t>
      </w:r>
    </w:p>
    <w:p w14:paraId="1D73ECD9" w14:textId="77777777" w:rsidR="00E94F0A" w:rsidRDefault="00E94F0A" w:rsidP="00854107">
      <w:pPr>
        <w:rPr>
          <w:rStyle w:val="CommentReference"/>
          <w:rFonts w:eastAsia="Times New Roman"/>
          <w:sz w:val="24"/>
          <w:szCs w:val="24"/>
          <w:lang w:val="en-GB"/>
        </w:rPr>
      </w:pPr>
      <w:r>
        <w:rPr>
          <w:rStyle w:val="CommentReference"/>
          <w:sz w:val="24"/>
          <w:szCs w:val="24"/>
          <w:lang w:val="en-GB"/>
        </w:rPr>
        <w:br w:type="page"/>
      </w:r>
    </w:p>
    <w:p w14:paraId="0352016D" w14:textId="5246DE85" w:rsidR="00211F13" w:rsidRPr="00A2357A" w:rsidRDefault="00211F13" w:rsidP="00854107">
      <w:pPr>
        <w:pStyle w:val="Acknowledgement"/>
        <w:spacing w:before="0"/>
        <w:ind w:left="0" w:firstLine="0"/>
        <w:rPr>
          <w:i/>
          <w:sz w:val="22"/>
          <w:lang w:val="en-GB"/>
        </w:rPr>
      </w:pPr>
      <w:r w:rsidRPr="00BA42B8">
        <w:rPr>
          <w:b/>
          <w:sz w:val="22"/>
          <w:lang w:val="en-GB"/>
        </w:rPr>
        <w:lastRenderedPageBreak/>
        <w:t>Table S</w:t>
      </w:r>
      <w:r w:rsidR="005E75E6" w:rsidRPr="00BA42B8">
        <w:rPr>
          <w:b/>
          <w:sz w:val="22"/>
          <w:lang w:val="en-GB"/>
        </w:rPr>
        <w:t>2</w:t>
      </w:r>
      <w:r w:rsidRPr="00BA42B8">
        <w:rPr>
          <w:sz w:val="22"/>
          <w:lang w:val="en-GB"/>
        </w:rPr>
        <w:t>.</w:t>
      </w:r>
      <w:r w:rsidRPr="00BA42B8">
        <w:rPr>
          <w:i/>
          <w:sz w:val="22"/>
          <w:lang w:val="en-GB"/>
        </w:rPr>
        <w:t xml:space="preserve"> Radiocarbon dates from seven post-</w:t>
      </w:r>
      <w:r w:rsidRPr="00A2357A">
        <w:rPr>
          <w:i/>
          <w:sz w:val="22"/>
          <w:lang w:val="en-GB"/>
        </w:rPr>
        <w:t>Roman individuals</w:t>
      </w:r>
      <w:r w:rsidR="007C7923" w:rsidRPr="00A2357A">
        <w:rPr>
          <w:i/>
          <w:sz w:val="22"/>
          <w:lang w:val="en-GB"/>
        </w:rPr>
        <w:t xml:space="preserve"> from the post-Roman cemetery</w:t>
      </w:r>
      <w:r w:rsidRPr="00A2357A">
        <w:rPr>
          <w:i/>
          <w:sz w:val="22"/>
          <w:lang w:val="en-GB"/>
        </w:rPr>
        <w:t xml:space="preserve"> </w:t>
      </w:r>
      <w:r w:rsidR="00722A1E" w:rsidRPr="00A2357A">
        <w:rPr>
          <w:i/>
          <w:sz w:val="22"/>
          <w:lang w:val="en-GB"/>
        </w:rPr>
        <w:t xml:space="preserve">at Site 3 </w:t>
      </w:r>
      <w:r w:rsidRPr="00A2357A">
        <w:rPr>
          <w:i/>
          <w:sz w:val="22"/>
          <w:lang w:val="en-GB"/>
        </w:rPr>
        <w:t xml:space="preserve">(Krus 2018, with </w:t>
      </w:r>
      <w:r w:rsidR="00780271" w:rsidRPr="00A2357A">
        <w:rPr>
          <w:i/>
          <w:sz w:val="22"/>
          <w:lang w:val="en-GB"/>
        </w:rPr>
        <w:t xml:space="preserve">KD007 re-dated and </w:t>
      </w:r>
      <w:r w:rsidRPr="00A2357A">
        <w:rPr>
          <w:i/>
          <w:sz w:val="22"/>
          <w:lang w:val="en-GB"/>
        </w:rPr>
        <w:t xml:space="preserve">KD010 dated </w:t>
      </w:r>
      <w:r w:rsidR="00780271" w:rsidRPr="00A2357A">
        <w:rPr>
          <w:i/>
          <w:sz w:val="22"/>
          <w:lang w:val="en-GB"/>
        </w:rPr>
        <w:t xml:space="preserve">twice </w:t>
      </w:r>
      <w:r w:rsidRPr="00A2357A">
        <w:rPr>
          <w:i/>
          <w:sz w:val="22"/>
          <w:lang w:val="en-GB"/>
        </w:rPr>
        <w:t>as part of this study)</w:t>
      </w:r>
      <w:r w:rsidR="00AA6428" w:rsidRPr="00A2357A">
        <w:rPr>
          <w:i/>
          <w:sz w:val="22"/>
          <w:lang w:val="en-GB"/>
        </w:rPr>
        <w:t>, an</w:t>
      </w:r>
      <w:r w:rsidR="00B51CC9" w:rsidRPr="00A2357A">
        <w:rPr>
          <w:i/>
          <w:sz w:val="22"/>
          <w:lang w:val="en-GB"/>
        </w:rPr>
        <w:t xml:space="preserve"> adult female </w:t>
      </w:r>
      <w:r w:rsidR="00AA6428" w:rsidRPr="00A2357A">
        <w:rPr>
          <w:i/>
          <w:sz w:val="22"/>
          <w:lang w:val="en-GB"/>
        </w:rPr>
        <w:t xml:space="preserve">from Site 1 </w:t>
      </w:r>
      <w:r w:rsidR="00B51CC9" w:rsidRPr="00A2357A">
        <w:rPr>
          <w:i/>
          <w:sz w:val="22"/>
          <w:lang w:val="en-GB"/>
        </w:rPr>
        <w:t>(Sk.311; Krus 2018)</w:t>
      </w:r>
      <w:r w:rsidRPr="00A2357A">
        <w:rPr>
          <w:i/>
          <w:sz w:val="22"/>
          <w:lang w:val="en-GB"/>
        </w:rPr>
        <w:t xml:space="preserve"> and one of the two Roman samples</w:t>
      </w:r>
      <w:r w:rsidR="00AA6428" w:rsidRPr="00A2357A">
        <w:rPr>
          <w:i/>
          <w:sz w:val="22"/>
          <w:lang w:val="en-GB"/>
        </w:rPr>
        <w:t xml:space="preserve"> (also from Site 1; </w:t>
      </w:r>
      <w:r w:rsidRPr="00A2357A">
        <w:rPr>
          <w:i/>
          <w:sz w:val="22"/>
          <w:lang w:val="en-GB"/>
        </w:rPr>
        <w:t xml:space="preserve">undertaken as part of the ERC-funded </w:t>
      </w:r>
      <w:r w:rsidRPr="00A2357A">
        <w:rPr>
          <w:sz w:val="22"/>
          <w:lang w:val="en-GB"/>
        </w:rPr>
        <w:t>COMMIOS</w:t>
      </w:r>
      <w:r w:rsidRPr="00A2357A">
        <w:rPr>
          <w:i/>
          <w:sz w:val="22"/>
          <w:lang w:val="en-GB"/>
        </w:rPr>
        <w:t xml:space="preserve"> project at the University of York),</w:t>
      </w:r>
      <w:r w:rsidR="00E52D91" w:rsidRPr="00A2357A">
        <w:rPr>
          <w:i/>
          <w:sz w:val="22"/>
          <w:lang w:val="en-GB"/>
        </w:rPr>
        <w:t xml:space="preserve"> with </w:t>
      </w:r>
      <w:r w:rsidR="00297F81" w:rsidRPr="00A2357A">
        <w:rPr>
          <w:i/>
          <w:sz w:val="22"/>
          <w:lang w:val="en-GB"/>
        </w:rPr>
        <w:t xml:space="preserve">details of element sampled and </w:t>
      </w:r>
      <w:r w:rsidR="00E52D91" w:rsidRPr="00A2357A">
        <w:rPr>
          <w:i/>
          <w:sz w:val="22"/>
          <w:lang w:val="en-GB"/>
        </w:rPr>
        <w:t xml:space="preserve">associated </w:t>
      </w:r>
      <w:r w:rsidR="00297F81" w:rsidRPr="00A2357A">
        <w:rPr>
          <w:i/>
          <w:sz w:val="22"/>
          <w:lang w:val="en-GB"/>
        </w:rPr>
        <w:t xml:space="preserve">radiocarbon </w:t>
      </w:r>
      <w:r w:rsidR="00E52D91" w:rsidRPr="00A2357A">
        <w:rPr>
          <w:i/>
          <w:sz w:val="22"/>
          <w:lang w:val="en-GB"/>
        </w:rPr>
        <w:t>lab codes. C</w:t>
      </w:r>
      <w:r w:rsidRPr="00A2357A">
        <w:rPr>
          <w:i/>
          <w:sz w:val="22"/>
          <w:lang w:val="en-GB"/>
        </w:rPr>
        <w:t xml:space="preserve">alibration </w:t>
      </w:r>
      <w:r w:rsidR="00E52D91" w:rsidRPr="00A2357A">
        <w:rPr>
          <w:i/>
          <w:sz w:val="22"/>
          <w:lang w:val="en-GB"/>
        </w:rPr>
        <w:t xml:space="preserve">was </w:t>
      </w:r>
      <w:r w:rsidRPr="00A2357A">
        <w:rPr>
          <w:i/>
          <w:sz w:val="22"/>
          <w:lang w:val="en-GB"/>
        </w:rPr>
        <w:t xml:space="preserve">undertaken using </w:t>
      </w:r>
      <w:proofErr w:type="spellStart"/>
      <w:r w:rsidRPr="00A2357A">
        <w:rPr>
          <w:i/>
          <w:sz w:val="22"/>
          <w:lang w:val="en-GB"/>
        </w:rPr>
        <w:t>OxCal</w:t>
      </w:r>
      <w:proofErr w:type="spellEnd"/>
      <w:r w:rsidRPr="00A2357A">
        <w:rPr>
          <w:i/>
          <w:sz w:val="22"/>
          <w:lang w:val="en-GB"/>
        </w:rPr>
        <w:t xml:space="preserve"> version 4.4.4 (</w:t>
      </w:r>
      <w:proofErr w:type="spellStart"/>
      <w:r w:rsidRPr="00A2357A">
        <w:rPr>
          <w:i/>
          <w:sz w:val="22"/>
          <w:lang w:val="en-GB"/>
        </w:rPr>
        <w:t>Bronk</w:t>
      </w:r>
      <w:proofErr w:type="spellEnd"/>
      <w:r w:rsidRPr="00A2357A">
        <w:rPr>
          <w:i/>
          <w:sz w:val="22"/>
          <w:lang w:val="en-GB"/>
        </w:rPr>
        <w:t xml:space="preserve"> Ramsey 2009) and the most recent calibration curve, IntCal20 (Reimer </w:t>
      </w:r>
      <w:r w:rsidRPr="00A2357A">
        <w:rPr>
          <w:sz w:val="22"/>
          <w:lang w:val="en-GB"/>
        </w:rPr>
        <w:t>et al</w:t>
      </w:r>
      <w:r w:rsidRPr="00A2357A">
        <w:rPr>
          <w:i/>
          <w:sz w:val="22"/>
          <w:lang w:val="en-GB"/>
        </w:rPr>
        <w:t>. 2020).</w:t>
      </w:r>
    </w:p>
    <w:p w14:paraId="76DCEFC3" w14:textId="77777777" w:rsidR="00BA42B8" w:rsidRPr="00BA42B8" w:rsidRDefault="00BA42B8" w:rsidP="00854107">
      <w:pPr>
        <w:pStyle w:val="Acknowledgement"/>
        <w:spacing w:before="0"/>
        <w:ind w:left="0" w:firstLine="0"/>
        <w:rPr>
          <w:sz w:val="22"/>
          <w:lang w:val="en-GB"/>
        </w:rPr>
      </w:pPr>
    </w:p>
    <w:p w14:paraId="7C0D55BC" w14:textId="1227E45E" w:rsidR="00211F13" w:rsidRDefault="00FB3061" w:rsidP="00854107">
      <w:pPr>
        <w:pStyle w:val="Acknowledgement"/>
        <w:spacing w:before="0"/>
        <w:ind w:left="0" w:firstLine="0"/>
        <w:jc w:val="center"/>
        <w:rPr>
          <w:lang w:val="en-GB"/>
        </w:rPr>
      </w:pPr>
      <w:r w:rsidRPr="00FB3061">
        <w:rPr>
          <w:noProof/>
          <w:lang w:val="en-GB" w:eastAsia="en-GB"/>
        </w:rPr>
        <w:drawing>
          <wp:inline distT="0" distB="0" distL="0" distR="0" wp14:anchorId="2AE93851" wp14:editId="26A5D776">
            <wp:extent cx="6120765" cy="50372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765" cy="5037210"/>
                    </a:xfrm>
                    <a:prstGeom prst="rect">
                      <a:avLst/>
                    </a:prstGeom>
                    <a:noFill/>
                    <a:ln>
                      <a:noFill/>
                    </a:ln>
                  </pic:spPr>
                </pic:pic>
              </a:graphicData>
            </a:graphic>
          </wp:inline>
        </w:drawing>
      </w:r>
    </w:p>
    <w:p w14:paraId="269F14C5" w14:textId="77777777" w:rsidR="002F5FF8" w:rsidRDefault="002F5FF8" w:rsidP="00854107">
      <w:pPr>
        <w:rPr>
          <w:rFonts w:eastAsia="Times New Roman"/>
          <w:sz w:val="24"/>
          <w:szCs w:val="24"/>
          <w:lang w:val="en-GB"/>
        </w:rPr>
      </w:pPr>
      <w:r>
        <w:rPr>
          <w:lang w:val="en-GB"/>
        </w:rPr>
        <w:br w:type="page"/>
      </w:r>
    </w:p>
    <w:p w14:paraId="689AEAAD" w14:textId="6636F712" w:rsidR="00FB1B59" w:rsidRDefault="00E94F0A" w:rsidP="00A24D04">
      <w:pPr>
        <w:pStyle w:val="SOMContent"/>
        <w:rPr>
          <w:lang w:val="en-GB"/>
        </w:rPr>
      </w:pPr>
      <w:r>
        <w:rPr>
          <w:lang w:val="en-GB"/>
        </w:rPr>
        <w:lastRenderedPageBreak/>
        <w:t>By using the nine post-Roman dates</w:t>
      </w:r>
      <w:r w:rsidR="007C7923">
        <w:rPr>
          <w:lang w:val="en-GB"/>
        </w:rPr>
        <w:t xml:space="preserve"> from the cemetery</w:t>
      </w:r>
      <w:r w:rsidR="000E4F68">
        <w:rPr>
          <w:lang w:val="en-GB"/>
        </w:rPr>
        <w:t xml:space="preserve"> site</w:t>
      </w:r>
      <w:r>
        <w:rPr>
          <w:lang w:val="en-GB"/>
        </w:rPr>
        <w:t xml:space="preserve"> (</w:t>
      </w:r>
      <w:r w:rsidRPr="001B6F26">
        <w:rPr>
          <w:b/>
          <w:lang w:val="en-GB"/>
        </w:rPr>
        <w:t>Table S2</w:t>
      </w:r>
      <w:r>
        <w:rPr>
          <w:lang w:val="en-GB"/>
        </w:rPr>
        <w:t xml:space="preserve">) </w:t>
      </w:r>
      <w:r w:rsidR="00E906AA">
        <w:rPr>
          <w:lang w:val="en-GB"/>
        </w:rPr>
        <w:t xml:space="preserve">and the Span function in </w:t>
      </w:r>
      <w:proofErr w:type="spellStart"/>
      <w:r w:rsidR="00E906AA">
        <w:rPr>
          <w:lang w:val="en-GB"/>
        </w:rPr>
        <w:t>OxCal</w:t>
      </w:r>
      <w:proofErr w:type="spellEnd"/>
      <w:r w:rsidR="00E906AA">
        <w:rPr>
          <w:lang w:val="en-GB"/>
        </w:rPr>
        <w:t xml:space="preserve">, we found that the cemetery was in use for between </w:t>
      </w:r>
      <w:r w:rsidR="009C4D2F">
        <w:rPr>
          <w:lang w:val="en-GB"/>
        </w:rPr>
        <w:t>40 and 215 years (</w:t>
      </w:r>
      <w:r w:rsidR="000E4F68">
        <w:rPr>
          <w:lang w:val="en-GB"/>
        </w:rPr>
        <w:t>95</w:t>
      </w:r>
      <w:r w:rsidR="00E906AA">
        <w:rPr>
          <w:lang w:val="en-GB"/>
        </w:rPr>
        <w:t>%)</w:t>
      </w:r>
      <w:r w:rsidR="000E4F68">
        <w:rPr>
          <w:lang w:val="en-GB"/>
        </w:rPr>
        <w:t>, or between 75 and 120 years (</w:t>
      </w:r>
      <w:r w:rsidR="000E4F68" w:rsidRPr="00463598">
        <w:rPr>
          <w:lang w:val="en-GB"/>
        </w:rPr>
        <w:t>68%)</w:t>
      </w:r>
      <w:r w:rsidR="00E80440" w:rsidRPr="00463598">
        <w:rPr>
          <w:lang w:val="en-GB"/>
        </w:rPr>
        <w:t>. This is a similar range to that calculated by Krus (2018</w:t>
      </w:r>
      <w:r w:rsidR="00FB1B59" w:rsidRPr="00463598">
        <w:rPr>
          <w:lang w:val="en-GB"/>
        </w:rPr>
        <w:t>; 1–220 years span at 95% probability and 1–100 years at 68% probability</w:t>
      </w:r>
      <w:r w:rsidR="00E80440" w:rsidRPr="00463598">
        <w:rPr>
          <w:lang w:val="en-GB"/>
        </w:rPr>
        <w:t>)</w:t>
      </w:r>
      <w:r w:rsidR="00E906AA" w:rsidRPr="00463598">
        <w:rPr>
          <w:lang w:val="en-GB"/>
        </w:rPr>
        <w:t xml:space="preserve">. </w:t>
      </w:r>
      <w:r w:rsidR="00E80440" w:rsidRPr="00463598">
        <w:rPr>
          <w:lang w:val="en-GB"/>
        </w:rPr>
        <w:t xml:space="preserve">However, due to </w:t>
      </w:r>
      <w:r w:rsidR="00E80440">
        <w:rPr>
          <w:lang w:val="en-GB"/>
        </w:rPr>
        <w:t>not including a marine correction, w</w:t>
      </w:r>
      <w:r w:rsidR="00E906AA">
        <w:rPr>
          <w:lang w:val="en-GB"/>
        </w:rPr>
        <w:t xml:space="preserve">e </w:t>
      </w:r>
      <w:r w:rsidR="00E80440">
        <w:rPr>
          <w:lang w:val="en-GB"/>
        </w:rPr>
        <w:t xml:space="preserve">found </w:t>
      </w:r>
      <w:r w:rsidR="00E906AA">
        <w:rPr>
          <w:lang w:val="en-GB"/>
        </w:rPr>
        <w:t xml:space="preserve">that the </w:t>
      </w:r>
      <w:r w:rsidR="005E027A">
        <w:rPr>
          <w:lang w:val="en-GB"/>
        </w:rPr>
        <w:t xml:space="preserve">cemetery </w:t>
      </w:r>
      <w:r w:rsidR="00A24D04">
        <w:rPr>
          <w:lang w:val="en-GB"/>
        </w:rPr>
        <w:t>started</w:t>
      </w:r>
      <w:r w:rsidR="000E4F68">
        <w:rPr>
          <w:lang w:val="en-GB"/>
        </w:rPr>
        <w:t xml:space="preserve"> </w:t>
      </w:r>
      <w:r w:rsidR="00722A1E" w:rsidRPr="00722A1E">
        <w:rPr>
          <w:lang w:val="en-GB"/>
        </w:rPr>
        <w:t xml:space="preserve">to be used </w:t>
      </w:r>
      <w:r w:rsidR="000E4F68">
        <w:rPr>
          <w:lang w:val="en-GB"/>
        </w:rPr>
        <w:t xml:space="preserve">around 490–630 cal. AD </w:t>
      </w:r>
      <w:r w:rsidR="00E906AA">
        <w:rPr>
          <w:lang w:val="en-GB"/>
        </w:rPr>
        <w:t>and fell into disuse sometime b</w:t>
      </w:r>
      <w:r w:rsidR="000E4F68">
        <w:rPr>
          <w:lang w:val="en-GB"/>
        </w:rPr>
        <w:t>etween 650 and 725 cal. AD (both at 95</w:t>
      </w:r>
      <w:r w:rsidR="00E906AA">
        <w:rPr>
          <w:lang w:val="en-GB"/>
        </w:rPr>
        <w:t>%</w:t>
      </w:r>
      <w:r w:rsidR="00485708">
        <w:rPr>
          <w:lang w:val="en-GB"/>
        </w:rPr>
        <w:t xml:space="preserve">; </w:t>
      </w:r>
      <w:r w:rsidR="002F5FF8" w:rsidRPr="002F5FF8">
        <w:rPr>
          <w:b/>
          <w:lang w:val="en-GB"/>
        </w:rPr>
        <w:t>Figure S</w:t>
      </w:r>
      <w:r w:rsidR="00DA5EC8">
        <w:rPr>
          <w:b/>
          <w:lang w:val="en-GB"/>
        </w:rPr>
        <w:t>6</w:t>
      </w:r>
      <w:r w:rsidR="00485708">
        <w:rPr>
          <w:lang w:val="en-GB"/>
        </w:rPr>
        <w:t>).</w:t>
      </w:r>
    </w:p>
    <w:p w14:paraId="31FC859F" w14:textId="77777777" w:rsidR="00BA42B8" w:rsidRDefault="00BA42B8" w:rsidP="00A24D04">
      <w:pPr>
        <w:pStyle w:val="SOMContent"/>
        <w:rPr>
          <w:lang w:val="en-GB"/>
        </w:rPr>
      </w:pPr>
    </w:p>
    <w:p w14:paraId="66F64917" w14:textId="77777777" w:rsidR="002F5FF8" w:rsidRDefault="00865814" w:rsidP="00854107">
      <w:pPr>
        <w:pStyle w:val="SOMContent"/>
        <w:spacing w:before="0"/>
        <w:jc w:val="center"/>
        <w:rPr>
          <w:lang w:val="en-GB"/>
        </w:rPr>
      </w:pPr>
      <w:r>
        <w:rPr>
          <w:noProof/>
          <w:lang w:val="en-GB" w:eastAsia="en-GB"/>
        </w:rPr>
        <w:drawing>
          <wp:inline distT="0" distB="0" distL="0" distR="0" wp14:anchorId="7AAA5AE1" wp14:editId="74635E7C">
            <wp:extent cx="5876459" cy="5178513"/>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M_span.png"/>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5877992" cy="5179864"/>
                    </a:xfrm>
                    <a:prstGeom prst="rect">
                      <a:avLst/>
                    </a:prstGeom>
                    <a:ln>
                      <a:noFill/>
                    </a:ln>
                    <a:extLst>
                      <a:ext uri="{53640926-AAD7-44D8-BBD7-CCE9431645EC}">
                        <a14:shadowObscured xmlns:a14="http://schemas.microsoft.com/office/drawing/2010/main"/>
                      </a:ext>
                    </a:extLst>
                  </pic:spPr>
                </pic:pic>
              </a:graphicData>
            </a:graphic>
          </wp:inline>
        </w:drawing>
      </w:r>
    </w:p>
    <w:p w14:paraId="115EED85" w14:textId="1EEEE47B" w:rsidR="002F5FF8" w:rsidRDefault="002F5FF8" w:rsidP="00854107">
      <w:pPr>
        <w:pStyle w:val="SOMContent"/>
        <w:spacing w:before="0"/>
        <w:rPr>
          <w:rStyle w:val="CommentReference"/>
          <w:i/>
          <w:sz w:val="22"/>
          <w:szCs w:val="24"/>
          <w:lang w:val="en-GB"/>
        </w:rPr>
      </w:pPr>
      <w:r w:rsidRPr="00BA42B8">
        <w:rPr>
          <w:b/>
          <w:bCs/>
          <w:sz w:val="22"/>
          <w:lang w:val="en-GB"/>
        </w:rPr>
        <w:t>Figure S</w:t>
      </w:r>
      <w:r w:rsidR="00DA5EC8">
        <w:rPr>
          <w:b/>
          <w:bCs/>
          <w:sz w:val="22"/>
          <w:lang w:val="en-GB"/>
        </w:rPr>
        <w:t>6</w:t>
      </w:r>
      <w:r w:rsidRPr="00BA42B8">
        <w:rPr>
          <w:sz w:val="22"/>
          <w:lang w:val="en-GB"/>
        </w:rPr>
        <w:t>.</w:t>
      </w:r>
      <w:r w:rsidRPr="00BA42B8">
        <w:rPr>
          <w:i/>
          <w:sz w:val="22"/>
          <w:lang w:val="en-GB"/>
        </w:rPr>
        <w:t xml:space="preserve"> Span of dates </w:t>
      </w:r>
      <w:r w:rsidR="00395BF1" w:rsidRPr="00BA42B8">
        <w:rPr>
          <w:i/>
          <w:sz w:val="22"/>
          <w:lang w:val="en-GB"/>
        </w:rPr>
        <w:t>at</w:t>
      </w:r>
      <w:r w:rsidRPr="00BA42B8">
        <w:rPr>
          <w:i/>
          <w:sz w:val="22"/>
          <w:lang w:val="en-GB"/>
        </w:rPr>
        <w:t xml:space="preserve"> the post-Roman cemetery at Worth Matravers</w:t>
      </w:r>
      <w:r w:rsidR="002D3DE2" w:rsidRPr="00BA42B8">
        <w:rPr>
          <w:rStyle w:val="CommentReference"/>
          <w:i/>
          <w:sz w:val="22"/>
          <w:szCs w:val="24"/>
          <w:lang w:val="en-GB"/>
        </w:rPr>
        <w:t>.</w:t>
      </w:r>
      <w:r w:rsidR="00395BF1" w:rsidRPr="00BA42B8">
        <w:rPr>
          <w:rStyle w:val="CommentReference"/>
          <w:i/>
          <w:sz w:val="22"/>
          <w:szCs w:val="24"/>
          <w:lang w:val="en-GB"/>
        </w:rPr>
        <w:t xml:space="preserve"> The </w:t>
      </w:r>
      <w:r w:rsidR="00395BF1" w:rsidRPr="00BA42B8">
        <w:rPr>
          <w:rStyle w:val="CommentReference"/>
          <w:sz w:val="22"/>
          <w:szCs w:val="24"/>
          <w:lang w:val="en-GB"/>
        </w:rPr>
        <w:t>x</w:t>
      </w:r>
      <w:r w:rsidR="00395BF1" w:rsidRPr="00BA42B8">
        <w:rPr>
          <w:rStyle w:val="CommentReference"/>
          <w:i/>
          <w:sz w:val="22"/>
          <w:szCs w:val="24"/>
          <w:lang w:val="en-GB"/>
        </w:rPr>
        <w:t>-axis shows the calibrated AD date.</w:t>
      </w:r>
    </w:p>
    <w:p w14:paraId="14E7041A" w14:textId="77777777" w:rsidR="00BA42B8" w:rsidRPr="00BA42B8" w:rsidRDefault="00BA42B8" w:rsidP="00854107">
      <w:pPr>
        <w:pStyle w:val="SOMContent"/>
        <w:spacing w:before="0"/>
        <w:rPr>
          <w:rStyle w:val="CommentReference"/>
          <w:sz w:val="22"/>
          <w:szCs w:val="24"/>
          <w:lang w:val="en-GB"/>
        </w:rPr>
      </w:pPr>
    </w:p>
    <w:p w14:paraId="01CACBF4" w14:textId="273EF26F" w:rsidR="002F5FF8" w:rsidRPr="00BA42B8" w:rsidRDefault="00FB1B59" w:rsidP="00BA42B8">
      <w:pPr>
        <w:pStyle w:val="SOMContent"/>
        <w:rPr>
          <w:lang w:val="en-GB"/>
        </w:rPr>
      </w:pPr>
      <w:r w:rsidRPr="00463598">
        <w:rPr>
          <w:lang w:val="en-GB"/>
        </w:rPr>
        <w:t>It is worth pointing out that the phase model, and thus the putative duration of the cemetery, will have been affected by the need to accommodate the unusually high relative age</w:t>
      </w:r>
      <w:r w:rsidR="000E4F68" w:rsidRPr="00463598">
        <w:rPr>
          <w:lang w:val="en-GB"/>
        </w:rPr>
        <w:t>s</w:t>
      </w:r>
      <w:r w:rsidRPr="00463598">
        <w:rPr>
          <w:lang w:val="en-GB"/>
        </w:rPr>
        <w:t xml:space="preserve"> of </w:t>
      </w:r>
      <w:r w:rsidR="000E4F68" w:rsidRPr="00463598">
        <w:rPr>
          <w:lang w:val="en-GB"/>
        </w:rPr>
        <w:t xml:space="preserve">KD010a and </w:t>
      </w:r>
      <w:r w:rsidRPr="00463598">
        <w:rPr>
          <w:lang w:val="en-GB"/>
        </w:rPr>
        <w:t>KD019 (</w:t>
      </w:r>
      <w:r w:rsidR="000E4F68" w:rsidRPr="00463598">
        <w:rPr>
          <w:lang w:val="en-GB"/>
        </w:rPr>
        <w:t xml:space="preserve">435–605 and </w:t>
      </w:r>
      <w:r w:rsidRPr="00463598">
        <w:rPr>
          <w:lang w:val="en-GB"/>
        </w:rPr>
        <w:t>430–590 cal. AD</w:t>
      </w:r>
      <w:r w:rsidR="000E4F68" w:rsidRPr="00463598">
        <w:rPr>
          <w:lang w:val="en-GB"/>
        </w:rPr>
        <w:t xml:space="preserve"> respectively</w:t>
      </w:r>
      <w:r w:rsidRPr="00463598">
        <w:rPr>
          <w:lang w:val="en-GB"/>
        </w:rPr>
        <w:t xml:space="preserve">; </w:t>
      </w:r>
      <w:r w:rsidRPr="00463598">
        <w:rPr>
          <w:b/>
          <w:lang w:val="en-GB"/>
        </w:rPr>
        <w:t>Table S2</w:t>
      </w:r>
      <w:r w:rsidRPr="00463598">
        <w:rPr>
          <w:lang w:val="en-GB"/>
        </w:rPr>
        <w:t>)</w:t>
      </w:r>
      <w:r w:rsidR="000E4F68" w:rsidRPr="00463598">
        <w:rPr>
          <w:lang w:val="en-GB"/>
        </w:rPr>
        <w:t xml:space="preserve">, which catch </w:t>
      </w:r>
      <w:r w:rsidRPr="00463598">
        <w:rPr>
          <w:lang w:val="en-GB"/>
        </w:rPr>
        <w:t>the calibration curve plateau that occurs at around 420–530 cal. AD (</w:t>
      </w:r>
      <w:proofErr w:type="spellStart"/>
      <w:r w:rsidRPr="00463598">
        <w:rPr>
          <w:lang w:val="en-GB"/>
        </w:rPr>
        <w:t>Krol</w:t>
      </w:r>
      <w:proofErr w:type="spellEnd"/>
      <w:r w:rsidRPr="00463598">
        <w:rPr>
          <w:lang w:val="en-GB"/>
        </w:rPr>
        <w:t xml:space="preserve"> </w:t>
      </w:r>
      <w:r w:rsidRPr="00463598">
        <w:rPr>
          <w:i/>
          <w:lang w:val="en-GB"/>
        </w:rPr>
        <w:t>et al</w:t>
      </w:r>
      <w:r w:rsidRPr="00463598">
        <w:rPr>
          <w:lang w:val="en-GB"/>
        </w:rPr>
        <w:t>. 2020).</w:t>
      </w:r>
      <w:r w:rsidR="00211F13">
        <w:rPr>
          <w:b/>
          <w:lang w:val="en-GB"/>
        </w:rPr>
        <w:br w:type="page"/>
      </w:r>
    </w:p>
    <w:p w14:paraId="5BFF11CD" w14:textId="4A5084E4" w:rsidR="00474FBF" w:rsidRPr="003B4EFC" w:rsidRDefault="00474FBF" w:rsidP="00854107">
      <w:pPr>
        <w:pStyle w:val="Paragraph"/>
        <w:spacing w:before="0"/>
        <w:ind w:firstLine="0"/>
        <w:rPr>
          <w:b/>
          <w:bCs/>
          <w:lang w:val="en-GB"/>
        </w:rPr>
      </w:pPr>
      <w:r>
        <w:rPr>
          <w:b/>
          <w:bCs/>
          <w:lang w:val="en-GB"/>
        </w:rPr>
        <w:lastRenderedPageBreak/>
        <w:t>S</w:t>
      </w:r>
      <w:r w:rsidR="00F133D9">
        <w:rPr>
          <w:b/>
          <w:bCs/>
          <w:lang w:val="en-GB"/>
        </w:rPr>
        <w:t>M</w:t>
      </w:r>
      <w:r>
        <w:rPr>
          <w:b/>
          <w:bCs/>
          <w:lang w:val="en-GB"/>
        </w:rPr>
        <w:t xml:space="preserve">2.2 </w:t>
      </w:r>
      <w:r w:rsidRPr="003B4EFC">
        <w:rPr>
          <w:b/>
          <w:bCs/>
          <w:lang w:val="en-GB"/>
        </w:rPr>
        <w:t>Analysis of radiocarbon dates of KD007 and KD010 from Grave 1633</w:t>
      </w:r>
    </w:p>
    <w:p w14:paraId="635ACE39" w14:textId="5F4AA670" w:rsidR="00E52D91" w:rsidRDefault="00474FBF" w:rsidP="00854107">
      <w:pPr>
        <w:pStyle w:val="Paragraph"/>
        <w:spacing w:before="0"/>
        <w:ind w:firstLine="0"/>
        <w:rPr>
          <w:rStyle w:val="CommentReference"/>
          <w:sz w:val="24"/>
          <w:szCs w:val="24"/>
        </w:rPr>
      </w:pPr>
      <w:r>
        <w:rPr>
          <w:rStyle w:val="CommentReference"/>
          <w:sz w:val="24"/>
          <w:szCs w:val="24"/>
        </w:rPr>
        <w:t>According to the site report (Ladle 2018), Grave 1633 was the first to be discovered at the site,</w:t>
      </w:r>
      <w:r w:rsidRPr="006E2432">
        <w:rPr>
          <w:rStyle w:val="CommentReference"/>
          <w:sz w:val="24"/>
          <w:szCs w:val="24"/>
        </w:rPr>
        <w:t xml:space="preserve"> </w:t>
      </w:r>
      <w:r w:rsidR="00F1363A" w:rsidRPr="006C4B60">
        <w:rPr>
          <w:lang w:val="en-GB"/>
        </w:rPr>
        <w:t>at the east side of the cemetery</w:t>
      </w:r>
      <w:r w:rsidR="00F1363A">
        <w:rPr>
          <w:lang w:val="en-GB"/>
        </w:rPr>
        <w:t xml:space="preserve">, being </w:t>
      </w:r>
      <w:r w:rsidRPr="006E2432">
        <w:rPr>
          <w:rStyle w:val="CommentReference"/>
          <w:sz w:val="24"/>
          <w:szCs w:val="24"/>
        </w:rPr>
        <w:t xml:space="preserve">identified </w:t>
      </w:r>
      <w:r w:rsidR="00F1363A" w:rsidRPr="006E2432">
        <w:rPr>
          <w:rStyle w:val="CommentReference"/>
          <w:sz w:val="24"/>
          <w:szCs w:val="24"/>
        </w:rPr>
        <w:t xml:space="preserve">initially </w:t>
      </w:r>
      <w:r w:rsidRPr="006E2432">
        <w:rPr>
          <w:rStyle w:val="CommentReference"/>
          <w:sz w:val="24"/>
          <w:szCs w:val="24"/>
        </w:rPr>
        <w:t>by the presence of the skull of KD</w:t>
      </w:r>
      <w:r>
        <w:rPr>
          <w:rStyle w:val="CommentReference"/>
          <w:sz w:val="24"/>
          <w:szCs w:val="24"/>
        </w:rPr>
        <w:t xml:space="preserve">007 </w:t>
      </w:r>
      <w:r w:rsidR="00D52768">
        <w:rPr>
          <w:rStyle w:val="CommentReference"/>
          <w:sz w:val="24"/>
          <w:szCs w:val="24"/>
        </w:rPr>
        <w:t xml:space="preserve">(skeleton 1632) </w:t>
      </w:r>
      <w:r w:rsidRPr="006E2432">
        <w:rPr>
          <w:rStyle w:val="CommentReference"/>
          <w:sz w:val="24"/>
          <w:szCs w:val="24"/>
        </w:rPr>
        <w:t>unc</w:t>
      </w:r>
      <w:r>
        <w:rPr>
          <w:rStyle w:val="CommentReference"/>
          <w:sz w:val="24"/>
          <w:szCs w:val="24"/>
        </w:rPr>
        <w:t xml:space="preserve">overed during the topsoil strip. The positioning of the bones suggested </w:t>
      </w:r>
      <w:r w:rsidR="00F95F82">
        <w:rPr>
          <w:rStyle w:val="CommentReference"/>
          <w:sz w:val="24"/>
          <w:szCs w:val="24"/>
        </w:rPr>
        <w:t>that</w:t>
      </w:r>
      <w:r w:rsidRPr="006E2432">
        <w:rPr>
          <w:rStyle w:val="CommentReference"/>
          <w:sz w:val="24"/>
          <w:szCs w:val="24"/>
        </w:rPr>
        <w:t xml:space="preserve"> </w:t>
      </w:r>
      <w:r w:rsidR="001B451F">
        <w:rPr>
          <w:rStyle w:val="CommentReference"/>
          <w:sz w:val="24"/>
          <w:szCs w:val="24"/>
        </w:rPr>
        <w:t xml:space="preserve">two </w:t>
      </w:r>
      <w:r w:rsidRPr="006E2432">
        <w:rPr>
          <w:rStyle w:val="CommentReference"/>
          <w:sz w:val="24"/>
          <w:szCs w:val="24"/>
        </w:rPr>
        <w:t>bodies had bee</w:t>
      </w:r>
      <w:r>
        <w:rPr>
          <w:rStyle w:val="CommentReference"/>
          <w:sz w:val="24"/>
          <w:szCs w:val="24"/>
        </w:rPr>
        <w:t>n placed in the grave together, with KD010</w:t>
      </w:r>
      <w:r w:rsidR="00D52768">
        <w:rPr>
          <w:rStyle w:val="CommentReference"/>
          <w:sz w:val="24"/>
          <w:szCs w:val="24"/>
        </w:rPr>
        <w:t xml:space="preserve"> (skeleton 1652)</w:t>
      </w:r>
      <w:r w:rsidR="00F95F82">
        <w:rPr>
          <w:rStyle w:val="CommentReference"/>
          <w:sz w:val="24"/>
          <w:szCs w:val="24"/>
        </w:rPr>
        <w:t xml:space="preserve"> being placed</w:t>
      </w:r>
      <w:r>
        <w:rPr>
          <w:rStyle w:val="CommentReference"/>
          <w:sz w:val="24"/>
          <w:szCs w:val="24"/>
        </w:rPr>
        <w:t xml:space="preserve"> first. KD010</w:t>
      </w:r>
      <w:r w:rsidRPr="006E2432">
        <w:rPr>
          <w:rStyle w:val="CommentReference"/>
          <w:sz w:val="24"/>
          <w:szCs w:val="24"/>
        </w:rPr>
        <w:t xml:space="preserve"> </w:t>
      </w:r>
      <w:r>
        <w:rPr>
          <w:rStyle w:val="CommentReference"/>
          <w:sz w:val="24"/>
          <w:szCs w:val="24"/>
        </w:rPr>
        <w:t>was</w:t>
      </w:r>
      <w:r w:rsidRPr="006E2432">
        <w:rPr>
          <w:rStyle w:val="CommentReference"/>
          <w:sz w:val="24"/>
          <w:szCs w:val="24"/>
        </w:rPr>
        <w:t xml:space="preserve"> very close to </w:t>
      </w:r>
      <w:r>
        <w:rPr>
          <w:rStyle w:val="CommentReference"/>
          <w:sz w:val="24"/>
          <w:szCs w:val="24"/>
        </w:rPr>
        <w:t>KD007, and the lower part of his left arm</w:t>
      </w:r>
      <w:r w:rsidRPr="006E2432">
        <w:rPr>
          <w:rStyle w:val="CommentReference"/>
          <w:sz w:val="24"/>
          <w:szCs w:val="24"/>
        </w:rPr>
        <w:t xml:space="preserve"> rested in the </w:t>
      </w:r>
      <w:r>
        <w:rPr>
          <w:rStyle w:val="CommentReference"/>
          <w:sz w:val="24"/>
          <w:szCs w:val="24"/>
        </w:rPr>
        <w:t xml:space="preserve">pelvic </w:t>
      </w:r>
      <w:r w:rsidRPr="006E2432">
        <w:rPr>
          <w:rStyle w:val="CommentReference"/>
          <w:sz w:val="24"/>
          <w:szCs w:val="24"/>
        </w:rPr>
        <w:t xml:space="preserve">area of </w:t>
      </w:r>
      <w:r>
        <w:rPr>
          <w:rStyle w:val="CommentReference"/>
          <w:sz w:val="24"/>
          <w:szCs w:val="24"/>
        </w:rPr>
        <w:t>KD007 (</w:t>
      </w:r>
      <w:r w:rsidRPr="00153CF8">
        <w:rPr>
          <w:rStyle w:val="CommentReference"/>
          <w:b/>
          <w:sz w:val="24"/>
          <w:szCs w:val="24"/>
        </w:rPr>
        <w:t>Figure S</w:t>
      </w:r>
      <w:r w:rsidR="00DA5EC8">
        <w:rPr>
          <w:rStyle w:val="CommentReference"/>
          <w:b/>
          <w:sz w:val="24"/>
          <w:szCs w:val="24"/>
        </w:rPr>
        <w:t>7</w:t>
      </w:r>
      <w:r>
        <w:rPr>
          <w:rStyle w:val="CommentReference"/>
          <w:sz w:val="24"/>
          <w:szCs w:val="24"/>
        </w:rPr>
        <w:t>).</w:t>
      </w:r>
    </w:p>
    <w:p w14:paraId="2DA64F01" w14:textId="77777777" w:rsidR="00474FBF" w:rsidRDefault="00474FBF" w:rsidP="00854107">
      <w:pPr>
        <w:pStyle w:val="SOMContent"/>
        <w:spacing w:before="0"/>
        <w:rPr>
          <w:noProof/>
          <w:lang w:val="en-GB" w:eastAsia="en-GB"/>
        </w:rPr>
      </w:pPr>
    </w:p>
    <w:p w14:paraId="60319B39" w14:textId="77777777" w:rsidR="00117ABE" w:rsidRPr="00D12610" w:rsidRDefault="00117ABE" w:rsidP="00854107">
      <w:pPr>
        <w:pStyle w:val="SOMContent"/>
        <w:spacing w:before="0"/>
        <w:jc w:val="center"/>
        <w:rPr>
          <w:lang w:val="en-GB"/>
        </w:rPr>
      </w:pPr>
      <w:r>
        <w:rPr>
          <w:noProof/>
          <w:lang w:val="en-GB" w:eastAsia="en-GB"/>
        </w:rPr>
        <w:drawing>
          <wp:inline distT="0" distB="0" distL="0" distR="0" wp14:anchorId="00308E57" wp14:editId="3DC6DDF8">
            <wp:extent cx="5129939" cy="4084154"/>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11743" cy="4149281"/>
                    </a:xfrm>
                    <a:prstGeom prst="rect">
                      <a:avLst/>
                    </a:prstGeom>
                  </pic:spPr>
                </pic:pic>
              </a:graphicData>
            </a:graphic>
          </wp:inline>
        </w:drawing>
      </w:r>
    </w:p>
    <w:p w14:paraId="6A1CCCF2" w14:textId="2E22531E" w:rsidR="00474FBF" w:rsidRPr="00BA42B8" w:rsidRDefault="00474FBF" w:rsidP="00854107">
      <w:pPr>
        <w:pStyle w:val="SOMContent"/>
        <w:spacing w:before="0"/>
        <w:rPr>
          <w:i/>
          <w:sz w:val="22"/>
          <w:lang w:val="en-GB"/>
        </w:rPr>
      </w:pPr>
      <w:r w:rsidRPr="00BA42B8">
        <w:rPr>
          <w:b/>
          <w:bCs/>
          <w:sz w:val="22"/>
          <w:lang w:val="en-GB"/>
        </w:rPr>
        <w:t>Figure S</w:t>
      </w:r>
      <w:r w:rsidR="00DA5EC8">
        <w:rPr>
          <w:b/>
          <w:bCs/>
          <w:sz w:val="22"/>
          <w:lang w:val="en-GB"/>
        </w:rPr>
        <w:t>7</w:t>
      </w:r>
      <w:r w:rsidRPr="00BA42B8">
        <w:rPr>
          <w:sz w:val="22"/>
          <w:lang w:val="en-GB"/>
        </w:rPr>
        <w:t>.</w:t>
      </w:r>
      <w:r w:rsidRPr="00BA42B8">
        <w:rPr>
          <w:i/>
          <w:sz w:val="22"/>
          <w:lang w:val="en-GB"/>
        </w:rPr>
        <w:t xml:space="preserve"> Photograph and schematic plan of the two skeletons in Grave 1633 (taken from Ladle 2018). Skeleton 1632 </w:t>
      </w:r>
      <w:r w:rsidR="00D52768" w:rsidRPr="00BA42B8">
        <w:rPr>
          <w:i/>
          <w:sz w:val="22"/>
          <w:lang w:val="en-GB"/>
        </w:rPr>
        <w:t>(KD007) wa</w:t>
      </w:r>
      <w:r w:rsidRPr="00BA42B8">
        <w:rPr>
          <w:i/>
          <w:sz w:val="22"/>
          <w:lang w:val="en-GB"/>
        </w:rPr>
        <w:t>s</w:t>
      </w:r>
      <w:r w:rsidR="00D52768" w:rsidRPr="00BA42B8">
        <w:rPr>
          <w:i/>
          <w:sz w:val="22"/>
          <w:lang w:val="en-GB"/>
        </w:rPr>
        <w:t xml:space="preserve"> an</w:t>
      </w:r>
      <w:r w:rsidRPr="00BA42B8">
        <w:rPr>
          <w:i/>
          <w:sz w:val="22"/>
          <w:lang w:val="en-GB"/>
        </w:rPr>
        <w:t xml:space="preserve"> adult male and Skeleton 1652 </w:t>
      </w:r>
      <w:r w:rsidR="00D52768" w:rsidRPr="00BA42B8">
        <w:rPr>
          <w:i/>
          <w:sz w:val="22"/>
          <w:lang w:val="en-GB"/>
        </w:rPr>
        <w:t>(KD010) wa</w:t>
      </w:r>
      <w:r w:rsidRPr="00BA42B8">
        <w:rPr>
          <w:i/>
          <w:sz w:val="22"/>
          <w:lang w:val="en-GB"/>
        </w:rPr>
        <w:t xml:space="preserve">s </w:t>
      </w:r>
      <w:r w:rsidR="00D52768" w:rsidRPr="00BA42B8">
        <w:rPr>
          <w:i/>
          <w:sz w:val="22"/>
          <w:lang w:val="en-GB"/>
        </w:rPr>
        <w:t>an adolescent male</w:t>
      </w:r>
      <w:r w:rsidRPr="00BA42B8">
        <w:rPr>
          <w:i/>
          <w:sz w:val="22"/>
          <w:lang w:val="en-GB"/>
        </w:rPr>
        <w:t>.</w:t>
      </w:r>
    </w:p>
    <w:p w14:paraId="6DEF47B0" w14:textId="77777777" w:rsidR="00474FBF" w:rsidRDefault="00474FBF" w:rsidP="00854107">
      <w:pPr>
        <w:pStyle w:val="Paragraph"/>
        <w:spacing w:before="0"/>
        <w:ind w:firstLine="0"/>
        <w:rPr>
          <w:bCs/>
          <w:lang w:val="en-GB"/>
        </w:rPr>
      </w:pPr>
    </w:p>
    <w:p w14:paraId="0F9E1ABC" w14:textId="5F5C2A69" w:rsidR="00D52768" w:rsidRDefault="00BB249E" w:rsidP="00854107">
      <w:pPr>
        <w:pStyle w:val="Paragraph"/>
        <w:spacing w:before="0"/>
        <w:ind w:firstLine="0"/>
        <w:rPr>
          <w:lang w:val="en-GB"/>
        </w:rPr>
      </w:pPr>
      <w:r>
        <w:rPr>
          <w:bCs/>
          <w:lang w:val="en-GB"/>
        </w:rPr>
        <w:t xml:space="preserve">We originally </w:t>
      </w:r>
      <w:r w:rsidR="00485708">
        <w:rPr>
          <w:bCs/>
          <w:lang w:val="en-GB"/>
        </w:rPr>
        <w:t xml:space="preserve">had </w:t>
      </w:r>
      <w:r w:rsidR="00AC6F66">
        <w:rPr>
          <w:bCs/>
          <w:lang w:val="en-GB"/>
        </w:rPr>
        <w:t xml:space="preserve">only one radiocarbon date from Grave 1633, from KD007, which had been undertaken by SUERC (Krus 2018). </w:t>
      </w:r>
      <w:proofErr w:type="gramStart"/>
      <w:r w:rsidR="00AC6F66">
        <w:rPr>
          <w:bCs/>
          <w:lang w:val="en-GB"/>
        </w:rPr>
        <w:t>In order to</w:t>
      </w:r>
      <w:proofErr w:type="gramEnd"/>
      <w:r w:rsidR="00AC6F66">
        <w:rPr>
          <w:bCs/>
          <w:lang w:val="en-GB"/>
        </w:rPr>
        <w:t xml:space="preserve"> </w:t>
      </w:r>
      <w:r w:rsidR="001B451F">
        <w:rPr>
          <w:bCs/>
          <w:lang w:val="en-GB"/>
        </w:rPr>
        <w:t>investigate the connection between KD007 and its grave companion, KD010, who carried African genetic ancestry</w:t>
      </w:r>
      <w:r w:rsidR="00AC6F66">
        <w:rPr>
          <w:bCs/>
          <w:lang w:val="en-GB"/>
        </w:rPr>
        <w:t>, w</w:t>
      </w:r>
      <w:r>
        <w:rPr>
          <w:bCs/>
          <w:lang w:val="en-GB"/>
        </w:rPr>
        <w:t xml:space="preserve">e </w:t>
      </w:r>
      <w:r w:rsidR="00AC6F66">
        <w:rPr>
          <w:bCs/>
          <w:lang w:val="en-GB"/>
        </w:rPr>
        <w:t>sent a</w:t>
      </w:r>
      <w:r w:rsidR="00854107">
        <w:rPr>
          <w:bCs/>
          <w:lang w:val="en-GB"/>
        </w:rPr>
        <w:t>n upper</w:t>
      </w:r>
      <w:r w:rsidR="00AC6F66">
        <w:rPr>
          <w:bCs/>
          <w:lang w:val="en-GB"/>
        </w:rPr>
        <w:t xml:space="preserve"> </w:t>
      </w:r>
      <w:r w:rsidR="002172CC">
        <w:rPr>
          <w:bCs/>
          <w:lang w:val="en-GB"/>
        </w:rPr>
        <w:t xml:space="preserve">molar </w:t>
      </w:r>
      <w:r w:rsidR="006D717E">
        <w:rPr>
          <w:bCs/>
          <w:lang w:val="en-GB"/>
        </w:rPr>
        <w:t>tooth</w:t>
      </w:r>
      <w:r w:rsidR="00AC6F66">
        <w:rPr>
          <w:bCs/>
          <w:lang w:val="en-GB"/>
        </w:rPr>
        <w:t xml:space="preserve"> to</w:t>
      </w:r>
      <w:r>
        <w:rPr>
          <w:bCs/>
          <w:lang w:val="en-GB"/>
        </w:rPr>
        <w:t xml:space="preserve"> </w:t>
      </w:r>
      <w:r w:rsidR="00017056" w:rsidRPr="005B1627">
        <w:rPr>
          <w:vertAlign w:val="superscript"/>
          <w:lang w:val="en-GB"/>
        </w:rPr>
        <w:t>14</w:t>
      </w:r>
      <w:r w:rsidR="00017056" w:rsidRPr="005B1627">
        <w:rPr>
          <w:lang w:val="en-GB"/>
        </w:rPr>
        <w:t>Chrono, the radiocarbon dating la</w:t>
      </w:r>
      <w:r w:rsidR="00017056">
        <w:rPr>
          <w:lang w:val="en-GB"/>
        </w:rPr>
        <w:t>b at Queen’s University Belfast</w:t>
      </w:r>
      <w:r>
        <w:rPr>
          <w:bCs/>
          <w:lang w:val="en-GB"/>
        </w:rPr>
        <w:t xml:space="preserve">. </w:t>
      </w:r>
      <w:r w:rsidR="00F1363A">
        <w:rPr>
          <w:lang w:val="en-GB"/>
        </w:rPr>
        <w:t>While the 17–</w:t>
      </w:r>
      <w:r w:rsidR="00F1363A" w:rsidRPr="008A0025">
        <w:rPr>
          <w:lang w:val="en-GB"/>
        </w:rPr>
        <w:t>25 year</w:t>
      </w:r>
      <w:r w:rsidR="00F1363A">
        <w:rPr>
          <w:lang w:val="en-GB"/>
        </w:rPr>
        <w:t>s</w:t>
      </w:r>
      <w:r w:rsidR="00F1363A" w:rsidRPr="008A0025">
        <w:rPr>
          <w:lang w:val="en-GB"/>
        </w:rPr>
        <w:t>-old male (KD010) was dated to 435</w:t>
      </w:r>
      <w:r w:rsidR="00F1363A">
        <w:rPr>
          <w:lang w:val="en-GB"/>
        </w:rPr>
        <w:t>–</w:t>
      </w:r>
      <w:r w:rsidR="00F1363A" w:rsidRPr="008A0025">
        <w:rPr>
          <w:lang w:val="en-GB"/>
        </w:rPr>
        <w:t xml:space="preserve">605 cal. AD (UBA-43717), the adult male (KD007), who was buried with his head resting on a stone anchor, was dated to </w:t>
      </w:r>
      <w:r w:rsidR="00F1363A">
        <w:rPr>
          <w:lang w:val="en-GB"/>
        </w:rPr>
        <w:t>600–</w:t>
      </w:r>
      <w:r w:rsidR="009C4D2F">
        <w:rPr>
          <w:lang w:val="en-GB"/>
        </w:rPr>
        <w:t>670</w:t>
      </w:r>
      <w:r w:rsidR="00F1363A" w:rsidRPr="008A0025">
        <w:rPr>
          <w:lang w:val="en-GB"/>
        </w:rPr>
        <w:t xml:space="preserve"> cal. AD (SUERC</w:t>
      </w:r>
      <w:r w:rsidR="00F1363A" w:rsidRPr="006C4B60">
        <w:rPr>
          <w:lang w:val="en-GB"/>
        </w:rPr>
        <w:t>-61178</w:t>
      </w:r>
      <w:r w:rsidR="00F1363A">
        <w:rPr>
          <w:lang w:val="en-GB"/>
        </w:rPr>
        <w:t>) (</w:t>
      </w:r>
      <w:r w:rsidR="00F1363A" w:rsidRPr="008A0025">
        <w:rPr>
          <w:b/>
          <w:lang w:val="en-GB"/>
        </w:rPr>
        <w:t>Figure S</w:t>
      </w:r>
      <w:r w:rsidR="00DA5EC8">
        <w:rPr>
          <w:b/>
          <w:lang w:val="en-GB"/>
        </w:rPr>
        <w:t>8</w:t>
      </w:r>
      <w:r w:rsidR="00F1363A">
        <w:rPr>
          <w:lang w:val="en-GB"/>
        </w:rPr>
        <w:t xml:space="preserve">, </w:t>
      </w:r>
      <w:r w:rsidR="00F1363A" w:rsidRPr="008A0025">
        <w:rPr>
          <w:b/>
          <w:lang w:val="en-GB"/>
        </w:rPr>
        <w:t>Table S2</w:t>
      </w:r>
      <w:r w:rsidR="00F1363A" w:rsidRPr="00F1363A">
        <w:rPr>
          <w:lang w:val="en-GB"/>
        </w:rPr>
        <w:t>).</w:t>
      </w:r>
    </w:p>
    <w:p w14:paraId="3F745213" w14:textId="77777777" w:rsidR="00F1363A" w:rsidRDefault="00576BCC" w:rsidP="00854107">
      <w:pPr>
        <w:pStyle w:val="Paragraph"/>
        <w:spacing w:before="0"/>
        <w:ind w:firstLine="0"/>
        <w:jc w:val="center"/>
        <w:rPr>
          <w:rStyle w:val="CommentReference"/>
          <w:sz w:val="24"/>
          <w:szCs w:val="24"/>
        </w:rPr>
      </w:pPr>
      <w:r>
        <w:rPr>
          <w:noProof/>
          <w:lang w:val="en-GB" w:eastAsia="en-GB"/>
        </w:rPr>
        <w:lastRenderedPageBreak/>
        <w:drawing>
          <wp:inline distT="0" distB="0" distL="0" distR="0" wp14:anchorId="3C82F46A" wp14:editId="3F2BEEC7">
            <wp:extent cx="6120765" cy="17576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D010 and KD007 in the same plot.png"/>
                    <pic:cNvPicPr/>
                  </pic:nvPicPr>
                  <pic:blipFill>
                    <a:blip r:embed="rId20">
                      <a:extLst>
                        <a:ext uri="{28A0092B-C50C-407E-A947-70E740481C1C}">
                          <a14:useLocalDpi xmlns:a14="http://schemas.microsoft.com/office/drawing/2010/main" val="0"/>
                        </a:ext>
                      </a:extLst>
                    </a:blip>
                    <a:stretch>
                      <a:fillRect/>
                    </a:stretch>
                  </pic:blipFill>
                  <pic:spPr>
                    <a:xfrm>
                      <a:off x="0" y="0"/>
                      <a:ext cx="6120765" cy="1757680"/>
                    </a:xfrm>
                    <a:prstGeom prst="rect">
                      <a:avLst/>
                    </a:prstGeom>
                  </pic:spPr>
                </pic:pic>
              </a:graphicData>
            </a:graphic>
          </wp:inline>
        </w:drawing>
      </w:r>
    </w:p>
    <w:p w14:paraId="6C7D6A15" w14:textId="51C90D8E" w:rsidR="00F1363A" w:rsidRPr="00BA42B8" w:rsidRDefault="00F1363A" w:rsidP="00854107">
      <w:pPr>
        <w:pStyle w:val="SOMContent"/>
        <w:spacing w:before="0"/>
        <w:rPr>
          <w:rStyle w:val="CommentReference"/>
          <w:i/>
          <w:sz w:val="22"/>
          <w:szCs w:val="24"/>
          <w:lang w:val="en-GB"/>
        </w:rPr>
      </w:pPr>
      <w:r w:rsidRPr="00BA42B8">
        <w:rPr>
          <w:b/>
          <w:bCs/>
          <w:sz w:val="22"/>
          <w:lang w:val="en-GB"/>
        </w:rPr>
        <w:t>Figure S</w:t>
      </w:r>
      <w:r w:rsidR="00DA5EC8">
        <w:rPr>
          <w:b/>
          <w:bCs/>
          <w:sz w:val="22"/>
          <w:lang w:val="en-GB"/>
        </w:rPr>
        <w:t>8</w:t>
      </w:r>
      <w:r w:rsidRPr="00BA42B8">
        <w:rPr>
          <w:sz w:val="22"/>
          <w:lang w:val="en-GB"/>
        </w:rPr>
        <w:t>.</w:t>
      </w:r>
      <w:r w:rsidRPr="00BA42B8">
        <w:rPr>
          <w:i/>
          <w:sz w:val="22"/>
          <w:lang w:val="en-GB"/>
        </w:rPr>
        <w:t xml:space="preserve"> </w:t>
      </w:r>
      <w:r w:rsidR="00E06505" w:rsidRPr="00BA42B8">
        <w:rPr>
          <w:rStyle w:val="CommentReference"/>
          <w:i/>
          <w:sz w:val="22"/>
          <w:szCs w:val="24"/>
          <w:lang w:val="en-GB"/>
        </w:rPr>
        <w:t>Calibration of the</w:t>
      </w:r>
      <w:r w:rsidR="00576BCC" w:rsidRPr="00BA42B8">
        <w:rPr>
          <w:rStyle w:val="CommentReference"/>
          <w:i/>
          <w:sz w:val="22"/>
          <w:szCs w:val="24"/>
          <w:lang w:val="en-GB"/>
        </w:rPr>
        <w:t xml:space="preserve"> original two radiocarbon dates</w:t>
      </w:r>
      <w:r w:rsidR="00017056" w:rsidRPr="00BA42B8">
        <w:rPr>
          <w:rStyle w:val="CommentReference"/>
          <w:i/>
          <w:sz w:val="22"/>
          <w:szCs w:val="24"/>
          <w:lang w:val="en-GB"/>
        </w:rPr>
        <w:t xml:space="preserve"> </w:t>
      </w:r>
      <w:r w:rsidR="00E06505" w:rsidRPr="00BA42B8">
        <w:rPr>
          <w:rStyle w:val="CommentReference"/>
          <w:i/>
          <w:sz w:val="22"/>
          <w:szCs w:val="24"/>
          <w:lang w:val="en-GB"/>
        </w:rPr>
        <w:t>for the</w:t>
      </w:r>
      <w:r w:rsidRPr="00BA42B8">
        <w:rPr>
          <w:rStyle w:val="CommentReference"/>
          <w:i/>
          <w:sz w:val="22"/>
          <w:szCs w:val="24"/>
          <w:lang w:val="en-GB"/>
        </w:rPr>
        <w:t xml:space="preserve"> individuals buried in Grave 1633, using </w:t>
      </w:r>
      <w:proofErr w:type="spellStart"/>
      <w:r w:rsidRPr="00BA42B8">
        <w:rPr>
          <w:rStyle w:val="CommentReference"/>
          <w:i/>
          <w:sz w:val="22"/>
          <w:szCs w:val="24"/>
          <w:lang w:val="en-GB"/>
        </w:rPr>
        <w:t>OxCal</w:t>
      </w:r>
      <w:proofErr w:type="spellEnd"/>
      <w:r w:rsidRPr="00BA42B8">
        <w:rPr>
          <w:rStyle w:val="CommentReference"/>
          <w:i/>
          <w:sz w:val="22"/>
          <w:szCs w:val="24"/>
          <w:lang w:val="en-GB"/>
        </w:rPr>
        <w:t xml:space="preserve"> v4.4.4 (</w:t>
      </w:r>
      <w:proofErr w:type="spellStart"/>
      <w:r w:rsidRPr="00BA42B8">
        <w:rPr>
          <w:rStyle w:val="CommentReference"/>
          <w:i/>
          <w:sz w:val="22"/>
          <w:szCs w:val="24"/>
          <w:lang w:val="en-GB"/>
        </w:rPr>
        <w:t>Bronk</w:t>
      </w:r>
      <w:proofErr w:type="spellEnd"/>
      <w:r w:rsidRPr="00BA42B8">
        <w:rPr>
          <w:rStyle w:val="CommentReference"/>
          <w:i/>
          <w:sz w:val="22"/>
          <w:szCs w:val="24"/>
          <w:lang w:val="en-GB"/>
        </w:rPr>
        <w:t xml:space="preserve"> Ramsey 2009) and IntCal20 (Reimer </w:t>
      </w:r>
      <w:r w:rsidRPr="00BA42B8">
        <w:rPr>
          <w:rStyle w:val="CommentReference"/>
          <w:sz w:val="22"/>
          <w:szCs w:val="24"/>
          <w:lang w:val="en-GB"/>
        </w:rPr>
        <w:t>et al</w:t>
      </w:r>
      <w:r w:rsidRPr="00BA42B8">
        <w:rPr>
          <w:rStyle w:val="CommentReference"/>
          <w:i/>
          <w:sz w:val="22"/>
          <w:szCs w:val="24"/>
          <w:lang w:val="en-GB"/>
        </w:rPr>
        <w:t>. 2020).</w:t>
      </w:r>
    </w:p>
    <w:p w14:paraId="225B96E6" w14:textId="77777777" w:rsidR="00117ABE" w:rsidRPr="00117ABE" w:rsidRDefault="00117ABE" w:rsidP="00854107">
      <w:pPr>
        <w:pStyle w:val="SOMContent"/>
        <w:spacing w:before="0"/>
        <w:rPr>
          <w:rStyle w:val="CommentReference"/>
          <w:sz w:val="24"/>
          <w:szCs w:val="24"/>
          <w:lang w:val="en-GB"/>
        </w:rPr>
      </w:pPr>
    </w:p>
    <w:p w14:paraId="2EB8C55B" w14:textId="44524335" w:rsidR="00117ABE" w:rsidRPr="00420B21" w:rsidRDefault="00420B21" w:rsidP="00A24D04">
      <w:pPr>
        <w:pStyle w:val="Paragraph"/>
        <w:spacing w:before="0"/>
        <w:ind w:firstLine="0"/>
        <w:rPr>
          <w:rStyle w:val="CommentReference"/>
          <w:sz w:val="24"/>
          <w:szCs w:val="24"/>
          <w:lang w:val="en-GB"/>
        </w:rPr>
      </w:pPr>
      <w:r w:rsidRPr="00463598">
        <w:rPr>
          <w:lang w:val="en-GB"/>
        </w:rPr>
        <w:t xml:space="preserve">As there was very little overlap in the two calibrated dates, and despite the KD010a date covering part of the calibration plateau, we wanted to double-check the statistical likelihood that these two individuals were buried at the same time, and so performed a chi-squared test using the R combine function in </w:t>
      </w:r>
      <w:proofErr w:type="spellStart"/>
      <w:r w:rsidRPr="00463598">
        <w:rPr>
          <w:lang w:val="en-GB"/>
        </w:rPr>
        <w:t>OxCal</w:t>
      </w:r>
      <w:proofErr w:type="spellEnd"/>
      <w:r w:rsidRPr="00463598">
        <w:rPr>
          <w:lang w:val="en-GB"/>
        </w:rPr>
        <w:t xml:space="preserve"> (</w:t>
      </w:r>
      <w:proofErr w:type="spellStart"/>
      <w:r w:rsidRPr="00463598">
        <w:rPr>
          <w:lang w:val="en-GB"/>
        </w:rPr>
        <w:t>Bronk</w:t>
      </w:r>
      <w:proofErr w:type="spellEnd"/>
      <w:r w:rsidRPr="00463598">
        <w:rPr>
          <w:lang w:val="en-GB"/>
        </w:rPr>
        <w:t xml:space="preserve"> Ramsay 2009). </w:t>
      </w:r>
      <w:r w:rsidR="00117ABE" w:rsidRPr="00463598">
        <w:rPr>
          <w:lang w:val="en-GB"/>
        </w:rPr>
        <w:t xml:space="preserve">The two dates were </w:t>
      </w:r>
      <w:r w:rsidRPr="00463598">
        <w:rPr>
          <w:lang w:val="en-GB"/>
        </w:rPr>
        <w:t>not</w:t>
      </w:r>
      <w:r w:rsidR="00117ABE" w:rsidRPr="00463598">
        <w:rPr>
          <w:lang w:val="en-GB"/>
        </w:rPr>
        <w:t xml:space="preserve"> statistically the same (</w:t>
      </w:r>
      <w:r w:rsidR="00117ABE" w:rsidRPr="001A15C2">
        <w:rPr>
          <w:i/>
          <w:lang w:val="en-GB"/>
        </w:rPr>
        <w:t>T</w:t>
      </w:r>
      <w:r w:rsidR="00117ABE" w:rsidRPr="00463598">
        <w:rPr>
          <w:lang w:val="en-GB"/>
        </w:rPr>
        <w:t xml:space="preserve"> = 10.3, greater than the required &lt;3.8 required at the 5% level), suggesting that the young </w:t>
      </w:r>
      <w:r w:rsidR="00117ABE" w:rsidRPr="006C4B60">
        <w:rPr>
          <w:lang w:val="en-GB"/>
        </w:rPr>
        <w:t xml:space="preserve">male </w:t>
      </w:r>
      <w:r w:rsidR="00117ABE">
        <w:rPr>
          <w:lang w:val="en-GB"/>
        </w:rPr>
        <w:t xml:space="preserve">KD010 </w:t>
      </w:r>
      <w:r w:rsidR="00117ABE" w:rsidRPr="006C4B60">
        <w:rPr>
          <w:lang w:val="en-GB"/>
        </w:rPr>
        <w:t xml:space="preserve">was interred first, and then the </w:t>
      </w:r>
      <w:r w:rsidR="00117ABE" w:rsidRPr="16A77C45">
        <w:rPr>
          <w:lang w:val="en-GB"/>
        </w:rPr>
        <w:t xml:space="preserve">grave was reopened </w:t>
      </w:r>
      <w:r w:rsidR="00117ABE">
        <w:rPr>
          <w:lang w:val="en-GB"/>
        </w:rPr>
        <w:t>for the burial of</w:t>
      </w:r>
      <w:r w:rsidR="00117ABE" w:rsidRPr="006C4B60">
        <w:rPr>
          <w:lang w:val="en-GB"/>
        </w:rPr>
        <w:t xml:space="preserve"> adult male</w:t>
      </w:r>
      <w:r w:rsidR="00117ABE">
        <w:rPr>
          <w:lang w:val="en-GB"/>
        </w:rPr>
        <w:t xml:space="preserve"> KD007</w:t>
      </w:r>
      <w:r w:rsidR="00117ABE" w:rsidRPr="006C4B60">
        <w:rPr>
          <w:lang w:val="en-GB"/>
        </w:rPr>
        <w:t>.</w:t>
      </w:r>
      <w:r w:rsidR="00117ABE">
        <w:rPr>
          <w:lang w:val="en-GB"/>
        </w:rPr>
        <w:t xml:space="preserve"> </w:t>
      </w:r>
      <w:r w:rsidR="00017056">
        <w:rPr>
          <w:lang w:val="en-GB"/>
        </w:rPr>
        <w:t>While this wa</w:t>
      </w:r>
      <w:r w:rsidR="00117ABE" w:rsidRPr="00B56EFD">
        <w:rPr>
          <w:lang w:val="en-GB"/>
        </w:rPr>
        <w:t xml:space="preserve">s possible </w:t>
      </w:r>
      <w:r w:rsidR="000D3D78">
        <w:rPr>
          <w:lang w:val="en-GB"/>
        </w:rPr>
        <w:t>(</w:t>
      </w:r>
      <w:r w:rsidR="00117ABE" w:rsidRPr="00B56EFD">
        <w:rPr>
          <w:lang w:val="en-GB"/>
        </w:rPr>
        <w:t>as the grave was a plain earth-cut burial, which wo</w:t>
      </w:r>
      <w:r w:rsidR="00017056">
        <w:rPr>
          <w:lang w:val="en-GB"/>
        </w:rPr>
        <w:t>uld be easier to enlarge and reuse</w:t>
      </w:r>
      <w:r w:rsidR="00117ABE" w:rsidRPr="00B56EFD">
        <w:rPr>
          <w:lang w:val="en-GB"/>
        </w:rPr>
        <w:t xml:space="preserve"> </w:t>
      </w:r>
      <w:proofErr w:type="gramStart"/>
      <w:r w:rsidR="00117ABE" w:rsidRPr="00B56EFD">
        <w:rPr>
          <w:lang w:val="en-GB"/>
        </w:rPr>
        <w:t>at a later date</w:t>
      </w:r>
      <w:proofErr w:type="gramEnd"/>
      <w:r w:rsidR="001B451F">
        <w:rPr>
          <w:lang w:val="en-GB"/>
        </w:rPr>
        <w:t>,</w:t>
      </w:r>
      <w:r w:rsidR="00117ABE" w:rsidRPr="00B56EFD">
        <w:rPr>
          <w:lang w:val="en-GB"/>
        </w:rPr>
        <w:t xml:space="preserve"> leaving little archaeological</w:t>
      </w:r>
      <w:r w:rsidR="00017056">
        <w:rPr>
          <w:lang w:val="en-GB"/>
        </w:rPr>
        <w:t xml:space="preserve"> trace</w:t>
      </w:r>
      <w:r w:rsidR="000D3D78">
        <w:rPr>
          <w:lang w:val="en-GB"/>
        </w:rPr>
        <w:t>)</w:t>
      </w:r>
      <w:r w:rsidR="00017056">
        <w:rPr>
          <w:lang w:val="en-GB"/>
        </w:rPr>
        <w:t xml:space="preserve">, </w:t>
      </w:r>
      <w:r w:rsidR="00017056">
        <w:rPr>
          <w:bCs/>
          <w:lang w:val="en-GB"/>
        </w:rPr>
        <w:t>this seems im</w:t>
      </w:r>
      <w:r w:rsidR="00117ABE">
        <w:rPr>
          <w:bCs/>
          <w:lang w:val="en-GB"/>
        </w:rPr>
        <w:t>plausible given the orientation of the individuals within the grave (</w:t>
      </w:r>
      <w:r w:rsidR="00716398">
        <w:rPr>
          <w:b/>
          <w:bCs/>
          <w:lang w:val="en-GB"/>
        </w:rPr>
        <w:t>Figure S</w:t>
      </w:r>
      <w:r w:rsidR="00DA5EC8">
        <w:rPr>
          <w:b/>
          <w:bCs/>
          <w:lang w:val="en-GB"/>
        </w:rPr>
        <w:t>7</w:t>
      </w:r>
      <w:r w:rsidR="00117ABE">
        <w:rPr>
          <w:bCs/>
          <w:lang w:val="en-GB"/>
        </w:rPr>
        <w:t xml:space="preserve">). As the two dates were undertaken in different radiocarbon labs (SUERC and UBA), using </w:t>
      </w:r>
      <w:r w:rsidR="00117ABE">
        <w:rPr>
          <w:rStyle w:val="CommentReference"/>
          <w:sz w:val="24"/>
          <w:szCs w:val="24"/>
        </w:rPr>
        <w:t>slightly differe</w:t>
      </w:r>
      <w:r w:rsidR="006D717E">
        <w:rPr>
          <w:rStyle w:val="CommentReference"/>
          <w:sz w:val="24"/>
          <w:szCs w:val="24"/>
        </w:rPr>
        <w:t>nt methods</w:t>
      </w:r>
      <w:r w:rsidR="00117ABE">
        <w:rPr>
          <w:rStyle w:val="CommentReference"/>
          <w:sz w:val="24"/>
          <w:szCs w:val="24"/>
        </w:rPr>
        <w:t xml:space="preserve">, we dated both individuals again </w:t>
      </w:r>
      <w:r w:rsidR="000D3D78">
        <w:rPr>
          <w:rStyle w:val="CommentReference"/>
          <w:sz w:val="24"/>
          <w:szCs w:val="24"/>
        </w:rPr>
        <w:t xml:space="preserve">at </w:t>
      </w:r>
      <w:r w:rsidR="000D3D78" w:rsidRPr="00420B21">
        <w:rPr>
          <w:rStyle w:val="CommentReference"/>
          <w:sz w:val="24"/>
          <w:szCs w:val="24"/>
        </w:rPr>
        <w:t>ORAU</w:t>
      </w:r>
      <w:r w:rsidR="000D3D78">
        <w:rPr>
          <w:rStyle w:val="CommentReference"/>
          <w:sz w:val="24"/>
          <w:szCs w:val="24"/>
        </w:rPr>
        <w:t xml:space="preserve"> </w:t>
      </w:r>
      <w:r w:rsidR="00117ABE">
        <w:rPr>
          <w:rStyle w:val="CommentReference"/>
          <w:sz w:val="24"/>
          <w:szCs w:val="24"/>
        </w:rPr>
        <w:t>(a po</w:t>
      </w:r>
      <w:r w:rsidR="00854107">
        <w:rPr>
          <w:rStyle w:val="CommentReference"/>
          <w:sz w:val="24"/>
          <w:szCs w:val="24"/>
        </w:rPr>
        <w:t>rtion of femur from KD007 and a lower</w:t>
      </w:r>
      <w:r w:rsidR="009E06FF">
        <w:rPr>
          <w:rStyle w:val="CommentReference"/>
          <w:sz w:val="24"/>
          <w:szCs w:val="24"/>
        </w:rPr>
        <w:t xml:space="preserve"> molar </w:t>
      </w:r>
      <w:r w:rsidR="00117ABE">
        <w:rPr>
          <w:rStyle w:val="CommentReference"/>
          <w:sz w:val="24"/>
          <w:szCs w:val="24"/>
        </w:rPr>
        <w:t>tooth from KD010)</w:t>
      </w:r>
      <w:r w:rsidR="000D3D78">
        <w:rPr>
          <w:rStyle w:val="CommentReference"/>
          <w:sz w:val="24"/>
          <w:szCs w:val="24"/>
        </w:rPr>
        <w:t>,</w:t>
      </w:r>
      <w:r w:rsidR="00117ABE">
        <w:rPr>
          <w:rStyle w:val="CommentReference"/>
          <w:sz w:val="24"/>
          <w:szCs w:val="24"/>
        </w:rPr>
        <w:t xml:space="preserve"> in the same batch,</w:t>
      </w:r>
      <w:r w:rsidR="000D3D78">
        <w:rPr>
          <w:rStyle w:val="CommentReference"/>
          <w:sz w:val="24"/>
          <w:szCs w:val="24"/>
        </w:rPr>
        <w:t xml:space="preserve"> and</w:t>
      </w:r>
      <w:r w:rsidR="00117ABE">
        <w:rPr>
          <w:rStyle w:val="CommentReference"/>
          <w:sz w:val="24"/>
          <w:szCs w:val="24"/>
        </w:rPr>
        <w:t xml:space="preserve"> with the same </w:t>
      </w:r>
      <w:r w:rsidR="000D3D78">
        <w:rPr>
          <w:rStyle w:val="CommentReference"/>
          <w:sz w:val="24"/>
          <w:szCs w:val="24"/>
        </w:rPr>
        <w:t xml:space="preserve">preparation </w:t>
      </w:r>
      <w:r w:rsidR="00117ABE">
        <w:rPr>
          <w:rStyle w:val="CommentReference"/>
          <w:sz w:val="24"/>
          <w:szCs w:val="24"/>
        </w:rPr>
        <w:t>methods</w:t>
      </w:r>
      <w:r w:rsidR="00117ABE" w:rsidRPr="00420B21">
        <w:rPr>
          <w:rStyle w:val="CommentReference"/>
          <w:sz w:val="24"/>
          <w:szCs w:val="24"/>
        </w:rPr>
        <w:t>.</w:t>
      </w:r>
    </w:p>
    <w:p w14:paraId="0177F8B2" w14:textId="731336E1" w:rsidR="002F22E8" w:rsidRPr="00463598" w:rsidRDefault="00AC6F66" w:rsidP="007F4062">
      <w:pPr>
        <w:pStyle w:val="Paragraph"/>
        <w:spacing w:before="0"/>
        <w:ind w:firstLine="567"/>
        <w:rPr>
          <w:rStyle w:val="CommentReference"/>
          <w:sz w:val="24"/>
          <w:szCs w:val="24"/>
          <w:lang w:val="en-GB"/>
        </w:rPr>
      </w:pPr>
      <w:r w:rsidRPr="00AC6F66">
        <w:rPr>
          <w:rStyle w:val="CommentReference"/>
          <w:sz w:val="24"/>
          <w:szCs w:val="24"/>
        </w:rPr>
        <w:t xml:space="preserve">The </w:t>
      </w:r>
      <w:r>
        <w:rPr>
          <w:rStyle w:val="CommentReference"/>
          <w:sz w:val="24"/>
          <w:szCs w:val="24"/>
        </w:rPr>
        <w:t xml:space="preserve">new </w:t>
      </w:r>
      <w:r w:rsidRPr="00AC6F66">
        <w:rPr>
          <w:rStyle w:val="CommentReference"/>
          <w:sz w:val="24"/>
          <w:szCs w:val="24"/>
        </w:rPr>
        <w:t xml:space="preserve">dates from ORAU </w:t>
      </w:r>
      <w:r>
        <w:rPr>
          <w:rStyle w:val="CommentReference"/>
          <w:sz w:val="24"/>
          <w:szCs w:val="24"/>
        </w:rPr>
        <w:t xml:space="preserve">are shown in </w:t>
      </w:r>
      <w:r w:rsidRPr="00AC6F66">
        <w:rPr>
          <w:rStyle w:val="CommentReference"/>
          <w:b/>
          <w:sz w:val="24"/>
          <w:szCs w:val="24"/>
        </w:rPr>
        <w:t>Table S2</w:t>
      </w:r>
      <w:r w:rsidR="00420B21">
        <w:rPr>
          <w:rStyle w:val="CommentReference"/>
          <w:sz w:val="24"/>
          <w:szCs w:val="24"/>
        </w:rPr>
        <w:t xml:space="preserve"> as KD007b and KD010b. </w:t>
      </w:r>
      <w:r>
        <w:rPr>
          <w:rStyle w:val="CommentReference"/>
          <w:sz w:val="24"/>
          <w:szCs w:val="24"/>
        </w:rPr>
        <w:t xml:space="preserve">For </w:t>
      </w:r>
      <w:proofErr w:type="gramStart"/>
      <w:r>
        <w:rPr>
          <w:rStyle w:val="CommentReference"/>
          <w:sz w:val="24"/>
          <w:szCs w:val="24"/>
        </w:rPr>
        <w:t>each individual</w:t>
      </w:r>
      <w:proofErr w:type="gramEnd"/>
      <w:r>
        <w:rPr>
          <w:rStyle w:val="CommentReference"/>
          <w:sz w:val="24"/>
          <w:szCs w:val="24"/>
        </w:rPr>
        <w:t xml:space="preserve">, we </w:t>
      </w:r>
      <w:r w:rsidR="00420B21">
        <w:rPr>
          <w:rStyle w:val="CommentReference"/>
          <w:sz w:val="24"/>
          <w:szCs w:val="24"/>
        </w:rPr>
        <w:t>first tried to combine</w:t>
      </w:r>
      <w:r w:rsidR="00EC0BE6">
        <w:rPr>
          <w:rStyle w:val="CommentReference"/>
          <w:sz w:val="24"/>
          <w:szCs w:val="24"/>
        </w:rPr>
        <w:t xml:space="preserve"> the two dates using </w:t>
      </w:r>
      <w:r w:rsidR="00017056">
        <w:rPr>
          <w:rStyle w:val="CommentReference"/>
          <w:sz w:val="24"/>
          <w:szCs w:val="24"/>
        </w:rPr>
        <w:t xml:space="preserve">the </w:t>
      </w:r>
      <w:r w:rsidR="00EC0BE6">
        <w:rPr>
          <w:rStyle w:val="CommentReference"/>
          <w:sz w:val="24"/>
          <w:szCs w:val="24"/>
        </w:rPr>
        <w:t>R combine</w:t>
      </w:r>
      <w:r w:rsidR="00017056">
        <w:rPr>
          <w:rStyle w:val="CommentReference"/>
          <w:sz w:val="24"/>
          <w:szCs w:val="24"/>
        </w:rPr>
        <w:t xml:space="preserve"> function</w:t>
      </w:r>
      <w:r w:rsidRPr="00AC6F66">
        <w:rPr>
          <w:rStyle w:val="CommentReference"/>
          <w:sz w:val="24"/>
          <w:szCs w:val="24"/>
        </w:rPr>
        <w:t xml:space="preserve"> i</w:t>
      </w:r>
      <w:r w:rsidR="00EC0BE6">
        <w:rPr>
          <w:rStyle w:val="CommentReference"/>
          <w:sz w:val="24"/>
          <w:szCs w:val="24"/>
        </w:rPr>
        <w:t xml:space="preserve">n </w:t>
      </w:r>
      <w:proofErr w:type="spellStart"/>
      <w:r w:rsidR="00EC0BE6">
        <w:rPr>
          <w:rStyle w:val="CommentReference"/>
          <w:sz w:val="24"/>
          <w:szCs w:val="24"/>
        </w:rPr>
        <w:t>OxCal</w:t>
      </w:r>
      <w:proofErr w:type="spellEnd"/>
      <w:r>
        <w:rPr>
          <w:rStyle w:val="CommentReference"/>
          <w:sz w:val="24"/>
          <w:szCs w:val="24"/>
        </w:rPr>
        <w:t xml:space="preserve">. </w:t>
      </w:r>
      <w:r w:rsidR="00064FFA">
        <w:rPr>
          <w:rStyle w:val="CommentReference"/>
          <w:sz w:val="24"/>
          <w:szCs w:val="24"/>
        </w:rPr>
        <w:t>The</w:t>
      </w:r>
      <w:r>
        <w:rPr>
          <w:rStyle w:val="CommentReference"/>
          <w:sz w:val="24"/>
          <w:szCs w:val="24"/>
        </w:rPr>
        <w:t xml:space="preserve"> results from KD007 </w:t>
      </w:r>
      <w:r w:rsidR="00AC4E80">
        <w:rPr>
          <w:rStyle w:val="CommentReference"/>
          <w:sz w:val="24"/>
          <w:szCs w:val="24"/>
        </w:rPr>
        <w:t xml:space="preserve">(SUERC-61178 and </w:t>
      </w:r>
      <w:r w:rsidR="00242265" w:rsidRPr="00242265">
        <w:rPr>
          <w:rStyle w:val="CommentReference"/>
          <w:sz w:val="24"/>
          <w:szCs w:val="24"/>
        </w:rPr>
        <w:t>OxA-43400</w:t>
      </w:r>
      <w:r w:rsidR="00AC4E80">
        <w:rPr>
          <w:rStyle w:val="CommentReference"/>
          <w:sz w:val="24"/>
          <w:szCs w:val="24"/>
        </w:rPr>
        <w:t xml:space="preserve">) </w:t>
      </w:r>
      <w:r w:rsidR="009C4D2F">
        <w:rPr>
          <w:rStyle w:val="CommentReference"/>
          <w:sz w:val="24"/>
          <w:szCs w:val="24"/>
        </w:rPr>
        <w:t>gave a date range of 645–670</w:t>
      </w:r>
      <w:r>
        <w:rPr>
          <w:rStyle w:val="CommentReference"/>
          <w:sz w:val="24"/>
          <w:szCs w:val="24"/>
        </w:rPr>
        <w:t xml:space="preserve"> cal. AD</w:t>
      </w:r>
      <w:r w:rsidR="00064FFA">
        <w:rPr>
          <w:rStyle w:val="CommentReference"/>
          <w:sz w:val="24"/>
          <w:szCs w:val="24"/>
        </w:rPr>
        <w:t xml:space="preserve">. However, </w:t>
      </w:r>
      <w:r w:rsidR="00AC4E80">
        <w:rPr>
          <w:rStyle w:val="CommentReference"/>
          <w:sz w:val="24"/>
          <w:szCs w:val="24"/>
        </w:rPr>
        <w:t xml:space="preserve">although </w:t>
      </w:r>
      <w:r>
        <w:rPr>
          <w:rStyle w:val="CommentReference"/>
          <w:sz w:val="24"/>
          <w:szCs w:val="24"/>
        </w:rPr>
        <w:t xml:space="preserve">the two dates from KD010 </w:t>
      </w:r>
      <w:r w:rsidR="00AC4E80">
        <w:rPr>
          <w:rStyle w:val="CommentReference"/>
          <w:sz w:val="24"/>
          <w:szCs w:val="24"/>
        </w:rPr>
        <w:t xml:space="preserve">(UBA-43717 and </w:t>
      </w:r>
      <w:r w:rsidR="00242265">
        <w:rPr>
          <w:rStyle w:val="CommentReference"/>
          <w:sz w:val="24"/>
          <w:szCs w:val="24"/>
        </w:rPr>
        <w:t>OxA-43401</w:t>
      </w:r>
      <w:r w:rsidR="00AC4E80">
        <w:rPr>
          <w:rStyle w:val="CommentReference"/>
          <w:sz w:val="24"/>
          <w:szCs w:val="24"/>
        </w:rPr>
        <w:t>) combined to gi</w:t>
      </w:r>
      <w:r w:rsidR="009C4D2F">
        <w:rPr>
          <w:rStyle w:val="CommentReference"/>
          <w:sz w:val="24"/>
          <w:szCs w:val="24"/>
        </w:rPr>
        <w:t>ve a range of 580–645</w:t>
      </w:r>
      <w:r w:rsidR="00854107">
        <w:rPr>
          <w:rStyle w:val="CommentReference"/>
          <w:sz w:val="24"/>
          <w:szCs w:val="24"/>
        </w:rPr>
        <w:t xml:space="preserve"> cal. AD, </w:t>
      </w:r>
      <w:r w:rsidR="00FC031C" w:rsidRPr="00FC031C">
        <w:rPr>
          <w:rStyle w:val="CommentReference"/>
          <w:sz w:val="24"/>
          <w:szCs w:val="24"/>
        </w:rPr>
        <w:t>they only combine</w:t>
      </w:r>
      <w:r w:rsidR="00FC031C">
        <w:rPr>
          <w:rStyle w:val="CommentReference"/>
          <w:sz w:val="24"/>
          <w:szCs w:val="24"/>
        </w:rPr>
        <w:t>d</w:t>
      </w:r>
      <w:r w:rsidR="00FC031C" w:rsidRPr="00FC031C">
        <w:rPr>
          <w:rStyle w:val="CommentReference"/>
          <w:sz w:val="24"/>
          <w:szCs w:val="24"/>
        </w:rPr>
        <w:t xml:space="preserve"> at a 60% confidence limit </w:t>
      </w:r>
      <w:r w:rsidR="00FB1B59">
        <w:rPr>
          <w:rStyle w:val="CommentReference"/>
          <w:sz w:val="24"/>
          <w:szCs w:val="24"/>
        </w:rPr>
        <w:t xml:space="preserve">and </w:t>
      </w:r>
      <w:r w:rsidR="00AC4E80">
        <w:rPr>
          <w:rStyle w:val="CommentReference"/>
          <w:sz w:val="24"/>
          <w:szCs w:val="24"/>
        </w:rPr>
        <w:t xml:space="preserve">were not statistically the same </w:t>
      </w:r>
      <w:r w:rsidR="00AC4E80">
        <w:rPr>
          <w:lang w:val="en-GB"/>
        </w:rPr>
        <w:t>(</w:t>
      </w:r>
      <w:r w:rsidR="00AC4E80" w:rsidRPr="001A15C2">
        <w:rPr>
          <w:i/>
          <w:lang w:val="en-GB"/>
        </w:rPr>
        <w:t>T</w:t>
      </w:r>
      <w:r w:rsidR="00AC4E80">
        <w:rPr>
          <w:lang w:val="en-GB"/>
        </w:rPr>
        <w:t xml:space="preserve"> = 8.5</w:t>
      </w:r>
      <w:r w:rsidR="00064FFA">
        <w:rPr>
          <w:lang w:val="en-GB"/>
        </w:rPr>
        <w:t xml:space="preserve">, greater than the required &lt;3.8 required at the 5% </w:t>
      </w:r>
      <w:r w:rsidR="00064FFA" w:rsidRPr="00463598">
        <w:rPr>
          <w:lang w:val="en-GB"/>
        </w:rPr>
        <w:t>level</w:t>
      </w:r>
      <w:r w:rsidR="00017056" w:rsidRPr="00463598">
        <w:rPr>
          <w:lang w:val="en-GB"/>
        </w:rPr>
        <w:t xml:space="preserve">). </w:t>
      </w:r>
      <w:r w:rsidR="00420B21" w:rsidRPr="00463598">
        <w:rPr>
          <w:lang w:val="en-GB"/>
        </w:rPr>
        <w:t>Again, as mentioned earlier, t</w:t>
      </w:r>
      <w:r w:rsidR="00017056" w:rsidRPr="00463598">
        <w:rPr>
          <w:lang w:val="en-GB"/>
        </w:rPr>
        <w:t>his was most likely due to</w:t>
      </w:r>
      <w:r w:rsidR="00985E27" w:rsidRPr="00463598">
        <w:rPr>
          <w:lang w:val="en-GB"/>
        </w:rPr>
        <w:t xml:space="preserve"> the </w:t>
      </w:r>
      <w:r w:rsidR="00A107BD" w:rsidRPr="00463598">
        <w:rPr>
          <w:lang w:val="en-GB"/>
        </w:rPr>
        <w:t>plateau seen</w:t>
      </w:r>
      <w:r w:rsidR="00420B21" w:rsidRPr="00463598">
        <w:rPr>
          <w:lang w:val="en-GB"/>
        </w:rPr>
        <w:t xml:space="preserve"> in the calibration curve around</w:t>
      </w:r>
      <w:r w:rsidR="00A107BD" w:rsidRPr="00463598">
        <w:rPr>
          <w:lang w:val="en-GB"/>
        </w:rPr>
        <w:t xml:space="preserve"> 420–530 cal. AD (</w:t>
      </w:r>
      <w:proofErr w:type="spellStart"/>
      <w:r w:rsidR="00A107BD" w:rsidRPr="00463598">
        <w:rPr>
          <w:lang w:val="en-GB"/>
        </w:rPr>
        <w:t>Krol</w:t>
      </w:r>
      <w:proofErr w:type="spellEnd"/>
      <w:r w:rsidR="00A107BD" w:rsidRPr="00463598">
        <w:rPr>
          <w:lang w:val="en-GB"/>
        </w:rPr>
        <w:t xml:space="preserve"> </w:t>
      </w:r>
      <w:r w:rsidR="00A107BD" w:rsidRPr="00463598">
        <w:rPr>
          <w:i/>
          <w:lang w:val="en-GB"/>
        </w:rPr>
        <w:t>et al</w:t>
      </w:r>
      <w:r w:rsidR="00A107BD" w:rsidRPr="00463598">
        <w:rPr>
          <w:lang w:val="en-GB"/>
        </w:rPr>
        <w:t>. 2020)</w:t>
      </w:r>
      <w:r w:rsidR="00AC5733" w:rsidRPr="00463598">
        <w:rPr>
          <w:lang w:val="en-GB"/>
        </w:rPr>
        <w:t xml:space="preserve">, </w:t>
      </w:r>
      <w:r w:rsidR="00A107BD" w:rsidRPr="00463598">
        <w:rPr>
          <w:lang w:val="en-GB"/>
        </w:rPr>
        <w:t>which</w:t>
      </w:r>
      <w:r w:rsidR="00FC031C" w:rsidRPr="00463598">
        <w:rPr>
          <w:lang w:val="en-GB"/>
        </w:rPr>
        <w:t xml:space="preserve"> </w:t>
      </w:r>
      <w:r w:rsidR="00420B21" w:rsidRPr="00463598">
        <w:rPr>
          <w:lang w:val="en-GB"/>
        </w:rPr>
        <w:t>caused</w:t>
      </w:r>
      <w:r w:rsidR="00AC5733" w:rsidRPr="00463598">
        <w:rPr>
          <w:lang w:val="en-GB"/>
        </w:rPr>
        <w:t xml:space="preserve"> KD010a to have a large </w:t>
      </w:r>
      <w:r w:rsidR="00A107BD" w:rsidRPr="00463598">
        <w:rPr>
          <w:lang w:val="en-GB"/>
        </w:rPr>
        <w:t xml:space="preserve">overall </w:t>
      </w:r>
      <w:r w:rsidR="00AC5733" w:rsidRPr="00463598">
        <w:rPr>
          <w:lang w:val="en-GB"/>
        </w:rPr>
        <w:t xml:space="preserve">calibrated date </w:t>
      </w:r>
      <w:r w:rsidR="00FC031C" w:rsidRPr="00463598">
        <w:rPr>
          <w:lang w:val="en-GB"/>
        </w:rPr>
        <w:t>(</w:t>
      </w:r>
      <w:r w:rsidR="00FC031C" w:rsidRPr="00463598">
        <w:rPr>
          <w:b/>
          <w:lang w:val="en-GB"/>
        </w:rPr>
        <w:t>Figure S</w:t>
      </w:r>
      <w:r w:rsidR="00DA5EC8">
        <w:rPr>
          <w:b/>
          <w:lang w:val="en-GB"/>
        </w:rPr>
        <w:t>9</w:t>
      </w:r>
      <w:r w:rsidR="00FC031C" w:rsidRPr="00463598">
        <w:rPr>
          <w:b/>
          <w:lang w:val="en-GB"/>
        </w:rPr>
        <w:t>a</w:t>
      </w:r>
      <w:r w:rsidR="00FC031C" w:rsidRPr="00463598">
        <w:rPr>
          <w:lang w:val="en-GB"/>
        </w:rPr>
        <w:t>)</w:t>
      </w:r>
      <w:r w:rsidR="00FB1B59" w:rsidRPr="00463598">
        <w:rPr>
          <w:lang w:val="en-GB"/>
        </w:rPr>
        <w:t xml:space="preserve">. As it is not possible to discount KD010a as an outlier (as the date is </w:t>
      </w:r>
      <w:proofErr w:type="gramStart"/>
      <w:r w:rsidR="00FB1B59" w:rsidRPr="00463598">
        <w:rPr>
          <w:lang w:val="en-GB"/>
        </w:rPr>
        <w:t xml:space="preserve">similar </w:t>
      </w:r>
      <w:r w:rsidR="00A24D04" w:rsidRPr="00463598">
        <w:rPr>
          <w:lang w:val="en-GB"/>
        </w:rPr>
        <w:t>to</w:t>
      </w:r>
      <w:proofErr w:type="gramEnd"/>
      <w:r w:rsidR="00A24D04" w:rsidRPr="00463598">
        <w:rPr>
          <w:lang w:val="en-GB"/>
        </w:rPr>
        <w:t xml:space="preserve"> that of</w:t>
      </w:r>
      <w:r w:rsidR="00FB1B59" w:rsidRPr="00463598">
        <w:rPr>
          <w:lang w:val="en-GB"/>
        </w:rPr>
        <w:t xml:space="preserve"> KD019), when we compared the </w:t>
      </w:r>
      <w:r w:rsidR="00420B21" w:rsidRPr="00463598">
        <w:rPr>
          <w:lang w:val="en-GB"/>
        </w:rPr>
        <w:t xml:space="preserve">two individuals in the </w:t>
      </w:r>
      <w:r w:rsidR="00FB1B59" w:rsidRPr="00463598">
        <w:rPr>
          <w:lang w:val="en-GB"/>
        </w:rPr>
        <w:t xml:space="preserve">double burial to determine </w:t>
      </w:r>
      <w:r w:rsidR="00420B21" w:rsidRPr="00463598">
        <w:rPr>
          <w:lang w:val="en-GB"/>
        </w:rPr>
        <w:t xml:space="preserve">whether they </w:t>
      </w:r>
      <w:r w:rsidR="00FB1B59" w:rsidRPr="00463598">
        <w:rPr>
          <w:lang w:val="en-GB"/>
        </w:rPr>
        <w:t xml:space="preserve">were </w:t>
      </w:r>
      <w:r w:rsidR="00A24D04" w:rsidRPr="00463598">
        <w:rPr>
          <w:lang w:val="en-GB"/>
        </w:rPr>
        <w:t xml:space="preserve">buried </w:t>
      </w:r>
      <w:r w:rsidR="00463598" w:rsidRPr="00463598">
        <w:rPr>
          <w:lang w:val="en-GB"/>
        </w:rPr>
        <w:t>contemporaneously</w:t>
      </w:r>
      <w:r w:rsidR="00FB1B59" w:rsidRPr="00463598">
        <w:rPr>
          <w:lang w:val="en-GB"/>
        </w:rPr>
        <w:t xml:space="preserve">, we chose to only include </w:t>
      </w:r>
      <w:r w:rsidR="00A107BD" w:rsidRPr="00463598">
        <w:rPr>
          <w:lang w:val="en-GB"/>
        </w:rPr>
        <w:t xml:space="preserve">the </w:t>
      </w:r>
      <w:r w:rsidR="00FB1B59" w:rsidRPr="00463598">
        <w:rPr>
          <w:lang w:val="en-GB"/>
        </w:rPr>
        <w:t xml:space="preserve">two </w:t>
      </w:r>
      <w:r w:rsidR="00EC0BE6" w:rsidRPr="00463598">
        <w:rPr>
          <w:lang w:val="en-GB"/>
        </w:rPr>
        <w:t xml:space="preserve">dates </w:t>
      </w:r>
      <w:r w:rsidR="00FB1B59" w:rsidRPr="00463598">
        <w:rPr>
          <w:lang w:val="en-GB"/>
        </w:rPr>
        <w:t>generated by O</w:t>
      </w:r>
      <w:r w:rsidR="00A24D04" w:rsidRPr="00463598">
        <w:rPr>
          <w:lang w:val="en-GB"/>
        </w:rPr>
        <w:t>RAU</w:t>
      </w:r>
      <w:r w:rsidR="00FB1B59" w:rsidRPr="00463598">
        <w:rPr>
          <w:lang w:val="en-GB"/>
        </w:rPr>
        <w:t xml:space="preserve"> </w:t>
      </w:r>
      <w:r w:rsidR="00EC0BE6" w:rsidRPr="00463598">
        <w:rPr>
          <w:lang w:val="en-GB"/>
        </w:rPr>
        <w:t>(</w:t>
      </w:r>
      <w:r w:rsidR="00242265" w:rsidRPr="00463598">
        <w:rPr>
          <w:lang w:val="en-GB"/>
        </w:rPr>
        <w:t xml:space="preserve">OxA-43400 </w:t>
      </w:r>
      <w:r w:rsidR="00EC0BE6" w:rsidRPr="00463598">
        <w:rPr>
          <w:lang w:val="en-GB"/>
        </w:rPr>
        <w:t xml:space="preserve">and </w:t>
      </w:r>
      <w:r w:rsidR="00242265" w:rsidRPr="00463598">
        <w:rPr>
          <w:lang w:val="en-GB"/>
        </w:rPr>
        <w:t>OxA-43401</w:t>
      </w:r>
      <w:r w:rsidR="007F4062" w:rsidRPr="00463598">
        <w:rPr>
          <w:lang w:val="en-GB"/>
        </w:rPr>
        <w:t xml:space="preserve">) as they were generated at the same time, in the same lab and using the same </w:t>
      </w:r>
      <w:r w:rsidR="007F4062" w:rsidRPr="00463598">
        <w:rPr>
          <w:lang w:val="en-GB"/>
        </w:rPr>
        <w:lastRenderedPageBreak/>
        <w:t>techniques. T</w:t>
      </w:r>
      <w:r w:rsidR="00E344D4" w:rsidRPr="00463598">
        <w:rPr>
          <w:lang w:val="en-GB"/>
        </w:rPr>
        <w:t>he</w:t>
      </w:r>
      <w:r w:rsidR="00B40DB2" w:rsidRPr="00463598">
        <w:rPr>
          <w:lang w:val="en-GB"/>
        </w:rPr>
        <w:t xml:space="preserve"> </w:t>
      </w:r>
      <w:r w:rsidR="007F4062" w:rsidRPr="00463598">
        <w:rPr>
          <w:lang w:val="en-GB"/>
        </w:rPr>
        <w:t xml:space="preserve">calculated </w:t>
      </w:r>
      <w:r w:rsidR="00B40DB2" w:rsidRPr="00463598">
        <w:rPr>
          <w:lang w:val="en-GB"/>
        </w:rPr>
        <w:t>date</w:t>
      </w:r>
      <w:r w:rsidR="00B40DB2" w:rsidRPr="00463598">
        <w:rPr>
          <w:rStyle w:val="CommentReference"/>
          <w:sz w:val="24"/>
          <w:szCs w:val="24"/>
          <w:lang w:val="en-GB"/>
        </w:rPr>
        <w:t xml:space="preserve"> </w:t>
      </w:r>
      <w:r w:rsidR="00064FFA" w:rsidRPr="00463598">
        <w:rPr>
          <w:rStyle w:val="CommentReference"/>
          <w:sz w:val="24"/>
          <w:szCs w:val="24"/>
        </w:rPr>
        <w:t xml:space="preserve">range </w:t>
      </w:r>
      <w:r w:rsidR="00B51CC9" w:rsidRPr="00463598">
        <w:rPr>
          <w:rStyle w:val="CommentReference"/>
          <w:sz w:val="24"/>
          <w:szCs w:val="24"/>
        </w:rPr>
        <w:t xml:space="preserve">for Grave 1633 </w:t>
      </w:r>
      <w:r w:rsidR="00E344D4" w:rsidRPr="00463598">
        <w:rPr>
          <w:rStyle w:val="CommentReference"/>
          <w:sz w:val="24"/>
          <w:szCs w:val="24"/>
        </w:rPr>
        <w:t>was</w:t>
      </w:r>
      <w:r w:rsidR="00064FFA" w:rsidRPr="00463598">
        <w:rPr>
          <w:rStyle w:val="CommentReference"/>
          <w:sz w:val="24"/>
          <w:szCs w:val="24"/>
        </w:rPr>
        <w:t xml:space="preserve"> </w:t>
      </w:r>
      <w:r w:rsidR="009C4D2F" w:rsidRPr="00463598">
        <w:rPr>
          <w:rStyle w:val="CommentReference"/>
          <w:sz w:val="24"/>
          <w:szCs w:val="24"/>
        </w:rPr>
        <w:t>between 610–620</w:t>
      </w:r>
      <w:r w:rsidR="00420B21" w:rsidRPr="00463598">
        <w:rPr>
          <w:rStyle w:val="CommentReference"/>
          <w:sz w:val="24"/>
          <w:szCs w:val="24"/>
        </w:rPr>
        <w:t xml:space="preserve"> (10</w:t>
      </w:r>
      <w:r w:rsidR="00EC0BE6" w:rsidRPr="00463598">
        <w:rPr>
          <w:rStyle w:val="CommentReference"/>
          <w:sz w:val="24"/>
          <w:szCs w:val="24"/>
        </w:rPr>
        <w:t xml:space="preserve">%) and </w:t>
      </w:r>
      <w:r w:rsidR="009C4D2F" w:rsidRPr="00463598">
        <w:rPr>
          <w:rStyle w:val="CommentReference"/>
          <w:sz w:val="24"/>
          <w:szCs w:val="24"/>
        </w:rPr>
        <w:t>640–660</w:t>
      </w:r>
      <w:r w:rsidR="00420B21" w:rsidRPr="00463598">
        <w:rPr>
          <w:rStyle w:val="CommentReference"/>
          <w:sz w:val="24"/>
          <w:szCs w:val="24"/>
        </w:rPr>
        <w:t xml:space="preserve"> (86</w:t>
      </w:r>
      <w:r w:rsidR="00064FFA" w:rsidRPr="00463598">
        <w:rPr>
          <w:rStyle w:val="CommentReference"/>
          <w:sz w:val="24"/>
          <w:szCs w:val="24"/>
        </w:rPr>
        <w:t>%)</w:t>
      </w:r>
      <w:r w:rsidR="00EC0BE6" w:rsidRPr="00463598">
        <w:rPr>
          <w:rStyle w:val="CommentReference"/>
          <w:sz w:val="24"/>
          <w:szCs w:val="24"/>
        </w:rPr>
        <w:t xml:space="preserve"> cal. AD</w:t>
      </w:r>
      <w:r w:rsidR="00B40DB2" w:rsidRPr="00463598">
        <w:rPr>
          <w:rStyle w:val="CommentReference"/>
          <w:sz w:val="24"/>
          <w:szCs w:val="24"/>
        </w:rPr>
        <w:t xml:space="preserve">, with a </w:t>
      </w:r>
      <w:r w:rsidR="00064FFA" w:rsidRPr="00463598">
        <w:rPr>
          <w:rStyle w:val="CommentReference"/>
          <w:sz w:val="24"/>
          <w:szCs w:val="24"/>
        </w:rPr>
        <w:t xml:space="preserve">median age </w:t>
      </w:r>
      <w:r w:rsidR="00B40DB2" w:rsidRPr="00463598">
        <w:rPr>
          <w:rStyle w:val="CommentReference"/>
          <w:sz w:val="24"/>
          <w:szCs w:val="24"/>
        </w:rPr>
        <w:t xml:space="preserve">of </w:t>
      </w:r>
      <w:r w:rsidR="00064FFA" w:rsidRPr="00463598">
        <w:rPr>
          <w:rStyle w:val="CommentReference"/>
          <w:sz w:val="24"/>
          <w:szCs w:val="24"/>
        </w:rPr>
        <w:t>650 cal. AD</w:t>
      </w:r>
      <w:r w:rsidR="00FB3618" w:rsidRPr="00463598">
        <w:rPr>
          <w:rStyle w:val="CommentReference"/>
          <w:sz w:val="24"/>
          <w:szCs w:val="24"/>
        </w:rPr>
        <w:t xml:space="preserve"> (</w:t>
      </w:r>
      <w:r w:rsidR="00FB3618" w:rsidRPr="00463598">
        <w:rPr>
          <w:rStyle w:val="CommentReference"/>
          <w:b/>
          <w:sz w:val="24"/>
          <w:szCs w:val="24"/>
        </w:rPr>
        <w:t>Figure S</w:t>
      </w:r>
      <w:r w:rsidR="00DA5EC8">
        <w:rPr>
          <w:rStyle w:val="CommentReference"/>
          <w:b/>
          <w:sz w:val="24"/>
          <w:szCs w:val="24"/>
        </w:rPr>
        <w:t>9</w:t>
      </w:r>
      <w:r w:rsidR="00FC031C" w:rsidRPr="00463598">
        <w:rPr>
          <w:rStyle w:val="CommentReference"/>
          <w:b/>
          <w:sz w:val="24"/>
          <w:szCs w:val="24"/>
        </w:rPr>
        <w:t>b</w:t>
      </w:r>
      <w:r w:rsidR="00FB3618" w:rsidRPr="00463598">
        <w:rPr>
          <w:rStyle w:val="CommentReference"/>
          <w:sz w:val="24"/>
          <w:szCs w:val="24"/>
        </w:rPr>
        <w:t>)</w:t>
      </w:r>
      <w:r w:rsidR="00B40DB2" w:rsidRPr="00463598">
        <w:rPr>
          <w:rStyle w:val="CommentReference"/>
          <w:sz w:val="24"/>
          <w:szCs w:val="24"/>
          <w:lang w:val="en-GB"/>
        </w:rPr>
        <w:t>.</w:t>
      </w:r>
    </w:p>
    <w:p w14:paraId="5561D022" w14:textId="597D71ED" w:rsidR="00A24D04" w:rsidRPr="00463598" w:rsidRDefault="00A24D04" w:rsidP="00A24D04">
      <w:pPr>
        <w:pStyle w:val="Paragraph"/>
        <w:spacing w:before="0"/>
        <w:ind w:firstLine="0"/>
        <w:rPr>
          <w:rStyle w:val="CommentReference"/>
          <w:sz w:val="24"/>
          <w:szCs w:val="24"/>
          <w:lang w:val="en-GB"/>
        </w:rPr>
      </w:pPr>
    </w:p>
    <w:p w14:paraId="141D3568" w14:textId="3C886BB0" w:rsidR="00797E1C" w:rsidRPr="00797E1C" w:rsidRDefault="00A24D04" w:rsidP="00854107">
      <w:pPr>
        <w:pStyle w:val="SOMContent"/>
        <w:spacing w:before="0"/>
        <w:rPr>
          <w:bCs/>
          <w:noProof/>
          <w:lang w:val="en-GB" w:eastAsia="en-GB"/>
        </w:rPr>
      </w:pPr>
      <w:r>
        <w:rPr>
          <w:bCs/>
          <w:i/>
          <w:noProof/>
          <w:lang w:val="en-GB" w:eastAsia="en-GB"/>
        </w:rPr>
        <w:drawing>
          <wp:anchor distT="0" distB="0" distL="114300" distR="114300" simplePos="0" relativeHeight="251658240" behindDoc="1" locked="0" layoutInCell="1" allowOverlap="1" wp14:anchorId="69B36CFD" wp14:editId="3B056925">
            <wp:simplePos x="0" y="0"/>
            <wp:positionH relativeFrom="column">
              <wp:posOffset>511810</wp:posOffset>
            </wp:positionH>
            <wp:positionV relativeFrom="paragraph">
              <wp:posOffset>93296</wp:posOffset>
            </wp:positionV>
            <wp:extent cx="5356860" cy="4928870"/>
            <wp:effectExtent l="0" t="0" r="0" b="5080"/>
            <wp:wrapTight wrapText="bothSides">
              <wp:wrapPolygon edited="0">
                <wp:start x="0" y="0"/>
                <wp:lineTo x="0" y="21539"/>
                <wp:lineTo x="21508" y="21539"/>
                <wp:lineTo x="21508"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odelled date for KD007b and KD010b.png"/>
                    <pic:cNvPicPr/>
                  </pic:nvPicPr>
                  <pic:blipFill>
                    <a:blip r:embed="rId21">
                      <a:extLst>
                        <a:ext uri="{28A0092B-C50C-407E-A947-70E740481C1C}">
                          <a14:useLocalDpi xmlns:a14="http://schemas.microsoft.com/office/drawing/2010/main" val="0"/>
                        </a:ext>
                      </a:extLst>
                    </a:blip>
                    <a:stretch>
                      <a:fillRect/>
                    </a:stretch>
                  </pic:blipFill>
                  <pic:spPr>
                    <a:xfrm>
                      <a:off x="0" y="0"/>
                      <a:ext cx="5356860" cy="4928870"/>
                    </a:xfrm>
                    <a:prstGeom prst="rect">
                      <a:avLst/>
                    </a:prstGeom>
                  </pic:spPr>
                </pic:pic>
              </a:graphicData>
            </a:graphic>
            <wp14:sizeRelH relativeFrom="page">
              <wp14:pctWidth>0</wp14:pctWidth>
            </wp14:sizeRelH>
            <wp14:sizeRelV relativeFrom="page">
              <wp14:pctHeight>0</wp14:pctHeight>
            </wp14:sizeRelV>
          </wp:anchor>
        </w:drawing>
      </w:r>
      <w:r w:rsidR="00797E1C">
        <w:rPr>
          <w:bCs/>
          <w:noProof/>
          <w:lang w:val="en-GB" w:eastAsia="en-GB"/>
        </w:rPr>
        <w:t>(</w:t>
      </w:r>
      <w:r w:rsidR="00FC031C">
        <w:rPr>
          <w:b/>
          <w:bCs/>
          <w:noProof/>
          <w:lang w:val="en-GB" w:eastAsia="en-GB"/>
        </w:rPr>
        <w:t>a</w:t>
      </w:r>
      <w:r w:rsidR="00797E1C">
        <w:rPr>
          <w:bCs/>
          <w:noProof/>
          <w:lang w:val="en-GB" w:eastAsia="en-GB"/>
        </w:rPr>
        <w:t>)</w:t>
      </w:r>
    </w:p>
    <w:p w14:paraId="3F969340" w14:textId="2E3B6517" w:rsidR="00797E1C" w:rsidRDefault="00797E1C" w:rsidP="00A24D04">
      <w:pPr>
        <w:pStyle w:val="SOMContent"/>
        <w:spacing w:before="0"/>
        <w:rPr>
          <w:bCs/>
          <w:lang w:val="en-GB"/>
        </w:rPr>
      </w:pPr>
    </w:p>
    <w:p w14:paraId="247A8EA1" w14:textId="77777777" w:rsidR="00A24D04" w:rsidRDefault="00A24D04" w:rsidP="00A24D04">
      <w:pPr>
        <w:pStyle w:val="SOMContent"/>
        <w:spacing w:before="0"/>
        <w:rPr>
          <w:bCs/>
          <w:lang w:val="en-GB"/>
        </w:rPr>
      </w:pPr>
    </w:p>
    <w:p w14:paraId="0CBE8E02" w14:textId="77777777" w:rsidR="00A24D04" w:rsidRDefault="00A24D04" w:rsidP="00A24D04">
      <w:pPr>
        <w:pStyle w:val="SOMContent"/>
        <w:spacing w:before="0"/>
        <w:rPr>
          <w:bCs/>
          <w:lang w:val="en-GB"/>
        </w:rPr>
      </w:pPr>
    </w:p>
    <w:p w14:paraId="055A9C33" w14:textId="77777777" w:rsidR="00A24D04" w:rsidRDefault="00A24D04" w:rsidP="00A24D04">
      <w:pPr>
        <w:pStyle w:val="SOMContent"/>
        <w:spacing w:before="0"/>
        <w:rPr>
          <w:bCs/>
          <w:lang w:val="en-GB"/>
        </w:rPr>
      </w:pPr>
    </w:p>
    <w:p w14:paraId="00271038" w14:textId="77777777" w:rsidR="00A24D04" w:rsidRDefault="00A24D04" w:rsidP="00A24D04">
      <w:pPr>
        <w:pStyle w:val="SOMContent"/>
        <w:spacing w:before="0"/>
        <w:rPr>
          <w:bCs/>
          <w:lang w:val="en-GB"/>
        </w:rPr>
      </w:pPr>
    </w:p>
    <w:p w14:paraId="75A5F6F4" w14:textId="77777777" w:rsidR="00A24D04" w:rsidRDefault="00A24D04" w:rsidP="00A24D04">
      <w:pPr>
        <w:pStyle w:val="SOMContent"/>
        <w:spacing w:before="0"/>
        <w:rPr>
          <w:bCs/>
          <w:lang w:val="en-GB"/>
        </w:rPr>
      </w:pPr>
    </w:p>
    <w:p w14:paraId="7AFFDAD6" w14:textId="77777777" w:rsidR="00A24D04" w:rsidRDefault="00A24D04" w:rsidP="00A24D04">
      <w:pPr>
        <w:pStyle w:val="SOMContent"/>
        <w:spacing w:before="0"/>
        <w:rPr>
          <w:bCs/>
          <w:lang w:val="en-GB"/>
        </w:rPr>
      </w:pPr>
    </w:p>
    <w:p w14:paraId="447B370F" w14:textId="77777777" w:rsidR="00A24D04" w:rsidRDefault="00A24D04" w:rsidP="00A24D04">
      <w:pPr>
        <w:pStyle w:val="SOMContent"/>
        <w:spacing w:before="0"/>
        <w:rPr>
          <w:bCs/>
          <w:lang w:val="en-GB"/>
        </w:rPr>
      </w:pPr>
    </w:p>
    <w:p w14:paraId="45FC02E8" w14:textId="77777777" w:rsidR="00A24D04" w:rsidRDefault="00A24D04" w:rsidP="00A24D04">
      <w:pPr>
        <w:pStyle w:val="SOMContent"/>
        <w:spacing w:before="0"/>
        <w:rPr>
          <w:bCs/>
          <w:lang w:val="en-GB"/>
        </w:rPr>
      </w:pPr>
    </w:p>
    <w:p w14:paraId="70084A8E" w14:textId="77777777" w:rsidR="00A24D04" w:rsidRDefault="00A24D04" w:rsidP="00A24D04">
      <w:pPr>
        <w:pStyle w:val="SOMContent"/>
        <w:spacing w:before="0"/>
        <w:rPr>
          <w:bCs/>
          <w:lang w:val="en-GB"/>
        </w:rPr>
      </w:pPr>
    </w:p>
    <w:p w14:paraId="09212658" w14:textId="77777777" w:rsidR="00A24D04" w:rsidRDefault="00A24D04" w:rsidP="00A24D04">
      <w:pPr>
        <w:pStyle w:val="SOMContent"/>
        <w:spacing w:before="0"/>
        <w:rPr>
          <w:bCs/>
          <w:lang w:val="en-GB"/>
        </w:rPr>
      </w:pPr>
    </w:p>
    <w:p w14:paraId="57C8C214" w14:textId="77777777" w:rsidR="00A24D04" w:rsidRDefault="00A24D04" w:rsidP="00A24D04">
      <w:pPr>
        <w:pStyle w:val="SOMContent"/>
        <w:spacing w:before="0"/>
        <w:rPr>
          <w:bCs/>
          <w:lang w:val="en-GB"/>
        </w:rPr>
      </w:pPr>
    </w:p>
    <w:p w14:paraId="4BCA5760" w14:textId="77777777" w:rsidR="00A24D04" w:rsidRDefault="00A24D04" w:rsidP="00A24D04">
      <w:pPr>
        <w:pStyle w:val="SOMContent"/>
        <w:spacing w:before="0"/>
        <w:rPr>
          <w:bCs/>
          <w:lang w:val="en-GB"/>
        </w:rPr>
      </w:pPr>
    </w:p>
    <w:p w14:paraId="2C86DD1C" w14:textId="77777777" w:rsidR="00A24D04" w:rsidRDefault="00A24D04" w:rsidP="00A24D04">
      <w:pPr>
        <w:pStyle w:val="SOMContent"/>
        <w:spacing w:before="0"/>
        <w:rPr>
          <w:bCs/>
          <w:lang w:val="en-GB"/>
        </w:rPr>
      </w:pPr>
    </w:p>
    <w:p w14:paraId="4CDD4FD7" w14:textId="77777777" w:rsidR="00A24D04" w:rsidRDefault="00A24D04" w:rsidP="00A24D04">
      <w:pPr>
        <w:pStyle w:val="SOMContent"/>
        <w:spacing w:before="0"/>
        <w:rPr>
          <w:bCs/>
          <w:lang w:val="en-GB"/>
        </w:rPr>
      </w:pPr>
    </w:p>
    <w:p w14:paraId="614CCEAF" w14:textId="77777777" w:rsidR="00A24D04" w:rsidRDefault="00A24D04" w:rsidP="00A24D04">
      <w:pPr>
        <w:pStyle w:val="SOMContent"/>
        <w:spacing w:before="0"/>
        <w:rPr>
          <w:bCs/>
          <w:lang w:val="en-GB"/>
        </w:rPr>
      </w:pPr>
    </w:p>
    <w:p w14:paraId="5AA1F8C6" w14:textId="77777777" w:rsidR="00A24D04" w:rsidRDefault="00A24D04" w:rsidP="00A24D04">
      <w:pPr>
        <w:pStyle w:val="SOMContent"/>
        <w:spacing w:before="0"/>
        <w:rPr>
          <w:bCs/>
          <w:lang w:val="en-GB"/>
        </w:rPr>
      </w:pPr>
    </w:p>
    <w:p w14:paraId="6479FAE1" w14:textId="77777777" w:rsidR="00A24D04" w:rsidRDefault="00A24D04" w:rsidP="00A24D04">
      <w:pPr>
        <w:pStyle w:val="SOMContent"/>
        <w:spacing w:before="0"/>
        <w:rPr>
          <w:bCs/>
          <w:lang w:val="en-GB"/>
        </w:rPr>
      </w:pPr>
    </w:p>
    <w:p w14:paraId="280BCBEE" w14:textId="46C5D64A" w:rsidR="00A24D04" w:rsidRPr="00A24D04" w:rsidRDefault="00A24D04" w:rsidP="00A24D04">
      <w:pPr>
        <w:pStyle w:val="SOMContent"/>
        <w:spacing w:before="0"/>
        <w:rPr>
          <w:bCs/>
          <w:lang w:val="en-GB"/>
        </w:rPr>
      </w:pPr>
    </w:p>
    <w:p w14:paraId="0E9BC822" w14:textId="2EBAC0A2" w:rsidR="00FC031C" w:rsidRPr="00797E1C" w:rsidRDefault="00A24D04" w:rsidP="00854107">
      <w:pPr>
        <w:pStyle w:val="SOMContent"/>
        <w:spacing w:before="0"/>
        <w:rPr>
          <w:bCs/>
          <w:lang w:val="en-GB"/>
        </w:rPr>
      </w:pPr>
      <w:r>
        <w:rPr>
          <w:bCs/>
          <w:i/>
          <w:noProof/>
          <w:lang w:val="en-GB" w:eastAsia="en-GB"/>
        </w:rPr>
        <w:drawing>
          <wp:anchor distT="0" distB="0" distL="114300" distR="114300" simplePos="0" relativeHeight="251658241" behindDoc="0" locked="0" layoutInCell="1" allowOverlap="1" wp14:anchorId="4A07B3EC" wp14:editId="00D6C060">
            <wp:simplePos x="0" y="0"/>
            <wp:positionH relativeFrom="column">
              <wp:posOffset>358384</wp:posOffset>
            </wp:positionH>
            <wp:positionV relativeFrom="paragraph">
              <wp:posOffset>18073</wp:posOffset>
            </wp:positionV>
            <wp:extent cx="5569416" cy="1271160"/>
            <wp:effectExtent l="0" t="0" r="0" b="571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D007b, KD010b combined.png"/>
                    <pic:cNvPicPr/>
                  </pic:nvPicPr>
                  <pic:blipFill>
                    <a:blip r:embed="rId22">
                      <a:extLst>
                        <a:ext uri="{28A0092B-C50C-407E-A947-70E740481C1C}">
                          <a14:useLocalDpi xmlns:a14="http://schemas.microsoft.com/office/drawing/2010/main" val="0"/>
                        </a:ext>
                      </a:extLst>
                    </a:blip>
                    <a:stretch>
                      <a:fillRect/>
                    </a:stretch>
                  </pic:blipFill>
                  <pic:spPr>
                    <a:xfrm>
                      <a:off x="0" y="0"/>
                      <a:ext cx="5569416" cy="1271160"/>
                    </a:xfrm>
                    <a:prstGeom prst="rect">
                      <a:avLst/>
                    </a:prstGeom>
                  </pic:spPr>
                </pic:pic>
              </a:graphicData>
            </a:graphic>
            <wp14:sizeRelH relativeFrom="page">
              <wp14:pctWidth>0</wp14:pctWidth>
            </wp14:sizeRelH>
            <wp14:sizeRelV relativeFrom="page">
              <wp14:pctHeight>0</wp14:pctHeight>
            </wp14:sizeRelV>
          </wp:anchor>
        </w:drawing>
      </w:r>
      <w:r w:rsidR="00FC031C">
        <w:rPr>
          <w:bCs/>
          <w:lang w:val="en-GB"/>
        </w:rPr>
        <w:t>(</w:t>
      </w:r>
      <w:r w:rsidR="00FC031C">
        <w:rPr>
          <w:b/>
          <w:bCs/>
          <w:lang w:val="en-GB"/>
        </w:rPr>
        <w:t>b</w:t>
      </w:r>
      <w:r w:rsidR="00FC031C">
        <w:rPr>
          <w:bCs/>
          <w:lang w:val="en-GB"/>
        </w:rPr>
        <w:t>)</w:t>
      </w:r>
    </w:p>
    <w:p w14:paraId="6BB4E1D6" w14:textId="77777777" w:rsidR="00A24D04" w:rsidRPr="00A24D04" w:rsidRDefault="00A24D04" w:rsidP="00A24D04">
      <w:pPr>
        <w:pStyle w:val="SOMContent"/>
        <w:spacing w:before="0"/>
        <w:rPr>
          <w:bCs/>
          <w:lang w:val="en-GB"/>
        </w:rPr>
      </w:pPr>
    </w:p>
    <w:p w14:paraId="1548AD28" w14:textId="77777777" w:rsidR="00A24D04" w:rsidRPr="00A24D04" w:rsidRDefault="00A24D04" w:rsidP="00A24D04">
      <w:pPr>
        <w:pStyle w:val="SOMContent"/>
        <w:spacing w:before="0"/>
        <w:rPr>
          <w:bCs/>
          <w:lang w:val="en-GB"/>
        </w:rPr>
      </w:pPr>
    </w:p>
    <w:p w14:paraId="202785EA" w14:textId="77777777" w:rsidR="00A24D04" w:rsidRPr="00A24D04" w:rsidRDefault="00A24D04" w:rsidP="00A24D04">
      <w:pPr>
        <w:pStyle w:val="SOMContent"/>
        <w:spacing w:before="0"/>
        <w:rPr>
          <w:bCs/>
          <w:lang w:val="en-GB"/>
        </w:rPr>
      </w:pPr>
    </w:p>
    <w:p w14:paraId="3C4B0AE1" w14:textId="77777777" w:rsidR="00A24D04" w:rsidRPr="00A24D04" w:rsidRDefault="00A24D04" w:rsidP="00A24D04">
      <w:pPr>
        <w:pStyle w:val="SOMContent"/>
        <w:spacing w:before="0"/>
        <w:rPr>
          <w:bCs/>
          <w:lang w:val="en-GB"/>
        </w:rPr>
      </w:pPr>
    </w:p>
    <w:p w14:paraId="25ED34DA" w14:textId="77777777" w:rsidR="00A24D04" w:rsidRPr="00A24D04" w:rsidRDefault="00A24D04" w:rsidP="00A24D04">
      <w:pPr>
        <w:pStyle w:val="SOMContent"/>
        <w:spacing w:before="0"/>
        <w:rPr>
          <w:bCs/>
          <w:lang w:val="en-GB"/>
        </w:rPr>
      </w:pPr>
    </w:p>
    <w:p w14:paraId="3F9F03B2" w14:textId="6D47FA65" w:rsidR="00BA42B8" w:rsidRDefault="005A58DF" w:rsidP="00854107">
      <w:pPr>
        <w:pStyle w:val="SOMContent"/>
        <w:spacing w:before="0"/>
        <w:rPr>
          <w:b/>
          <w:lang w:val="en-GB"/>
        </w:rPr>
      </w:pPr>
      <w:r w:rsidRPr="00BA42B8">
        <w:rPr>
          <w:b/>
          <w:bCs/>
          <w:sz w:val="22"/>
          <w:lang w:val="en-GB"/>
        </w:rPr>
        <w:t>Figure S</w:t>
      </w:r>
      <w:r w:rsidR="00DA5EC8">
        <w:rPr>
          <w:b/>
          <w:bCs/>
          <w:sz w:val="22"/>
          <w:lang w:val="en-GB"/>
        </w:rPr>
        <w:t>9</w:t>
      </w:r>
      <w:r w:rsidRPr="00BA42B8">
        <w:rPr>
          <w:bCs/>
          <w:sz w:val="22"/>
          <w:lang w:val="en-GB"/>
        </w:rPr>
        <w:t xml:space="preserve">. </w:t>
      </w:r>
      <w:r w:rsidR="00797E1C" w:rsidRPr="00BA42B8">
        <w:rPr>
          <w:rStyle w:val="CommentReference"/>
          <w:sz w:val="22"/>
          <w:szCs w:val="24"/>
          <w:lang w:val="en-GB"/>
        </w:rPr>
        <w:t>(</w:t>
      </w:r>
      <w:r w:rsidR="00FC031C" w:rsidRPr="00BA42B8">
        <w:rPr>
          <w:rStyle w:val="CommentReference"/>
          <w:b/>
          <w:sz w:val="22"/>
          <w:szCs w:val="24"/>
          <w:lang w:val="en-GB"/>
        </w:rPr>
        <w:t>a</w:t>
      </w:r>
      <w:r w:rsidR="00797E1C" w:rsidRPr="00BA42B8">
        <w:rPr>
          <w:rStyle w:val="CommentReference"/>
          <w:sz w:val="22"/>
          <w:szCs w:val="24"/>
          <w:lang w:val="en-GB"/>
        </w:rPr>
        <w:t>)</w:t>
      </w:r>
      <w:r w:rsidR="00797E1C" w:rsidRPr="00BA42B8">
        <w:rPr>
          <w:rStyle w:val="CommentReference"/>
          <w:i/>
          <w:sz w:val="22"/>
          <w:szCs w:val="24"/>
          <w:lang w:val="en-GB"/>
        </w:rPr>
        <w:t xml:space="preserve"> </w:t>
      </w:r>
      <w:r w:rsidR="00985E27" w:rsidRPr="00BA42B8">
        <w:rPr>
          <w:rStyle w:val="CommentReference"/>
          <w:i/>
          <w:sz w:val="22"/>
          <w:szCs w:val="24"/>
          <w:lang w:val="en-GB"/>
        </w:rPr>
        <w:t xml:space="preserve">Plot </w:t>
      </w:r>
      <w:r w:rsidR="00797E1C" w:rsidRPr="00BA42B8">
        <w:rPr>
          <w:rStyle w:val="CommentReference"/>
          <w:i/>
          <w:sz w:val="22"/>
          <w:szCs w:val="24"/>
          <w:lang w:val="en-GB"/>
        </w:rPr>
        <w:t xml:space="preserve">showing the position of </w:t>
      </w:r>
      <w:r w:rsidRPr="00BA42B8">
        <w:rPr>
          <w:bCs/>
          <w:i/>
          <w:sz w:val="22"/>
          <w:lang w:val="en-GB"/>
        </w:rPr>
        <w:t>KD007 (</w:t>
      </w:r>
      <w:r w:rsidRPr="00BA42B8">
        <w:rPr>
          <w:rStyle w:val="CommentReference"/>
          <w:i/>
          <w:sz w:val="22"/>
          <w:szCs w:val="24"/>
          <w:lang w:val="en-GB"/>
        </w:rPr>
        <w:t>OxA-43400) and KD010 (OxA-43401)</w:t>
      </w:r>
      <w:r w:rsidRPr="00BA42B8">
        <w:rPr>
          <w:bCs/>
          <w:i/>
          <w:sz w:val="22"/>
          <w:lang w:val="en-GB"/>
        </w:rPr>
        <w:t xml:space="preserve"> </w:t>
      </w:r>
      <w:r w:rsidR="00797E1C" w:rsidRPr="00BA42B8">
        <w:rPr>
          <w:rStyle w:val="CommentReference"/>
          <w:i/>
          <w:sz w:val="22"/>
          <w:szCs w:val="24"/>
          <w:lang w:val="en-GB"/>
        </w:rPr>
        <w:t>on the calibration curve</w:t>
      </w:r>
      <w:r w:rsidRPr="00BA42B8">
        <w:rPr>
          <w:rStyle w:val="CommentReference"/>
          <w:i/>
          <w:sz w:val="22"/>
          <w:szCs w:val="24"/>
          <w:lang w:val="en-GB"/>
        </w:rPr>
        <w:t>.</w:t>
      </w:r>
      <w:r w:rsidR="00797E1C" w:rsidRPr="00BA42B8">
        <w:rPr>
          <w:rStyle w:val="CommentReference"/>
          <w:i/>
          <w:sz w:val="22"/>
          <w:szCs w:val="24"/>
          <w:lang w:val="en-GB"/>
        </w:rPr>
        <w:t xml:space="preserve"> The wiggle in the curve under KD010 is clearly visible.</w:t>
      </w:r>
      <w:r w:rsidR="00FC031C" w:rsidRPr="00BA42B8">
        <w:rPr>
          <w:rStyle w:val="CommentReference"/>
          <w:i/>
          <w:sz w:val="22"/>
          <w:szCs w:val="24"/>
          <w:lang w:val="en-GB"/>
        </w:rPr>
        <w:t xml:space="preserve"> </w:t>
      </w:r>
      <w:r w:rsidR="00FC031C" w:rsidRPr="00BA42B8">
        <w:rPr>
          <w:bCs/>
          <w:sz w:val="22"/>
          <w:lang w:val="en-GB"/>
        </w:rPr>
        <w:t>(</w:t>
      </w:r>
      <w:r w:rsidR="00FC031C" w:rsidRPr="00BA42B8">
        <w:rPr>
          <w:b/>
          <w:bCs/>
          <w:sz w:val="22"/>
          <w:lang w:val="en-GB"/>
        </w:rPr>
        <w:t>b</w:t>
      </w:r>
      <w:r w:rsidR="00FC031C" w:rsidRPr="00BA42B8">
        <w:rPr>
          <w:bCs/>
          <w:sz w:val="22"/>
          <w:lang w:val="en-GB"/>
        </w:rPr>
        <w:t>)</w:t>
      </w:r>
      <w:r w:rsidR="00FC031C" w:rsidRPr="00BA42B8">
        <w:rPr>
          <w:bCs/>
          <w:i/>
          <w:sz w:val="22"/>
          <w:lang w:val="en-GB"/>
        </w:rPr>
        <w:t xml:space="preserve"> The combined date for the two individuals buried in Grave 1633, </w:t>
      </w:r>
      <w:r w:rsidR="00FC031C" w:rsidRPr="00BA42B8">
        <w:rPr>
          <w:rStyle w:val="CommentReference"/>
          <w:i/>
          <w:sz w:val="22"/>
          <w:szCs w:val="24"/>
          <w:lang w:val="en-GB"/>
        </w:rPr>
        <w:t>showing a tight correlation pointing towards a contemporaneous burial at around 650 cal. AD.</w:t>
      </w:r>
      <w:r w:rsidR="00985E27" w:rsidRPr="00BA42B8">
        <w:rPr>
          <w:rStyle w:val="CommentReference"/>
          <w:i/>
          <w:sz w:val="22"/>
          <w:szCs w:val="24"/>
          <w:lang w:val="en-GB"/>
        </w:rPr>
        <w:t xml:space="preserve"> Both plots were generated using </w:t>
      </w:r>
      <w:proofErr w:type="spellStart"/>
      <w:r w:rsidR="00985E27" w:rsidRPr="00BA42B8">
        <w:rPr>
          <w:rStyle w:val="CommentReference"/>
          <w:i/>
          <w:sz w:val="22"/>
          <w:szCs w:val="24"/>
          <w:lang w:val="en-GB"/>
        </w:rPr>
        <w:t>OxCal</w:t>
      </w:r>
      <w:proofErr w:type="spellEnd"/>
      <w:r w:rsidR="00985E27" w:rsidRPr="00BA42B8">
        <w:rPr>
          <w:rStyle w:val="CommentReference"/>
          <w:i/>
          <w:sz w:val="22"/>
          <w:szCs w:val="24"/>
          <w:lang w:val="en-GB"/>
        </w:rPr>
        <w:t xml:space="preserve"> v4.4.4 (</w:t>
      </w:r>
      <w:proofErr w:type="spellStart"/>
      <w:r w:rsidR="00985E27" w:rsidRPr="00BA42B8">
        <w:rPr>
          <w:rStyle w:val="CommentReference"/>
          <w:i/>
          <w:sz w:val="22"/>
          <w:szCs w:val="24"/>
          <w:lang w:val="en-GB"/>
        </w:rPr>
        <w:t>Bronk</w:t>
      </w:r>
      <w:proofErr w:type="spellEnd"/>
      <w:r w:rsidR="00985E27" w:rsidRPr="00BA42B8">
        <w:rPr>
          <w:rStyle w:val="CommentReference"/>
          <w:i/>
          <w:sz w:val="22"/>
          <w:szCs w:val="24"/>
          <w:lang w:val="en-GB"/>
        </w:rPr>
        <w:t xml:space="preserve"> Ramsey 2009) and IntCal20 (Reimer </w:t>
      </w:r>
      <w:r w:rsidR="00985E27" w:rsidRPr="00BA42B8">
        <w:rPr>
          <w:rStyle w:val="CommentReference"/>
          <w:sz w:val="22"/>
          <w:szCs w:val="24"/>
          <w:lang w:val="en-GB"/>
        </w:rPr>
        <w:t>et al</w:t>
      </w:r>
      <w:r w:rsidR="00420B21" w:rsidRPr="00BA42B8">
        <w:rPr>
          <w:rStyle w:val="CommentReference"/>
          <w:i/>
          <w:sz w:val="22"/>
          <w:szCs w:val="24"/>
          <w:lang w:val="en-GB"/>
        </w:rPr>
        <w:t>. 2020), and we chose to only use the dates generated at O</w:t>
      </w:r>
      <w:r w:rsidR="00A24D04" w:rsidRPr="00BA42B8">
        <w:rPr>
          <w:rStyle w:val="CommentReference"/>
          <w:i/>
          <w:sz w:val="22"/>
          <w:szCs w:val="24"/>
          <w:lang w:val="en-GB"/>
        </w:rPr>
        <w:t>RAU</w:t>
      </w:r>
      <w:r w:rsidR="00420B21" w:rsidRPr="00BA42B8">
        <w:rPr>
          <w:rStyle w:val="CommentReference"/>
          <w:i/>
          <w:sz w:val="22"/>
          <w:szCs w:val="24"/>
          <w:lang w:val="en-GB"/>
        </w:rPr>
        <w:t xml:space="preserve">, </w:t>
      </w:r>
      <w:r w:rsidR="000D3D78" w:rsidRPr="00BA42B8">
        <w:rPr>
          <w:rStyle w:val="CommentReference"/>
          <w:i/>
          <w:sz w:val="22"/>
          <w:szCs w:val="24"/>
          <w:lang w:val="en-GB"/>
        </w:rPr>
        <w:t>for the reasons</w:t>
      </w:r>
      <w:r w:rsidR="00420B21" w:rsidRPr="00BA42B8">
        <w:rPr>
          <w:rStyle w:val="CommentReference"/>
          <w:i/>
          <w:sz w:val="22"/>
          <w:szCs w:val="24"/>
          <w:lang w:val="en-GB"/>
        </w:rPr>
        <w:t xml:space="preserve"> described </w:t>
      </w:r>
      <w:r w:rsidR="001A15C2">
        <w:rPr>
          <w:rStyle w:val="CommentReference"/>
          <w:i/>
          <w:sz w:val="22"/>
          <w:szCs w:val="24"/>
          <w:lang w:val="en-GB"/>
        </w:rPr>
        <w:t xml:space="preserve">in the text </w:t>
      </w:r>
      <w:r w:rsidR="00420B21" w:rsidRPr="00BA42B8">
        <w:rPr>
          <w:rStyle w:val="CommentReference"/>
          <w:i/>
          <w:sz w:val="22"/>
          <w:szCs w:val="24"/>
          <w:lang w:val="en-GB"/>
        </w:rPr>
        <w:t>above.</w:t>
      </w:r>
    </w:p>
    <w:p w14:paraId="5080B0DC" w14:textId="525DA2D2" w:rsidR="00012276" w:rsidRPr="005345A0" w:rsidRDefault="00012276" w:rsidP="00854107">
      <w:pPr>
        <w:pStyle w:val="SOMContent"/>
        <w:spacing w:before="0"/>
        <w:rPr>
          <w:i/>
          <w:lang w:val="en-GB"/>
        </w:rPr>
      </w:pPr>
      <w:r>
        <w:rPr>
          <w:b/>
          <w:lang w:val="en-GB"/>
        </w:rPr>
        <w:br w:type="page"/>
      </w:r>
    </w:p>
    <w:p w14:paraId="740DC8E0" w14:textId="00A3722A" w:rsidR="005E75E6" w:rsidRDefault="005E75E6" w:rsidP="00854107">
      <w:pPr>
        <w:pStyle w:val="Paragraph"/>
        <w:spacing w:before="0"/>
        <w:ind w:firstLine="0"/>
        <w:rPr>
          <w:b/>
          <w:lang w:val="en-GB"/>
        </w:rPr>
      </w:pPr>
      <w:r>
        <w:rPr>
          <w:b/>
          <w:lang w:val="en-GB"/>
        </w:rPr>
        <w:lastRenderedPageBreak/>
        <w:t>S</w:t>
      </w:r>
      <w:r w:rsidR="00217DAA">
        <w:rPr>
          <w:b/>
          <w:lang w:val="en-GB"/>
        </w:rPr>
        <w:t>M</w:t>
      </w:r>
      <w:r>
        <w:rPr>
          <w:b/>
          <w:lang w:val="en-GB"/>
        </w:rPr>
        <w:t>3. Dietary stable isotopic analysis</w:t>
      </w:r>
    </w:p>
    <w:p w14:paraId="28477CF6" w14:textId="26FA8179" w:rsidR="00F714A5" w:rsidRPr="00463598" w:rsidRDefault="000D22E1" w:rsidP="00854107">
      <w:pPr>
        <w:pStyle w:val="Paragraph"/>
        <w:spacing w:before="0"/>
        <w:ind w:firstLine="0"/>
        <w:rPr>
          <w:lang w:val="en-GB"/>
        </w:rPr>
      </w:pPr>
      <w:r w:rsidRPr="00570C6F">
        <w:rPr>
          <w:lang w:val="en-GB"/>
        </w:rPr>
        <w:t xml:space="preserve">We undertook dietary stable isotope analysis following the protocol outlined in Cole </w:t>
      </w:r>
      <w:r w:rsidRPr="00570C6F">
        <w:rPr>
          <w:i/>
          <w:lang w:val="en-GB"/>
        </w:rPr>
        <w:t>et al</w:t>
      </w:r>
      <w:r w:rsidRPr="00570C6F">
        <w:rPr>
          <w:lang w:val="en-GB"/>
        </w:rPr>
        <w:t>. (2020)</w:t>
      </w:r>
      <w:r w:rsidRPr="00B15A7A">
        <w:rPr>
          <w:lang w:val="en-GB"/>
        </w:rPr>
        <w:t>.</w:t>
      </w:r>
      <w:r>
        <w:rPr>
          <w:lang w:val="en-GB"/>
        </w:rPr>
        <w:t xml:space="preserve"> </w:t>
      </w:r>
      <w:r w:rsidR="005E75E6" w:rsidRPr="00E71F83">
        <w:rPr>
          <w:lang w:val="en-GB"/>
        </w:rPr>
        <w:t xml:space="preserve">The </w:t>
      </w:r>
      <w:r w:rsidR="005E75E6" w:rsidRPr="00E71F83">
        <w:rPr>
          <w:rFonts w:ascii="Symbol" w:hAnsi="Symbol"/>
          <w:lang w:val="en-GB"/>
        </w:rPr>
        <w:t></w:t>
      </w:r>
      <w:r w:rsidR="005E75E6" w:rsidRPr="00463598">
        <w:rPr>
          <w:vertAlign w:val="superscript"/>
          <w:lang w:val="en-GB"/>
        </w:rPr>
        <w:t>13</w:t>
      </w:r>
      <w:r w:rsidR="005E75E6" w:rsidRPr="00463598">
        <w:rPr>
          <w:lang w:val="en-GB"/>
        </w:rPr>
        <w:t xml:space="preserve">C ranged from </w:t>
      </w:r>
      <w:r w:rsidR="005E75E6" w:rsidRPr="00463598">
        <w:t>–</w:t>
      </w:r>
      <w:r w:rsidR="005E75E6" w:rsidRPr="00463598">
        <w:rPr>
          <w:lang w:val="en-GB"/>
        </w:rPr>
        <w:t xml:space="preserve">20.26 to </w:t>
      </w:r>
      <w:r w:rsidR="005E75E6" w:rsidRPr="00463598">
        <w:t>–</w:t>
      </w:r>
      <w:r w:rsidR="005E75E6" w:rsidRPr="00463598">
        <w:rPr>
          <w:lang w:val="en-GB"/>
        </w:rPr>
        <w:t xml:space="preserve">19.07 and </w:t>
      </w:r>
      <w:r w:rsidR="005E75E6" w:rsidRPr="00463598">
        <w:rPr>
          <w:rFonts w:ascii="Symbol" w:hAnsi="Symbol"/>
          <w:lang w:val="en-GB"/>
        </w:rPr>
        <w:t></w:t>
      </w:r>
      <w:r w:rsidR="005E75E6" w:rsidRPr="00463598">
        <w:rPr>
          <w:vertAlign w:val="superscript"/>
          <w:lang w:val="en-GB"/>
        </w:rPr>
        <w:t>15</w:t>
      </w:r>
      <w:r w:rsidR="005E75E6" w:rsidRPr="00463598">
        <w:rPr>
          <w:lang w:val="en-GB"/>
        </w:rPr>
        <w:t>N ranged from 8.49 to 11.07 (</w:t>
      </w:r>
      <w:r w:rsidR="005E75E6" w:rsidRPr="00463598">
        <w:rPr>
          <w:b/>
          <w:lang w:val="en-GB"/>
        </w:rPr>
        <w:t>Figure S</w:t>
      </w:r>
      <w:r w:rsidR="00DA5EC8">
        <w:rPr>
          <w:b/>
          <w:lang w:val="en-GB"/>
        </w:rPr>
        <w:t>10</w:t>
      </w:r>
      <w:r w:rsidR="005E75E6" w:rsidRPr="00463598">
        <w:rPr>
          <w:lang w:val="en-GB"/>
        </w:rPr>
        <w:t xml:space="preserve">, </w:t>
      </w:r>
      <w:r w:rsidR="00780489" w:rsidRPr="00463598">
        <w:rPr>
          <w:b/>
          <w:lang w:val="en-GB"/>
        </w:rPr>
        <w:t>Table S3</w:t>
      </w:r>
      <w:r w:rsidR="0002108F" w:rsidRPr="00463598">
        <w:rPr>
          <w:lang w:val="en-GB"/>
        </w:rPr>
        <w:t xml:space="preserve">). </w:t>
      </w:r>
      <w:r w:rsidR="00F714A5" w:rsidRPr="00463598">
        <w:rPr>
          <w:lang w:val="en-GB"/>
        </w:rPr>
        <w:t>The lack of any faunal dietary isotopic base line for this site makes the human dietary interpretation somewhat problematic, and the quantification of any potential minor marine protein component to the human diet impossible. However</w:t>
      </w:r>
      <w:r w:rsidR="00F714A5" w:rsidRPr="00F714A5">
        <w:rPr>
          <w:lang w:val="en-GB"/>
        </w:rPr>
        <w:t>, at a broad scale, a</w:t>
      </w:r>
      <w:r w:rsidR="005E75E6" w:rsidRPr="00F714A5">
        <w:rPr>
          <w:lang w:val="en-GB"/>
        </w:rPr>
        <w:t xml:space="preserve">ll individuals </w:t>
      </w:r>
      <w:r w:rsidR="005E75E6" w:rsidRPr="00E71F83">
        <w:rPr>
          <w:lang w:val="en-GB"/>
        </w:rPr>
        <w:t>showed evidence for a C3</w:t>
      </w:r>
      <w:r w:rsidR="006D717E">
        <w:rPr>
          <w:lang w:val="en-GB"/>
        </w:rPr>
        <w:t>-based</w:t>
      </w:r>
      <w:r w:rsidR="005E75E6" w:rsidRPr="00E71F83">
        <w:rPr>
          <w:lang w:val="en-GB"/>
        </w:rPr>
        <w:t>, terrestrial-d</w:t>
      </w:r>
      <w:r w:rsidR="00F714A5">
        <w:rPr>
          <w:lang w:val="en-GB"/>
        </w:rPr>
        <w:t>ependent diet, lacking any</w:t>
      </w:r>
      <w:r w:rsidR="005E75E6" w:rsidRPr="00E71F83">
        <w:rPr>
          <w:lang w:val="en-GB"/>
        </w:rPr>
        <w:t xml:space="preserve"> indication of significant marine protein in their diet. This is slightly unexpected given the proximity </w:t>
      </w:r>
      <w:r w:rsidR="005E75E6" w:rsidRPr="00463598">
        <w:rPr>
          <w:lang w:val="en-GB"/>
        </w:rPr>
        <w:t>to the coast</w:t>
      </w:r>
      <w:r w:rsidR="00F75479">
        <w:rPr>
          <w:lang w:val="en-GB"/>
        </w:rPr>
        <w:t>,</w:t>
      </w:r>
      <w:r w:rsidR="005E75E6" w:rsidRPr="00463598">
        <w:rPr>
          <w:lang w:val="en-GB"/>
        </w:rPr>
        <w:t xml:space="preserve"> and the remains of marine fauna, fish and shellfish that have previously been repor</w:t>
      </w:r>
      <w:r w:rsidR="00420B21" w:rsidRPr="00463598">
        <w:rPr>
          <w:lang w:val="en-GB"/>
        </w:rPr>
        <w:t>ted</w:t>
      </w:r>
      <w:r w:rsidR="00F714A5" w:rsidRPr="00463598">
        <w:rPr>
          <w:lang w:val="en-GB"/>
        </w:rPr>
        <w:t xml:space="preserve"> (Ladle 2018). While it is possible that there may </w:t>
      </w:r>
      <w:r w:rsidR="00420B21" w:rsidRPr="00463598">
        <w:rPr>
          <w:lang w:val="en-GB"/>
        </w:rPr>
        <w:t xml:space="preserve">have </w:t>
      </w:r>
      <w:r w:rsidR="00F714A5" w:rsidRPr="00463598">
        <w:rPr>
          <w:lang w:val="en-GB"/>
        </w:rPr>
        <w:t>be</w:t>
      </w:r>
      <w:r w:rsidR="00420B21" w:rsidRPr="00463598">
        <w:rPr>
          <w:lang w:val="en-GB"/>
        </w:rPr>
        <w:t>en</w:t>
      </w:r>
      <w:r w:rsidR="00F714A5" w:rsidRPr="00463598">
        <w:rPr>
          <w:lang w:val="en-GB"/>
        </w:rPr>
        <w:t xml:space="preserve"> a very minor marine component in the diet, in the absence of any faunal base line for comparison, any such possibility remains untestable. This has important implications for the radiocarbon dating that has been carried out both here and in previous studie</w:t>
      </w:r>
      <w:r w:rsidR="00420B21" w:rsidRPr="00463598">
        <w:rPr>
          <w:lang w:val="en-GB"/>
        </w:rPr>
        <w:t>s</w:t>
      </w:r>
      <w:r w:rsidR="00D138BF">
        <w:rPr>
          <w:lang w:val="en-GB"/>
        </w:rPr>
        <w:t xml:space="preserve"> of this assemblage (Krus 2018; </w:t>
      </w:r>
      <w:r w:rsidR="00420B21" w:rsidRPr="00463598">
        <w:rPr>
          <w:b/>
          <w:lang w:val="en-GB"/>
        </w:rPr>
        <w:t>S</w:t>
      </w:r>
      <w:r w:rsidR="00F133D9">
        <w:rPr>
          <w:b/>
          <w:lang w:val="en-GB"/>
        </w:rPr>
        <w:t>M</w:t>
      </w:r>
      <w:r w:rsidR="00420B21" w:rsidRPr="00463598">
        <w:rPr>
          <w:b/>
          <w:lang w:val="en-GB"/>
        </w:rPr>
        <w:t>2</w:t>
      </w:r>
      <w:r w:rsidR="00420B21" w:rsidRPr="00463598">
        <w:rPr>
          <w:lang w:val="en-GB"/>
        </w:rPr>
        <w:t>)</w:t>
      </w:r>
      <w:r w:rsidR="00F714A5" w:rsidRPr="00463598">
        <w:rPr>
          <w:lang w:val="en-GB"/>
        </w:rPr>
        <w:t>.</w:t>
      </w:r>
    </w:p>
    <w:p w14:paraId="4FE03B3A" w14:textId="59CDE0CB" w:rsidR="0002108F" w:rsidRPr="00463598" w:rsidRDefault="0002108F" w:rsidP="00F714A5">
      <w:pPr>
        <w:pStyle w:val="Paragraph"/>
        <w:spacing w:before="0"/>
        <w:ind w:firstLine="567"/>
        <w:rPr>
          <w:lang w:val="en-GB"/>
        </w:rPr>
      </w:pPr>
      <w:r w:rsidRPr="00463598">
        <w:rPr>
          <w:lang w:val="en-GB"/>
        </w:rPr>
        <w:t>Although t</w:t>
      </w:r>
      <w:r w:rsidR="005E75E6" w:rsidRPr="00463598">
        <w:rPr>
          <w:lang w:val="en-GB"/>
        </w:rPr>
        <w:t>he two Roman individuals showed the highe</w:t>
      </w:r>
      <w:r w:rsidRPr="00463598">
        <w:rPr>
          <w:lang w:val="en-GB"/>
        </w:rPr>
        <w:t>st nitrogen levels on the site</w:t>
      </w:r>
      <w:r>
        <w:rPr>
          <w:lang w:val="en-GB"/>
        </w:rPr>
        <w:t xml:space="preserve">, </w:t>
      </w:r>
      <w:r w:rsidR="005E75E6" w:rsidRPr="00E71F83">
        <w:rPr>
          <w:lang w:val="en-GB"/>
        </w:rPr>
        <w:t xml:space="preserve">their carbon values fell within the range of </w:t>
      </w:r>
      <w:r>
        <w:rPr>
          <w:lang w:val="en-GB"/>
        </w:rPr>
        <w:t xml:space="preserve">the </w:t>
      </w:r>
      <w:r w:rsidR="005E75E6" w:rsidRPr="00E71F83">
        <w:rPr>
          <w:lang w:val="en-GB"/>
        </w:rPr>
        <w:t>post-Ro</w:t>
      </w:r>
      <w:r w:rsidR="00F714A5">
        <w:rPr>
          <w:lang w:val="en-GB"/>
        </w:rPr>
        <w:t>man samples. While t</w:t>
      </w:r>
      <w:r>
        <w:rPr>
          <w:lang w:val="en-GB"/>
        </w:rPr>
        <w:t xml:space="preserve">his difference </w:t>
      </w:r>
      <w:r w:rsidR="00F714A5">
        <w:rPr>
          <w:lang w:val="en-GB"/>
        </w:rPr>
        <w:t>may</w:t>
      </w:r>
      <w:r>
        <w:rPr>
          <w:lang w:val="en-GB"/>
        </w:rPr>
        <w:t xml:space="preserve"> </w:t>
      </w:r>
      <w:r w:rsidR="005E75E6" w:rsidRPr="00E71F83">
        <w:rPr>
          <w:lang w:val="en-GB"/>
        </w:rPr>
        <w:t xml:space="preserve">potentially </w:t>
      </w:r>
      <w:r w:rsidR="00F714A5">
        <w:rPr>
          <w:lang w:val="en-GB"/>
        </w:rPr>
        <w:t xml:space="preserve">be </w:t>
      </w:r>
      <w:r w:rsidR="005E75E6" w:rsidRPr="00E71F83">
        <w:rPr>
          <w:lang w:val="en-GB"/>
        </w:rPr>
        <w:t xml:space="preserve">a result of increased </w:t>
      </w:r>
      <w:r w:rsidR="006D717E">
        <w:rPr>
          <w:lang w:val="en-GB"/>
        </w:rPr>
        <w:t xml:space="preserve">aquatic protein resource </w:t>
      </w:r>
      <w:r w:rsidR="005E75E6" w:rsidRPr="00E71F83">
        <w:rPr>
          <w:lang w:val="en-GB"/>
        </w:rPr>
        <w:t xml:space="preserve">consumption, </w:t>
      </w:r>
      <w:r w:rsidR="00F714A5">
        <w:rPr>
          <w:lang w:val="en-GB"/>
        </w:rPr>
        <w:t>it could</w:t>
      </w:r>
      <w:r w:rsidR="006D717E">
        <w:rPr>
          <w:lang w:val="en-GB"/>
        </w:rPr>
        <w:t xml:space="preserve"> also be due to</w:t>
      </w:r>
      <w:r w:rsidR="005E75E6" w:rsidRPr="00E71F83">
        <w:rPr>
          <w:lang w:val="en-GB"/>
        </w:rPr>
        <w:t xml:space="preserve"> different agricultural practises between the Ro</w:t>
      </w:r>
      <w:r>
        <w:rPr>
          <w:lang w:val="en-GB"/>
        </w:rPr>
        <w:t>man and post-</w:t>
      </w:r>
      <w:r w:rsidRPr="00463598">
        <w:rPr>
          <w:lang w:val="en-GB"/>
        </w:rPr>
        <w:t>Roman communities.</w:t>
      </w:r>
      <w:r w:rsidR="00F714A5" w:rsidRPr="00463598">
        <w:rPr>
          <w:lang w:val="en-GB"/>
        </w:rPr>
        <w:t xml:space="preserve"> However</w:t>
      </w:r>
      <w:r w:rsidR="007C7923" w:rsidRPr="00463598">
        <w:rPr>
          <w:lang w:val="en-GB"/>
        </w:rPr>
        <w:t>,</w:t>
      </w:r>
      <w:r w:rsidR="00F714A5" w:rsidRPr="00463598">
        <w:rPr>
          <w:lang w:val="en-GB"/>
        </w:rPr>
        <w:t xml:space="preserve"> it should be noted that one of these </w:t>
      </w:r>
      <w:r w:rsidR="007C7923" w:rsidRPr="00463598">
        <w:rPr>
          <w:lang w:val="en-GB"/>
        </w:rPr>
        <w:t>individuals</w:t>
      </w:r>
      <w:r w:rsidR="001A15C2">
        <w:rPr>
          <w:lang w:val="en-GB"/>
        </w:rPr>
        <w:t xml:space="preserve"> (CE050) wa</w:t>
      </w:r>
      <w:r w:rsidR="00F714A5" w:rsidRPr="00463598">
        <w:rPr>
          <w:lang w:val="en-GB"/>
        </w:rPr>
        <w:t>s an infan</w:t>
      </w:r>
      <w:r w:rsidR="00420B21" w:rsidRPr="00463598">
        <w:rPr>
          <w:lang w:val="en-GB"/>
        </w:rPr>
        <w:t xml:space="preserve">t, aged </w:t>
      </w:r>
      <w:r w:rsidR="00F714A5" w:rsidRPr="00463598">
        <w:rPr>
          <w:lang w:val="en-GB"/>
        </w:rPr>
        <w:t>5 to 7 month</w:t>
      </w:r>
      <w:r w:rsidR="007C7923" w:rsidRPr="00463598">
        <w:rPr>
          <w:lang w:val="en-GB"/>
        </w:rPr>
        <w:t xml:space="preserve">s, and </w:t>
      </w:r>
      <w:r w:rsidR="00524CF0" w:rsidRPr="00463598">
        <w:rPr>
          <w:lang w:val="en-GB"/>
        </w:rPr>
        <w:t xml:space="preserve">her </w:t>
      </w:r>
      <w:r w:rsidR="007C7923" w:rsidRPr="00463598">
        <w:rPr>
          <w:lang w:val="en-GB"/>
        </w:rPr>
        <w:t xml:space="preserve">elevated </w:t>
      </w:r>
      <w:r w:rsidR="007C7923" w:rsidRPr="00463598">
        <w:rPr>
          <w:rFonts w:ascii="Symbol" w:hAnsi="Symbol"/>
          <w:lang w:val="en-GB"/>
        </w:rPr>
        <w:t></w:t>
      </w:r>
      <w:r w:rsidR="00F714A5" w:rsidRPr="00463598">
        <w:rPr>
          <w:vertAlign w:val="superscript"/>
          <w:lang w:val="en-GB"/>
        </w:rPr>
        <w:t>15</w:t>
      </w:r>
      <w:r w:rsidR="00F714A5" w:rsidRPr="00463598">
        <w:rPr>
          <w:lang w:val="en-GB"/>
        </w:rPr>
        <w:t xml:space="preserve">N value </w:t>
      </w:r>
      <w:r w:rsidR="00A24D04" w:rsidRPr="00463598">
        <w:rPr>
          <w:lang w:val="en-GB"/>
        </w:rPr>
        <w:t>was</w:t>
      </w:r>
      <w:r w:rsidR="00524CF0" w:rsidRPr="00463598">
        <w:rPr>
          <w:lang w:val="en-GB"/>
        </w:rPr>
        <w:t xml:space="preserve"> most likely due to</w:t>
      </w:r>
      <w:r w:rsidR="00F714A5" w:rsidRPr="00463598">
        <w:rPr>
          <w:lang w:val="en-GB"/>
        </w:rPr>
        <w:t xml:space="preserve"> a breast-feeding signal.</w:t>
      </w:r>
    </w:p>
    <w:p w14:paraId="684CF1AA" w14:textId="781C2918" w:rsidR="005E75E6" w:rsidRPr="00F80302" w:rsidRDefault="00F75479" w:rsidP="007C7923">
      <w:pPr>
        <w:pStyle w:val="Paragraph"/>
        <w:spacing w:before="0"/>
        <w:ind w:firstLine="567"/>
        <w:rPr>
          <w:lang w:val="en-GB"/>
        </w:rPr>
      </w:pPr>
      <w:r>
        <w:rPr>
          <w:lang w:val="en-GB"/>
        </w:rPr>
        <w:t>A</w:t>
      </w:r>
      <w:r w:rsidRPr="00463598">
        <w:rPr>
          <w:lang w:val="en-GB"/>
        </w:rPr>
        <w:t xml:space="preserve">mongst </w:t>
      </w:r>
      <w:r>
        <w:rPr>
          <w:lang w:val="en-GB"/>
        </w:rPr>
        <w:t>the post-Roman population, n</w:t>
      </w:r>
      <w:r w:rsidR="005E75E6" w:rsidRPr="00463598">
        <w:rPr>
          <w:lang w:val="en-GB"/>
        </w:rPr>
        <w:t>o dietary pattern could be attributed to sex or grave type (</w:t>
      </w:r>
      <w:r w:rsidR="004C430F" w:rsidRPr="00463598">
        <w:rPr>
          <w:b/>
          <w:lang w:val="en-GB"/>
        </w:rPr>
        <w:t>Table</w:t>
      </w:r>
      <w:r w:rsidR="005E75E6" w:rsidRPr="00463598">
        <w:rPr>
          <w:b/>
          <w:lang w:val="en-GB"/>
        </w:rPr>
        <w:t xml:space="preserve"> </w:t>
      </w:r>
      <w:r w:rsidR="004C430F" w:rsidRPr="00463598">
        <w:rPr>
          <w:b/>
          <w:lang w:val="en-GB"/>
        </w:rPr>
        <w:t>S3</w:t>
      </w:r>
      <w:r w:rsidR="005E75E6" w:rsidRPr="00463598">
        <w:rPr>
          <w:lang w:val="en-GB"/>
        </w:rPr>
        <w:t>)</w:t>
      </w:r>
      <w:r w:rsidR="006D717E">
        <w:rPr>
          <w:lang w:val="en-GB"/>
        </w:rPr>
        <w:t>. However,</w:t>
      </w:r>
      <w:r w:rsidR="005E75E6" w:rsidRPr="00E71F83">
        <w:rPr>
          <w:lang w:val="en-GB"/>
        </w:rPr>
        <w:t xml:space="preserve"> there </w:t>
      </w:r>
      <w:r>
        <w:rPr>
          <w:lang w:val="en-GB"/>
        </w:rPr>
        <w:t xml:space="preserve">did </w:t>
      </w:r>
      <w:r w:rsidR="005E75E6" w:rsidRPr="00E71F83">
        <w:rPr>
          <w:lang w:val="en-GB"/>
        </w:rPr>
        <w:t xml:space="preserve">appear to be a </w:t>
      </w:r>
      <w:r w:rsidR="006D717E">
        <w:rPr>
          <w:lang w:val="en-GB"/>
        </w:rPr>
        <w:t xml:space="preserve">weak association </w:t>
      </w:r>
      <w:r w:rsidR="005E75E6" w:rsidRPr="00E71F83">
        <w:rPr>
          <w:lang w:val="en-GB"/>
        </w:rPr>
        <w:t xml:space="preserve">dependent on burial position </w:t>
      </w:r>
      <w:r>
        <w:rPr>
          <w:lang w:val="en-GB"/>
        </w:rPr>
        <w:t>with</w:t>
      </w:r>
      <w:r w:rsidR="005E75E6" w:rsidRPr="00E71F83">
        <w:rPr>
          <w:lang w:val="en-GB"/>
        </w:rPr>
        <w:t>in the cemetery, with those buried closest to the west of the cemetery having slightly higher</w:t>
      </w:r>
      <w:r w:rsidR="005E75E6">
        <w:rPr>
          <w:lang w:val="en-GB"/>
        </w:rPr>
        <w:t xml:space="preserve"> </w:t>
      </w:r>
      <w:r w:rsidR="005E75E6" w:rsidRPr="00F80302">
        <w:rPr>
          <w:lang w:val="en-GB"/>
        </w:rPr>
        <w:t xml:space="preserve">nitrogen and </w:t>
      </w:r>
      <w:r>
        <w:rPr>
          <w:lang w:val="en-GB"/>
        </w:rPr>
        <w:t xml:space="preserve">slightly </w:t>
      </w:r>
      <w:r w:rsidR="005E75E6" w:rsidRPr="00F80302">
        <w:rPr>
          <w:lang w:val="en-GB"/>
        </w:rPr>
        <w:t>lo</w:t>
      </w:r>
      <w:r w:rsidR="00017056">
        <w:rPr>
          <w:lang w:val="en-GB"/>
        </w:rPr>
        <w:t>wer carbon values. This suggested</w:t>
      </w:r>
      <w:r w:rsidR="005E75E6" w:rsidRPr="00F80302">
        <w:rPr>
          <w:lang w:val="en-GB"/>
        </w:rPr>
        <w:t xml:space="preserve"> that these people were eating a more protein-rich diet, which might indicate a higher social standing.</w:t>
      </w:r>
    </w:p>
    <w:p w14:paraId="6ADFFF8A" w14:textId="01B91614" w:rsidR="005E75E6" w:rsidRPr="00F80302" w:rsidRDefault="005E75E6" w:rsidP="00854107">
      <w:pPr>
        <w:pStyle w:val="Paragraph"/>
        <w:spacing w:before="0"/>
        <w:ind w:firstLine="567"/>
        <w:rPr>
          <w:lang w:val="en-GB"/>
        </w:rPr>
      </w:pPr>
      <w:r w:rsidRPr="00F80302">
        <w:rPr>
          <w:lang w:val="en-GB"/>
        </w:rPr>
        <w:t xml:space="preserve">We compared the dietary stable isotopes of the individuals to five Romano-British sites dating to the third and fourth centuries AD from Dorset (Redfern </w:t>
      </w:r>
      <w:r w:rsidRPr="00F80302">
        <w:rPr>
          <w:i/>
          <w:lang w:val="en-GB"/>
        </w:rPr>
        <w:t>et al.</w:t>
      </w:r>
      <w:r w:rsidRPr="00F80302">
        <w:rPr>
          <w:lang w:val="en-GB"/>
        </w:rPr>
        <w:t xml:space="preserve"> 2010), several late Roman sites dating to the late third to early fifth centuries AD from Winchester (Bonsall &amp; Pickard 2015), and comparison data from the contemporaneous mid-fifth to late seventh century cemetery site of Apple Down, West Sussex (Beavan &amp; Mays 2013; </w:t>
      </w:r>
      <w:r w:rsidR="009040F3">
        <w:rPr>
          <w:lang w:val="en-GB"/>
        </w:rPr>
        <w:t>unpublished data</w:t>
      </w:r>
      <w:r w:rsidRPr="00F80302">
        <w:rPr>
          <w:lang w:val="en-GB"/>
        </w:rPr>
        <w:t>). The post-Roman Worth Matravers individuals were very similar to populations from more inland locations, such as Albert Road, Maiden Castle Road</w:t>
      </w:r>
      <w:r w:rsidR="001A15C2">
        <w:rPr>
          <w:lang w:val="en-GB"/>
        </w:rPr>
        <w:t>,</w:t>
      </w:r>
      <w:r w:rsidRPr="00F80302">
        <w:rPr>
          <w:lang w:val="en-GB"/>
        </w:rPr>
        <w:t xml:space="preserve"> and Winchester, and thus </w:t>
      </w:r>
      <w:r w:rsidR="006D717E">
        <w:rPr>
          <w:lang w:val="en-GB"/>
        </w:rPr>
        <w:t>probably</w:t>
      </w:r>
      <w:r w:rsidRPr="00F80302">
        <w:rPr>
          <w:lang w:val="en-GB"/>
        </w:rPr>
        <w:t xml:space="preserve"> had a comparable protein component in their diet. This contrasts strongly with the isotopic dietary evidence from Apple Down, </w:t>
      </w:r>
      <w:r w:rsidR="00D52768">
        <w:rPr>
          <w:lang w:val="en-GB"/>
        </w:rPr>
        <w:t>where individuals exhibited</w:t>
      </w:r>
      <w:r w:rsidRPr="00F80302">
        <w:rPr>
          <w:lang w:val="en-GB"/>
        </w:rPr>
        <w:t xml:space="preserve"> a much lower </w:t>
      </w:r>
      <w:r w:rsidRPr="00F80302">
        <w:rPr>
          <w:rFonts w:ascii="Symbol" w:hAnsi="Symbol"/>
          <w:lang w:val="en-GB"/>
        </w:rPr>
        <w:t></w:t>
      </w:r>
      <w:r w:rsidRPr="00F80302">
        <w:rPr>
          <w:vertAlign w:val="superscript"/>
          <w:lang w:val="en-GB"/>
        </w:rPr>
        <w:t>13</w:t>
      </w:r>
      <w:r w:rsidRPr="00F80302">
        <w:rPr>
          <w:lang w:val="en-GB"/>
        </w:rPr>
        <w:t>C value (</w:t>
      </w:r>
      <w:r>
        <w:rPr>
          <w:b/>
          <w:lang w:val="en-GB"/>
        </w:rPr>
        <w:t>Figure S</w:t>
      </w:r>
      <w:r w:rsidR="00DA5EC8">
        <w:rPr>
          <w:b/>
          <w:lang w:val="en-GB"/>
        </w:rPr>
        <w:t>11</w:t>
      </w:r>
      <w:r w:rsidRPr="00F80302">
        <w:rPr>
          <w:lang w:val="en-GB"/>
        </w:rPr>
        <w:t>).</w:t>
      </w:r>
    </w:p>
    <w:p w14:paraId="2E5B49D8" w14:textId="77777777" w:rsidR="005E75E6" w:rsidRDefault="005E75E6" w:rsidP="00854107">
      <w:pPr>
        <w:rPr>
          <w:rFonts w:eastAsia="Times New Roman"/>
          <w:sz w:val="24"/>
          <w:szCs w:val="24"/>
          <w:lang w:val="en-GB"/>
        </w:rPr>
      </w:pPr>
      <w:r>
        <w:rPr>
          <w:rFonts w:eastAsia="Times New Roman"/>
          <w:sz w:val="24"/>
          <w:szCs w:val="24"/>
          <w:lang w:val="en-GB"/>
        </w:rPr>
        <w:br w:type="page"/>
      </w:r>
    </w:p>
    <w:p w14:paraId="7F2CAEEB" w14:textId="1DB03555" w:rsidR="005E75E6" w:rsidRPr="00BA42B8" w:rsidRDefault="005E75E6" w:rsidP="00854107">
      <w:pPr>
        <w:pStyle w:val="Acknowledgement"/>
        <w:spacing w:before="0"/>
        <w:ind w:left="0" w:firstLine="0"/>
        <w:rPr>
          <w:sz w:val="22"/>
          <w:lang w:val="en-GB"/>
        </w:rPr>
      </w:pPr>
      <w:r w:rsidRPr="00167F8E">
        <w:rPr>
          <w:b/>
          <w:sz w:val="22"/>
          <w:lang w:val="en-GB"/>
        </w:rPr>
        <w:lastRenderedPageBreak/>
        <w:t>Table S3</w:t>
      </w:r>
      <w:r w:rsidRPr="00167F8E">
        <w:rPr>
          <w:sz w:val="22"/>
          <w:lang w:val="en-GB"/>
        </w:rPr>
        <w:t>.</w:t>
      </w:r>
      <w:r w:rsidRPr="00BA42B8">
        <w:rPr>
          <w:i/>
          <w:sz w:val="22"/>
          <w:lang w:val="en-GB"/>
        </w:rPr>
        <w:t xml:space="preserve"> Stable isotopic values generated as part of this study, apart from KD007 determined during radiocarbon dating at SUERC (Krus 2018).</w:t>
      </w:r>
      <w:r w:rsidR="00F80ED7" w:rsidRPr="00BA42B8">
        <w:rPr>
          <w:i/>
          <w:sz w:val="22"/>
          <w:lang w:val="en-GB"/>
        </w:rPr>
        <w:t xml:space="preserve"> For ease of comparison, the age, sex and grave type information for </w:t>
      </w:r>
      <w:proofErr w:type="gramStart"/>
      <w:r w:rsidR="00F80ED7" w:rsidRPr="00BA42B8">
        <w:rPr>
          <w:i/>
          <w:sz w:val="22"/>
          <w:lang w:val="en-GB"/>
        </w:rPr>
        <w:t>each individual</w:t>
      </w:r>
      <w:proofErr w:type="gramEnd"/>
      <w:r w:rsidR="00F80ED7" w:rsidRPr="00BA42B8">
        <w:rPr>
          <w:i/>
          <w:sz w:val="22"/>
          <w:lang w:val="en-GB"/>
        </w:rPr>
        <w:t xml:space="preserve"> is included from </w:t>
      </w:r>
      <w:r w:rsidR="00F80ED7" w:rsidRPr="00BA42B8">
        <w:rPr>
          <w:b/>
          <w:sz w:val="22"/>
          <w:lang w:val="en-GB"/>
        </w:rPr>
        <w:t xml:space="preserve">Tables 1, 2 </w:t>
      </w:r>
      <w:r w:rsidR="00486059">
        <w:rPr>
          <w:b/>
          <w:sz w:val="22"/>
          <w:lang w:val="en-GB"/>
        </w:rPr>
        <w:t>&amp;</w:t>
      </w:r>
      <w:r w:rsidR="00486059" w:rsidRPr="00BA42B8">
        <w:rPr>
          <w:b/>
          <w:sz w:val="22"/>
          <w:lang w:val="en-GB"/>
        </w:rPr>
        <w:t xml:space="preserve"> </w:t>
      </w:r>
      <w:r w:rsidR="00F80ED7" w:rsidRPr="00BA42B8">
        <w:rPr>
          <w:b/>
          <w:sz w:val="22"/>
          <w:lang w:val="en-GB"/>
        </w:rPr>
        <w:t>S1</w:t>
      </w:r>
      <w:r w:rsidR="00F80ED7" w:rsidRPr="00BA42B8">
        <w:rPr>
          <w:i/>
          <w:sz w:val="22"/>
          <w:lang w:val="en-GB"/>
        </w:rPr>
        <w:t>.</w:t>
      </w:r>
    </w:p>
    <w:p w14:paraId="703F6A33" w14:textId="77777777" w:rsidR="005E75E6" w:rsidRDefault="00F80ED7" w:rsidP="00854107">
      <w:pPr>
        <w:jc w:val="center"/>
        <w:rPr>
          <w:rFonts w:eastAsia="Times New Roman"/>
          <w:sz w:val="24"/>
          <w:szCs w:val="24"/>
          <w:lang w:val="en-GB"/>
        </w:rPr>
      </w:pPr>
      <w:r w:rsidRPr="00F80ED7">
        <w:rPr>
          <w:noProof/>
          <w:lang w:val="en-GB" w:eastAsia="en-GB"/>
        </w:rPr>
        <w:drawing>
          <wp:inline distT="0" distB="0" distL="0" distR="0" wp14:anchorId="5AC9F52A" wp14:editId="787B0767">
            <wp:extent cx="6120765" cy="4076513"/>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765" cy="4076513"/>
                    </a:xfrm>
                    <a:prstGeom prst="rect">
                      <a:avLst/>
                    </a:prstGeom>
                    <a:noFill/>
                    <a:ln>
                      <a:noFill/>
                    </a:ln>
                  </pic:spPr>
                </pic:pic>
              </a:graphicData>
            </a:graphic>
          </wp:inline>
        </w:drawing>
      </w:r>
    </w:p>
    <w:p w14:paraId="4BDA180B" w14:textId="77777777" w:rsidR="005E75E6" w:rsidRDefault="005E75E6" w:rsidP="00854107">
      <w:pPr>
        <w:pStyle w:val="Paragraph"/>
        <w:spacing w:before="0"/>
        <w:ind w:firstLine="0"/>
        <w:rPr>
          <w:lang w:val="en-GB"/>
        </w:rPr>
      </w:pPr>
      <w:r>
        <w:rPr>
          <w:lang w:val="en-GB"/>
        </w:rPr>
        <w:br w:type="page"/>
      </w:r>
    </w:p>
    <w:p w14:paraId="08D93F08" w14:textId="77777777" w:rsidR="005E75E6" w:rsidRDefault="005E75E6" w:rsidP="00854107">
      <w:pPr>
        <w:jc w:val="center"/>
        <w:rPr>
          <w:lang w:val="en-GB"/>
        </w:rPr>
      </w:pPr>
      <w:r>
        <w:rPr>
          <w:noProof/>
          <w:lang w:val="en-GB" w:eastAsia="en-GB"/>
        </w:rPr>
        <w:lastRenderedPageBreak/>
        <w:drawing>
          <wp:inline distT="0" distB="0" distL="0" distR="0" wp14:anchorId="7AE5DBAD" wp14:editId="7F04D358">
            <wp:extent cx="5187950" cy="3387129"/>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89054" cy="3387850"/>
                    </a:xfrm>
                    <a:prstGeom prst="rect">
                      <a:avLst/>
                    </a:prstGeom>
                    <a:noFill/>
                  </pic:spPr>
                </pic:pic>
              </a:graphicData>
            </a:graphic>
          </wp:inline>
        </w:drawing>
      </w:r>
    </w:p>
    <w:p w14:paraId="1153D200" w14:textId="47A48167" w:rsidR="00780489" w:rsidRPr="00A2357A" w:rsidRDefault="00780489" w:rsidP="00854107">
      <w:pPr>
        <w:pStyle w:val="Acknowledgement"/>
        <w:spacing w:before="0"/>
        <w:ind w:left="0" w:firstLine="0"/>
        <w:rPr>
          <w:i/>
          <w:sz w:val="22"/>
          <w:lang w:val="en-GB"/>
        </w:rPr>
      </w:pPr>
      <w:r w:rsidRPr="00BA42B8">
        <w:rPr>
          <w:b/>
          <w:bCs/>
          <w:sz w:val="22"/>
          <w:lang w:val="en-GB"/>
        </w:rPr>
        <w:t>Figure S</w:t>
      </w:r>
      <w:r w:rsidR="00DA5EC8">
        <w:rPr>
          <w:b/>
          <w:bCs/>
          <w:sz w:val="22"/>
          <w:lang w:val="en-GB"/>
        </w:rPr>
        <w:t>10</w:t>
      </w:r>
      <w:r w:rsidRPr="00A2357A">
        <w:rPr>
          <w:bCs/>
          <w:sz w:val="22"/>
          <w:lang w:val="en-GB"/>
        </w:rPr>
        <w:t>.</w:t>
      </w:r>
      <w:r w:rsidRPr="00A2357A">
        <w:rPr>
          <w:bCs/>
          <w:i/>
          <w:sz w:val="22"/>
          <w:lang w:val="en-GB"/>
        </w:rPr>
        <w:t xml:space="preserve"> Dietary stable isotope analysis f</w:t>
      </w:r>
      <w:r w:rsidRPr="00A2357A">
        <w:rPr>
          <w:i/>
          <w:sz w:val="22"/>
          <w:lang w:val="en-GB"/>
        </w:rPr>
        <w:t>or the post-Roman individuals. The plot shows the differences in diet compared to the burial position in the cemetery (</w:t>
      </w:r>
      <w:r w:rsidR="00017056" w:rsidRPr="00A2357A">
        <w:rPr>
          <w:i/>
          <w:sz w:val="22"/>
          <w:lang w:val="en-GB"/>
        </w:rPr>
        <w:t xml:space="preserve">as noted in </w:t>
      </w:r>
      <w:r w:rsidRPr="00A2357A">
        <w:rPr>
          <w:b/>
          <w:sz w:val="22"/>
          <w:lang w:val="en-GB"/>
        </w:rPr>
        <w:t>Table S1</w:t>
      </w:r>
      <w:r w:rsidRPr="00A2357A">
        <w:rPr>
          <w:i/>
          <w:sz w:val="22"/>
          <w:lang w:val="en-GB"/>
        </w:rPr>
        <w:t>).</w:t>
      </w:r>
      <w:r w:rsidR="00AA6428" w:rsidRPr="00A2357A">
        <w:rPr>
          <w:i/>
          <w:sz w:val="22"/>
          <w:lang w:val="en-GB"/>
        </w:rPr>
        <w:t xml:space="preserve"> The two Roman individuals (</w:t>
      </w:r>
      <w:r w:rsidR="00700C03" w:rsidRPr="00A2357A">
        <w:rPr>
          <w:i/>
          <w:sz w:val="22"/>
          <w:lang w:val="en-GB"/>
        </w:rPr>
        <w:t xml:space="preserve">CE049 </w:t>
      </w:r>
      <w:r w:rsidR="00AA6428" w:rsidRPr="00A2357A">
        <w:rPr>
          <w:i/>
          <w:sz w:val="22"/>
          <w:lang w:val="en-GB"/>
        </w:rPr>
        <w:t>from Sit</w:t>
      </w:r>
      <w:r w:rsidR="00700C03" w:rsidRPr="00A2357A">
        <w:rPr>
          <w:i/>
          <w:sz w:val="22"/>
          <w:lang w:val="en-GB"/>
        </w:rPr>
        <w:t>e</w:t>
      </w:r>
      <w:r w:rsidR="00AA6428" w:rsidRPr="00A2357A">
        <w:rPr>
          <w:i/>
          <w:sz w:val="22"/>
          <w:lang w:val="en-GB"/>
        </w:rPr>
        <w:t xml:space="preserve"> 1 and </w:t>
      </w:r>
      <w:r w:rsidR="00700C03" w:rsidRPr="00A2357A">
        <w:rPr>
          <w:i/>
          <w:sz w:val="22"/>
          <w:lang w:val="en-GB"/>
        </w:rPr>
        <w:t xml:space="preserve">CE050 from Site </w:t>
      </w:r>
      <w:r w:rsidR="00AA6428" w:rsidRPr="00A2357A">
        <w:rPr>
          <w:i/>
          <w:sz w:val="22"/>
          <w:lang w:val="en-GB"/>
        </w:rPr>
        <w:t>2) are noted.</w:t>
      </w:r>
    </w:p>
    <w:p w14:paraId="7C93502A" w14:textId="77777777" w:rsidR="00AA6428" w:rsidRPr="00A2357A" w:rsidRDefault="00AA6428" w:rsidP="00854107">
      <w:pPr>
        <w:pStyle w:val="Acknowledgement"/>
        <w:spacing w:before="0"/>
        <w:ind w:left="0" w:firstLine="0"/>
        <w:rPr>
          <w:i/>
          <w:sz w:val="20"/>
          <w:lang w:val="en-GB"/>
        </w:rPr>
      </w:pPr>
    </w:p>
    <w:p w14:paraId="000A9640" w14:textId="77777777" w:rsidR="005E75E6" w:rsidRDefault="005E75E6" w:rsidP="00854107">
      <w:pPr>
        <w:jc w:val="center"/>
        <w:rPr>
          <w:lang w:val="en-GB"/>
        </w:rPr>
      </w:pPr>
      <w:r>
        <w:rPr>
          <w:noProof/>
          <w:lang w:val="en-GB" w:eastAsia="en-GB"/>
        </w:rPr>
        <w:drawing>
          <wp:inline distT="0" distB="0" distL="0" distR="0" wp14:anchorId="536988FC" wp14:editId="1AE930E0">
            <wp:extent cx="5314950" cy="347004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17994" cy="3472033"/>
                    </a:xfrm>
                    <a:prstGeom prst="rect">
                      <a:avLst/>
                    </a:prstGeom>
                    <a:noFill/>
                  </pic:spPr>
                </pic:pic>
              </a:graphicData>
            </a:graphic>
          </wp:inline>
        </w:drawing>
      </w:r>
    </w:p>
    <w:p w14:paraId="0342E525" w14:textId="1B5E4DC3" w:rsidR="005E75E6" w:rsidRPr="00BA42B8" w:rsidRDefault="005E75E6" w:rsidP="00136A47">
      <w:pPr>
        <w:pStyle w:val="Acknowledgement"/>
        <w:spacing w:before="0"/>
        <w:ind w:left="0" w:firstLine="0"/>
        <w:rPr>
          <w:lang w:val="en-GB"/>
        </w:rPr>
      </w:pPr>
      <w:r w:rsidRPr="00BA42B8">
        <w:rPr>
          <w:b/>
          <w:bCs/>
          <w:sz w:val="22"/>
          <w:lang w:val="en-GB"/>
        </w:rPr>
        <w:t>Figure S</w:t>
      </w:r>
      <w:r w:rsidR="00DA5EC8">
        <w:rPr>
          <w:b/>
          <w:bCs/>
          <w:sz w:val="22"/>
          <w:lang w:val="en-GB"/>
        </w:rPr>
        <w:t>11</w:t>
      </w:r>
      <w:r w:rsidRPr="00BA42B8">
        <w:rPr>
          <w:bCs/>
          <w:sz w:val="22"/>
          <w:lang w:val="en-GB"/>
        </w:rPr>
        <w:t>.</w:t>
      </w:r>
      <w:r w:rsidRPr="00BA42B8">
        <w:rPr>
          <w:bCs/>
          <w:i/>
          <w:sz w:val="22"/>
          <w:lang w:val="en-GB"/>
        </w:rPr>
        <w:t xml:space="preserve"> </w:t>
      </w:r>
      <w:r w:rsidRPr="00BA42B8">
        <w:rPr>
          <w:i/>
          <w:sz w:val="22"/>
          <w:lang w:val="en-GB"/>
        </w:rPr>
        <w:t xml:space="preserve">The overall diet of the post-Roman </w:t>
      </w:r>
      <w:r w:rsidRPr="00A2357A">
        <w:rPr>
          <w:i/>
          <w:sz w:val="22"/>
          <w:lang w:val="en-GB"/>
        </w:rPr>
        <w:t xml:space="preserve">population </w:t>
      </w:r>
      <w:r w:rsidR="00AA6428" w:rsidRPr="00A2357A">
        <w:rPr>
          <w:i/>
          <w:sz w:val="22"/>
          <w:lang w:val="en-GB"/>
        </w:rPr>
        <w:t xml:space="preserve">from Site 3 </w:t>
      </w:r>
      <w:r w:rsidRPr="00A2357A">
        <w:rPr>
          <w:i/>
          <w:sz w:val="22"/>
          <w:lang w:val="en-GB"/>
        </w:rPr>
        <w:t>at Worth Matravers</w:t>
      </w:r>
      <w:r w:rsidR="00700C03" w:rsidRPr="00A2357A">
        <w:rPr>
          <w:i/>
          <w:sz w:val="22"/>
          <w:lang w:val="en-GB"/>
        </w:rPr>
        <w:t>,</w:t>
      </w:r>
      <w:r w:rsidRPr="00A2357A">
        <w:rPr>
          <w:i/>
          <w:sz w:val="22"/>
          <w:lang w:val="en-GB"/>
        </w:rPr>
        <w:t xml:space="preserve"> compared to Roman individuals from other sites in Dorset (Redfern </w:t>
      </w:r>
      <w:r w:rsidRPr="00A2357A">
        <w:rPr>
          <w:sz w:val="22"/>
          <w:lang w:val="en-GB"/>
        </w:rPr>
        <w:t>et al</w:t>
      </w:r>
      <w:r w:rsidRPr="00A2357A">
        <w:rPr>
          <w:i/>
          <w:sz w:val="22"/>
          <w:lang w:val="en-GB"/>
        </w:rPr>
        <w:t>. 2010</w:t>
      </w:r>
      <w:r w:rsidR="00136A47" w:rsidRPr="00A2357A">
        <w:rPr>
          <w:i/>
          <w:sz w:val="22"/>
          <w:lang w:val="en-GB"/>
        </w:rPr>
        <w:t>; Alington Avenue, Albert Road and Old Vicarage in Dorset are all located near Dorchester</w:t>
      </w:r>
      <w:r w:rsidRPr="00A2357A">
        <w:rPr>
          <w:i/>
          <w:sz w:val="22"/>
          <w:lang w:val="en-GB"/>
        </w:rPr>
        <w:t>) and Winchester (Bonsall &amp; Pickard 2015</w:t>
      </w:r>
      <w:r w:rsidRPr="00BA42B8">
        <w:rPr>
          <w:i/>
          <w:sz w:val="22"/>
          <w:lang w:val="en-GB"/>
        </w:rPr>
        <w:t xml:space="preserve">), alongside comparison data from the contemporaneous site at Apple Down, West Sussex (Beavan &amp; Mays 2013; </w:t>
      </w:r>
      <w:r w:rsidR="009040F3">
        <w:rPr>
          <w:i/>
          <w:sz w:val="22"/>
          <w:lang w:val="en-GB"/>
        </w:rPr>
        <w:t>unpublished data</w:t>
      </w:r>
      <w:r w:rsidRPr="00BA42B8">
        <w:rPr>
          <w:i/>
          <w:sz w:val="22"/>
          <w:lang w:val="en-GB"/>
        </w:rPr>
        <w:t>).</w:t>
      </w:r>
      <w:r>
        <w:rPr>
          <w:lang w:val="en-GB"/>
        </w:rPr>
        <w:br w:type="page"/>
      </w:r>
    </w:p>
    <w:p w14:paraId="385D789C" w14:textId="40D1DCBE" w:rsidR="005B0E4F" w:rsidRPr="005B0E4F" w:rsidRDefault="005B0E4F" w:rsidP="00854107">
      <w:pPr>
        <w:rPr>
          <w:b/>
          <w:sz w:val="24"/>
          <w:lang w:val="en-GB"/>
        </w:rPr>
      </w:pPr>
      <w:r w:rsidRPr="005B0E4F">
        <w:rPr>
          <w:b/>
          <w:sz w:val="24"/>
          <w:lang w:val="en-GB"/>
        </w:rPr>
        <w:lastRenderedPageBreak/>
        <w:t>S</w:t>
      </w:r>
      <w:r w:rsidR="00F133D9">
        <w:rPr>
          <w:b/>
          <w:sz w:val="24"/>
          <w:lang w:val="en-GB"/>
        </w:rPr>
        <w:t>M</w:t>
      </w:r>
      <w:r w:rsidR="00E64A5B">
        <w:rPr>
          <w:b/>
          <w:sz w:val="24"/>
          <w:lang w:val="en-GB"/>
        </w:rPr>
        <w:t>4</w:t>
      </w:r>
      <w:r w:rsidRPr="005B0E4F">
        <w:rPr>
          <w:b/>
          <w:sz w:val="24"/>
          <w:lang w:val="en-GB"/>
        </w:rPr>
        <w:t xml:space="preserve">. Genetic </w:t>
      </w:r>
      <w:r w:rsidR="000F6AB9">
        <w:rPr>
          <w:b/>
          <w:sz w:val="24"/>
          <w:lang w:val="en-GB"/>
        </w:rPr>
        <w:t>methodology</w:t>
      </w:r>
      <w:r w:rsidR="003A1872">
        <w:rPr>
          <w:b/>
          <w:sz w:val="24"/>
          <w:lang w:val="en-GB"/>
        </w:rPr>
        <w:t xml:space="preserve"> and results</w:t>
      </w:r>
    </w:p>
    <w:p w14:paraId="74E8CD0A" w14:textId="77777777" w:rsidR="005B0E4F" w:rsidRDefault="005B0E4F" w:rsidP="00854107">
      <w:pPr>
        <w:rPr>
          <w:sz w:val="24"/>
          <w:lang w:val="en-GB"/>
        </w:rPr>
      </w:pPr>
    </w:p>
    <w:p w14:paraId="220EFDB5" w14:textId="4E0E33EC" w:rsidR="005B0E4F" w:rsidRPr="005B0E4F" w:rsidRDefault="005B0E4F" w:rsidP="00854107">
      <w:pPr>
        <w:rPr>
          <w:b/>
          <w:sz w:val="24"/>
          <w:lang w:val="en-GB"/>
        </w:rPr>
      </w:pPr>
      <w:r w:rsidRPr="005B0E4F">
        <w:rPr>
          <w:b/>
          <w:sz w:val="24"/>
          <w:lang w:val="en-GB"/>
        </w:rPr>
        <w:t>S</w:t>
      </w:r>
      <w:r w:rsidR="00F133D9">
        <w:rPr>
          <w:b/>
          <w:sz w:val="24"/>
          <w:lang w:val="en-GB"/>
        </w:rPr>
        <w:t>M</w:t>
      </w:r>
      <w:r w:rsidR="00E64A5B">
        <w:rPr>
          <w:b/>
          <w:sz w:val="24"/>
          <w:lang w:val="en-GB"/>
        </w:rPr>
        <w:t>4</w:t>
      </w:r>
      <w:r w:rsidRPr="005B0E4F">
        <w:rPr>
          <w:b/>
          <w:sz w:val="24"/>
          <w:lang w:val="en-GB"/>
        </w:rPr>
        <w:t>.1 DNA extraction, library preparation and sequencing</w:t>
      </w:r>
    </w:p>
    <w:p w14:paraId="3427D302" w14:textId="10DF6942" w:rsidR="005B0E4F" w:rsidRPr="005B0E4F" w:rsidRDefault="005B0E4F" w:rsidP="00854107">
      <w:pPr>
        <w:rPr>
          <w:sz w:val="24"/>
          <w:lang w:val="en-GB"/>
        </w:rPr>
      </w:pPr>
      <w:r w:rsidRPr="005B0E4F">
        <w:rPr>
          <w:sz w:val="24"/>
          <w:lang w:val="en-GB"/>
        </w:rPr>
        <w:t>We undertook sampling for DNA extraction at the Ancient DNA Facility at the University of Huddersfield</w:t>
      </w:r>
      <w:r w:rsidR="001A7DF9">
        <w:rPr>
          <w:sz w:val="24"/>
          <w:lang w:val="en-GB"/>
        </w:rPr>
        <w:t>, using</w:t>
      </w:r>
      <w:r w:rsidRPr="005B0E4F">
        <w:rPr>
          <w:sz w:val="24"/>
          <w:lang w:val="en-GB"/>
        </w:rPr>
        <w:t xml:space="preserve"> dedicated clean-room conditions as described in </w:t>
      </w:r>
      <w:proofErr w:type="spellStart"/>
      <w:r w:rsidRPr="005B0E4F">
        <w:rPr>
          <w:sz w:val="24"/>
          <w:lang w:val="en-GB"/>
        </w:rPr>
        <w:t>Dulias</w:t>
      </w:r>
      <w:proofErr w:type="spellEnd"/>
      <w:r w:rsidRPr="005B0E4F">
        <w:rPr>
          <w:sz w:val="24"/>
          <w:lang w:val="en-GB"/>
        </w:rPr>
        <w:t xml:space="preserve"> </w:t>
      </w:r>
      <w:r w:rsidRPr="005B0E4F">
        <w:rPr>
          <w:i/>
          <w:sz w:val="24"/>
          <w:lang w:val="en-GB"/>
        </w:rPr>
        <w:t>et al</w:t>
      </w:r>
      <w:r w:rsidR="000503F8">
        <w:rPr>
          <w:sz w:val="24"/>
          <w:lang w:val="en-GB"/>
        </w:rPr>
        <w:t>. (2019</w:t>
      </w:r>
      <w:r w:rsidR="00721DAD">
        <w:rPr>
          <w:sz w:val="24"/>
          <w:lang w:val="en-GB"/>
        </w:rPr>
        <w:t>). We prepared single-stranded</w:t>
      </w:r>
      <w:r w:rsidR="00721DAD" w:rsidRPr="00721DAD">
        <w:t xml:space="preserve"> </w:t>
      </w:r>
      <w:r w:rsidR="00721DAD" w:rsidRPr="00721DAD">
        <w:rPr>
          <w:sz w:val="24"/>
          <w:lang w:val="en-GB"/>
        </w:rPr>
        <w:t xml:space="preserve">uracil-DNA glycosylase (UDG) </w:t>
      </w:r>
      <w:r w:rsidRPr="005B0E4F">
        <w:rPr>
          <w:sz w:val="24"/>
          <w:lang w:val="en-GB"/>
        </w:rPr>
        <w:t xml:space="preserve">treated libraries for sequencing at the Harvard Medical School using the method described in </w:t>
      </w:r>
      <w:proofErr w:type="spellStart"/>
      <w:r w:rsidRPr="005B0E4F">
        <w:rPr>
          <w:sz w:val="24"/>
          <w:lang w:val="en-GB"/>
        </w:rPr>
        <w:t>Gansauge</w:t>
      </w:r>
      <w:proofErr w:type="spellEnd"/>
      <w:r w:rsidRPr="005B0E4F">
        <w:rPr>
          <w:sz w:val="24"/>
          <w:lang w:val="en-GB"/>
        </w:rPr>
        <w:t xml:space="preserve"> </w:t>
      </w:r>
      <w:r w:rsidRPr="005B0E4F">
        <w:rPr>
          <w:i/>
          <w:sz w:val="24"/>
          <w:lang w:val="en-GB"/>
        </w:rPr>
        <w:t>et al</w:t>
      </w:r>
      <w:r w:rsidRPr="005B0E4F">
        <w:rPr>
          <w:sz w:val="24"/>
          <w:lang w:val="en-GB"/>
        </w:rPr>
        <w:t>. (2020). We enriched the libraries simultaneously for autoso</w:t>
      </w:r>
      <w:r w:rsidR="00201967">
        <w:rPr>
          <w:sz w:val="24"/>
          <w:lang w:val="en-GB"/>
        </w:rPr>
        <w:t>mal sequences overlapping ~1240k</w:t>
      </w:r>
      <w:r w:rsidRPr="005B0E4F">
        <w:rPr>
          <w:sz w:val="24"/>
          <w:lang w:val="en-GB"/>
        </w:rPr>
        <w:t xml:space="preserve"> SNPs (Fu </w:t>
      </w:r>
      <w:r w:rsidRPr="005B0E4F">
        <w:rPr>
          <w:i/>
          <w:sz w:val="24"/>
          <w:lang w:val="en-GB"/>
        </w:rPr>
        <w:t>et al</w:t>
      </w:r>
      <w:r w:rsidRPr="005B0E4F">
        <w:rPr>
          <w:sz w:val="24"/>
          <w:lang w:val="en-GB"/>
        </w:rPr>
        <w:t xml:space="preserve">. 2015) and the mitochondrial genome (Fu </w:t>
      </w:r>
      <w:r w:rsidRPr="005B0E4F">
        <w:rPr>
          <w:i/>
          <w:sz w:val="24"/>
          <w:lang w:val="en-GB"/>
        </w:rPr>
        <w:t>et al</w:t>
      </w:r>
      <w:r w:rsidRPr="005B0E4F">
        <w:rPr>
          <w:sz w:val="24"/>
          <w:lang w:val="en-GB"/>
        </w:rPr>
        <w:t>. 2013), and then sequenced the captured libraries on a HiSeqX10 instrument for 2×101 cycles using paired-end reads of 101bp in length.</w:t>
      </w:r>
    </w:p>
    <w:p w14:paraId="76D6CDCA" w14:textId="77777777" w:rsidR="005B0E4F" w:rsidRPr="005B0E4F" w:rsidRDefault="005B0E4F" w:rsidP="00854107">
      <w:pPr>
        <w:rPr>
          <w:sz w:val="24"/>
          <w:lang w:val="en-GB"/>
        </w:rPr>
      </w:pPr>
    </w:p>
    <w:p w14:paraId="29A1A4F6" w14:textId="11EAC8D7" w:rsidR="005B0E4F" w:rsidRPr="005B0E4F" w:rsidRDefault="005B0E4F" w:rsidP="00854107">
      <w:pPr>
        <w:rPr>
          <w:b/>
          <w:sz w:val="24"/>
          <w:lang w:val="en-GB"/>
        </w:rPr>
      </w:pPr>
      <w:r w:rsidRPr="005B0E4F">
        <w:rPr>
          <w:b/>
          <w:sz w:val="24"/>
          <w:lang w:val="en-GB"/>
        </w:rPr>
        <w:t>S</w:t>
      </w:r>
      <w:r w:rsidR="00F133D9">
        <w:rPr>
          <w:b/>
          <w:sz w:val="24"/>
          <w:lang w:val="en-GB"/>
        </w:rPr>
        <w:t>M</w:t>
      </w:r>
      <w:r w:rsidR="00E64A5B">
        <w:rPr>
          <w:b/>
          <w:sz w:val="24"/>
          <w:lang w:val="en-GB"/>
        </w:rPr>
        <w:t>4</w:t>
      </w:r>
      <w:r w:rsidRPr="005B0E4F">
        <w:rPr>
          <w:b/>
          <w:sz w:val="24"/>
          <w:lang w:val="en-GB"/>
        </w:rPr>
        <w:t>.2 Genetic data processing and analysis</w:t>
      </w:r>
    </w:p>
    <w:p w14:paraId="669BA104" w14:textId="5E7F4E3A" w:rsidR="00695FF9" w:rsidRPr="00A2357A" w:rsidRDefault="005B0E4F" w:rsidP="00695FF9">
      <w:pPr>
        <w:rPr>
          <w:sz w:val="24"/>
          <w:lang w:val="en-GB"/>
        </w:rPr>
      </w:pPr>
      <w:r w:rsidRPr="005B0E4F">
        <w:rPr>
          <w:sz w:val="24"/>
          <w:lang w:val="en-GB"/>
        </w:rPr>
        <w:t>After trimming barcodes and adapters (</w:t>
      </w:r>
      <w:proofErr w:type="spellStart"/>
      <w:r w:rsidRPr="005B0E4F">
        <w:rPr>
          <w:sz w:val="24"/>
          <w:lang w:val="en-GB"/>
        </w:rPr>
        <w:t>Haak</w:t>
      </w:r>
      <w:proofErr w:type="spellEnd"/>
      <w:r w:rsidRPr="005B0E4F">
        <w:rPr>
          <w:sz w:val="24"/>
          <w:lang w:val="en-GB"/>
        </w:rPr>
        <w:t xml:space="preserve"> </w:t>
      </w:r>
      <w:r w:rsidRPr="005B0E4F">
        <w:rPr>
          <w:i/>
          <w:sz w:val="24"/>
          <w:lang w:val="en-GB"/>
        </w:rPr>
        <w:t>et al</w:t>
      </w:r>
      <w:r w:rsidRPr="005B0E4F">
        <w:rPr>
          <w:sz w:val="24"/>
          <w:lang w:val="en-GB"/>
        </w:rPr>
        <w:t xml:space="preserve">. 2015), we processed the raw data bam files as detailed in Patterson </w:t>
      </w:r>
      <w:r w:rsidRPr="005B0E4F">
        <w:rPr>
          <w:i/>
          <w:sz w:val="24"/>
          <w:lang w:val="en-GB"/>
        </w:rPr>
        <w:t>et al</w:t>
      </w:r>
      <w:r w:rsidRPr="005B0E4F">
        <w:rPr>
          <w:sz w:val="24"/>
          <w:lang w:val="en-GB"/>
        </w:rPr>
        <w:t xml:space="preserve">. (2022), and undertook primary DNA read processing and sex determination as described in </w:t>
      </w:r>
      <w:proofErr w:type="spellStart"/>
      <w:r w:rsidRPr="005B0E4F">
        <w:rPr>
          <w:sz w:val="24"/>
          <w:lang w:val="en-GB"/>
        </w:rPr>
        <w:t>Dulias</w:t>
      </w:r>
      <w:proofErr w:type="spellEnd"/>
      <w:r w:rsidRPr="005B0E4F">
        <w:rPr>
          <w:sz w:val="24"/>
          <w:lang w:val="en-GB"/>
        </w:rPr>
        <w:t xml:space="preserve"> </w:t>
      </w:r>
      <w:r w:rsidRPr="005B0E4F">
        <w:rPr>
          <w:i/>
          <w:sz w:val="24"/>
          <w:lang w:val="en-GB"/>
        </w:rPr>
        <w:t>et al</w:t>
      </w:r>
      <w:r w:rsidRPr="005B0E4F">
        <w:rPr>
          <w:sz w:val="24"/>
          <w:lang w:val="en-GB"/>
        </w:rPr>
        <w:t>. (2022). We assigned mitochondrial and Y-chromosome haplogroups</w:t>
      </w:r>
      <w:r w:rsidR="00661810">
        <w:rPr>
          <w:sz w:val="24"/>
          <w:lang w:val="en-GB"/>
        </w:rPr>
        <w:t xml:space="preserve"> (</w:t>
      </w:r>
      <w:r w:rsidR="00661810" w:rsidRPr="00661810">
        <w:rPr>
          <w:b/>
          <w:bCs/>
          <w:sz w:val="24"/>
          <w:lang w:val="en-GB"/>
        </w:rPr>
        <w:t xml:space="preserve">Table </w:t>
      </w:r>
      <w:r w:rsidR="006B2062">
        <w:rPr>
          <w:b/>
          <w:bCs/>
          <w:sz w:val="24"/>
          <w:lang w:val="en-GB"/>
        </w:rPr>
        <w:t>3</w:t>
      </w:r>
      <w:r w:rsidR="00661810">
        <w:rPr>
          <w:sz w:val="24"/>
          <w:lang w:val="en-GB"/>
        </w:rPr>
        <w:t>)</w:t>
      </w:r>
      <w:r w:rsidRPr="005B0E4F">
        <w:rPr>
          <w:sz w:val="24"/>
          <w:lang w:val="en-GB"/>
        </w:rPr>
        <w:t>, classifying them as either ‘British Local’ (sharing haplotypes with Bronze and Iron Age individ</w:t>
      </w:r>
      <w:r w:rsidR="00AD6373">
        <w:rPr>
          <w:sz w:val="24"/>
          <w:lang w:val="en-GB"/>
        </w:rPr>
        <w:t xml:space="preserve">uals from the British Isles), </w:t>
      </w:r>
      <w:r w:rsidRPr="005B0E4F">
        <w:rPr>
          <w:sz w:val="24"/>
          <w:lang w:val="en-GB"/>
        </w:rPr>
        <w:t>‘Continental</w:t>
      </w:r>
      <w:r w:rsidR="00AD6373">
        <w:rPr>
          <w:sz w:val="24"/>
          <w:lang w:val="en-GB"/>
        </w:rPr>
        <w:t xml:space="preserve"> (North Sea)</w:t>
      </w:r>
      <w:r w:rsidRPr="005B0E4F">
        <w:rPr>
          <w:sz w:val="24"/>
          <w:lang w:val="en-GB"/>
        </w:rPr>
        <w:t>’ (sharing haplotypes with individuals from the Bronze Age, Iron Age</w:t>
      </w:r>
      <w:r w:rsidR="001A7DF9">
        <w:rPr>
          <w:sz w:val="24"/>
          <w:lang w:val="en-GB"/>
        </w:rPr>
        <w:t>,</w:t>
      </w:r>
      <w:r w:rsidRPr="005B0E4F">
        <w:rPr>
          <w:sz w:val="24"/>
          <w:lang w:val="en-GB"/>
        </w:rPr>
        <w:t xml:space="preserve"> and early medieval North Sea region)</w:t>
      </w:r>
      <w:r w:rsidR="00AD6373">
        <w:rPr>
          <w:sz w:val="24"/>
          <w:lang w:val="en-GB"/>
        </w:rPr>
        <w:t xml:space="preserve"> or ‘</w:t>
      </w:r>
      <w:r w:rsidR="00D52768">
        <w:rPr>
          <w:sz w:val="24"/>
          <w:lang w:val="en-GB"/>
        </w:rPr>
        <w:t>France’ (</w:t>
      </w:r>
      <w:r w:rsidR="00D52768" w:rsidRPr="00A2357A">
        <w:rPr>
          <w:sz w:val="24"/>
          <w:lang w:val="en-GB"/>
        </w:rPr>
        <w:t>sharing haplotypes with individuals from the Iron Age in this region)</w:t>
      </w:r>
      <w:r w:rsidR="00695FF9" w:rsidRPr="00A2357A">
        <w:rPr>
          <w:sz w:val="24"/>
          <w:lang w:val="en-GB"/>
        </w:rPr>
        <w:t>.</w:t>
      </w:r>
    </w:p>
    <w:p w14:paraId="269854D4" w14:textId="18495430" w:rsidR="00266163" w:rsidRPr="00A2357A" w:rsidRDefault="00695FF9" w:rsidP="00695FF9">
      <w:pPr>
        <w:ind w:firstLine="567"/>
        <w:rPr>
          <w:sz w:val="24"/>
          <w:lang w:val="en-GB"/>
        </w:rPr>
      </w:pPr>
      <w:proofErr w:type="spellStart"/>
      <w:r w:rsidRPr="00A2357A">
        <w:rPr>
          <w:sz w:val="24"/>
          <w:lang w:val="en-GB"/>
        </w:rPr>
        <w:t>lcMLkin</w:t>
      </w:r>
      <w:proofErr w:type="spellEnd"/>
      <w:r w:rsidRPr="00A2357A">
        <w:rPr>
          <w:sz w:val="24"/>
          <w:lang w:val="en-GB"/>
        </w:rPr>
        <w:t xml:space="preserve"> (</w:t>
      </w:r>
      <w:proofErr w:type="spellStart"/>
      <w:r w:rsidRPr="00A2357A">
        <w:rPr>
          <w:sz w:val="24"/>
          <w:lang w:val="en-GB"/>
        </w:rPr>
        <w:t>Lipatov</w:t>
      </w:r>
      <w:proofErr w:type="spellEnd"/>
      <w:r w:rsidRPr="00A2357A">
        <w:rPr>
          <w:sz w:val="24"/>
          <w:lang w:val="en-GB"/>
        </w:rPr>
        <w:t xml:space="preserve"> </w:t>
      </w:r>
      <w:r w:rsidRPr="00A2357A">
        <w:rPr>
          <w:i/>
          <w:sz w:val="24"/>
          <w:lang w:val="en-GB"/>
        </w:rPr>
        <w:t>et al</w:t>
      </w:r>
      <w:r w:rsidRPr="00A2357A">
        <w:rPr>
          <w:sz w:val="24"/>
          <w:lang w:val="en-GB"/>
        </w:rPr>
        <w:t xml:space="preserve">. 2015) was used previously </w:t>
      </w:r>
      <w:r w:rsidR="001A15C2">
        <w:rPr>
          <w:sz w:val="24"/>
          <w:lang w:val="en-GB"/>
        </w:rPr>
        <w:t xml:space="preserve">by </w:t>
      </w:r>
      <w:proofErr w:type="spellStart"/>
      <w:r w:rsidR="001A15C2" w:rsidRPr="00A2357A">
        <w:rPr>
          <w:sz w:val="24"/>
          <w:lang w:val="en-GB"/>
        </w:rPr>
        <w:t>Gretzinger</w:t>
      </w:r>
      <w:proofErr w:type="spellEnd"/>
      <w:r w:rsidR="001A15C2" w:rsidRPr="00A2357A">
        <w:rPr>
          <w:sz w:val="24"/>
          <w:lang w:val="en-GB"/>
        </w:rPr>
        <w:t xml:space="preserve"> </w:t>
      </w:r>
      <w:r w:rsidR="001A15C2" w:rsidRPr="00A2357A">
        <w:rPr>
          <w:i/>
          <w:sz w:val="24"/>
          <w:lang w:val="en-GB"/>
        </w:rPr>
        <w:t>et al</w:t>
      </w:r>
      <w:r w:rsidR="001A15C2" w:rsidRPr="00A2357A">
        <w:rPr>
          <w:sz w:val="24"/>
          <w:lang w:val="en-GB"/>
        </w:rPr>
        <w:t xml:space="preserve">. </w:t>
      </w:r>
      <w:r w:rsidR="001A15C2">
        <w:rPr>
          <w:sz w:val="24"/>
          <w:lang w:val="en-GB"/>
        </w:rPr>
        <w:t>(</w:t>
      </w:r>
      <w:r w:rsidR="001A15C2" w:rsidRPr="00A2357A">
        <w:rPr>
          <w:sz w:val="24"/>
          <w:lang w:val="en-GB"/>
        </w:rPr>
        <w:t xml:space="preserve">2022), </w:t>
      </w:r>
      <w:r w:rsidRPr="00A2357A">
        <w:rPr>
          <w:sz w:val="24"/>
          <w:lang w:val="en-GB"/>
        </w:rPr>
        <w:t xml:space="preserve">to look for relatedness among individuals, with identical results to the READ program (Kuhn </w:t>
      </w:r>
      <w:r w:rsidRPr="00A2357A">
        <w:rPr>
          <w:i/>
          <w:sz w:val="24"/>
          <w:lang w:val="en-GB"/>
        </w:rPr>
        <w:t>et al</w:t>
      </w:r>
      <w:r w:rsidRPr="00A2357A">
        <w:rPr>
          <w:sz w:val="24"/>
          <w:lang w:val="en-GB"/>
        </w:rPr>
        <w:t>. 2018). However, here we used READv2 analysis (</w:t>
      </w:r>
      <w:r w:rsidRPr="00485708">
        <w:rPr>
          <w:i/>
          <w:sz w:val="24"/>
          <w:lang w:val="en-GB"/>
        </w:rPr>
        <w:t>https://github.com/GuntherLab/READv2</w:t>
      </w:r>
      <w:r w:rsidRPr="00A2357A">
        <w:rPr>
          <w:sz w:val="24"/>
          <w:lang w:val="en-GB"/>
        </w:rPr>
        <w:t>) to look for relatedness among our individuals at Worth Matravers (</w:t>
      </w:r>
      <w:r w:rsidRPr="00A2357A">
        <w:rPr>
          <w:b/>
          <w:bCs/>
          <w:sz w:val="24"/>
          <w:lang w:val="en-GB"/>
        </w:rPr>
        <w:t xml:space="preserve">Table </w:t>
      </w:r>
      <w:r w:rsidR="006B2062">
        <w:rPr>
          <w:b/>
          <w:bCs/>
          <w:sz w:val="24"/>
          <w:lang w:val="en-GB"/>
        </w:rPr>
        <w:t>3</w:t>
      </w:r>
      <w:r w:rsidRPr="00A2357A">
        <w:rPr>
          <w:sz w:val="24"/>
          <w:lang w:val="en-GB"/>
        </w:rPr>
        <w:t xml:space="preserve">). In addition, </w:t>
      </w:r>
      <w:r w:rsidR="00266163" w:rsidRPr="00A2357A">
        <w:rPr>
          <w:sz w:val="24"/>
          <w:lang w:val="en-GB"/>
        </w:rPr>
        <w:t>w</w:t>
      </w:r>
      <w:r w:rsidRPr="00A2357A">
        <w:rPr>
          <w:sz w:val="24"/>
          <w:lang w:val="en-GB"/>
        </w:rPr>
        <w:t>e</w:t>
      </w:r>
      <w:r w:rsidR="00266163" w:rsidRPr="00A2357A">
        <w:rPr>
          <w:sz w:val="24"/>
          <w:lang w:val="en-GB"/>
        </w:rPr>
        <w:t xml:space="preserve"> tried to implement the KIN (</w:t>
      </w:r>
      <w:proofErr w:type="spellStart"/>
      <w:r w:rsidR="00266163" w:rsidRPr="00A2357A">
        <w:rPr>
          <w:sz w:val="24"/>
          <w:lang w:val="en-GB"/>
        </w:rPr>
        <w:t>Popli</w:t>
      </w:r>
      <w:proofErr w:type="spellEnd"/>
      <w:r w:rsidR="00266163" w:rsidRPr="00A2357A">
        <w:rPr>
          <w:sz w:val="24"/>
          <w:lang w:val="en-GB"/>
        </w:rPr>
        <w:t xml:space="preserve"> </w:t>
      </w:r>
      <w:r w:rsidR="00266163" w:rsidRPr="00A2357A">
        <w:rPr>
          <w:i/>
          <w:sz w:val="24"/>
          <w:lang w:val="en-GB"/>
        </w:rPr>
        <w:t>et al</w:t>
      </w:r>
      <w:r w:rsidR="00266163" w:rsidRPr="00A2357A">
        <w:rPr>
          <w:sz w:val="24"/>
          <w:lang w:val="en-GB"/>
        </w:rPr>
        <w:t xml:space="preserve">. 2023) and </w:t>
      </w:r>
      <w:proofErr w:type="spellStart"/>
      <w:r w:rsidR="00266163" w:rsidRPr="00A2357A">
        <w:rPr>
          <w:sz w:val="24"/>
          <w:lang w:val="en-GB"/>
        </w:rPr>
        <w:t>ancIBD</w:t>
      </w:r>
      <w:proofErr w:type="spellEnd"/>
      <w:r w:rsidR="00266163" w:rsidRPr="00A2357A">
        <w:rPr>
          <w:sz w:val="24"/>
          <w:lang w:val="en-GB"/>
        </w:rPr>
        <w:t xml:space="preserve"> (</w:t>
      </w:r>
      <w:proofErr w:type="spellStart"/>
      <w:r w:rsidR="00266163" w:rsidRPr="00A2357A">
        <w:rPr>
          <w:sz w:val="24"/>
          <w:lang w:val="en-GB"/>
        </w:rPr>
        <w:t>Ringbauer</w:t>
      </w:r>
      <w:proofErr w:type="spellEnd"/>
      <w:r w:rsidR="00266163" w:rsidRPr="00A2357A">
        <w:rPr>
          <w:sz w:val="24"/>
          <w:lang w:val="en-GB"/>
        </w:rPr>
        <w:t xml:space="preserve"> </w:t>
      </w:r>
      <w:r w:rsidR="00266163" w:rsidRPr="00A2357A">
        <w:rPr>
          <w:i/>
          <w:sz w:val="24"/>
          <w:lang w:val="en-GB"/>
        </w:rPr>
        <w:t>et al</w:t>
      </w:r>
      <w:r w:rsidR="00266163" w:rsidRPr="00A2357A">
        <w:rPr>
          <w:sz w:val="24"/>
          <w:lang w:val="en-GB"/>
        </w:rPr>
        <w:t xml:space="preserve">. 2024) programs to further investigate </w:t>
      </w:r>
      <w:r w:rsidRPr="00A2357A">
        <w:rPr>
          <w:sz w:val="24"/>
          <w:lang w:val="en-GB"/>
        </w:rPr>
        <w:t>kinship</w:t>
      </w:r>
      <w:r w:rsidR="00266163" w:rsidRPr="00A2357A">
        <w:rPr>
          <w:sz w:val="24"/>
          <w:lang w:val="en-GB"/>
        </w:rPr>
        <w:t xml:space="preserve">. KIN has a cut-off at 0.05x coverage, so we were only able to analyse 11 of the 18 individuals. All </w:t>
      </w:r>
      <w:r w:rsidRPr="00A2357A">
        <w:rPr>
          <w:sz w:val="24"/>
          <w:lang w:val="en-GB"/>
        </w:rPr>
        <w:t xml:space="preserve">possible combinations </w:t>
      </w:r>
      <w:r w:rsidR="00266163" w:rsidRPr="00A2357A">
        <w:rPr>
          <w:sz w:val="24"/>
          <w:lang w:val="en-GB"/>
        </w:rPr>
        <w:t>produced log-likelihoo</w:t>
      </w:r>
      <w:r w:rsidRPr="00A2357A">
        <w:rPr>
          <w:sz w:val="24"/>
          <w:lang w:val="en-GB"/>
        </w:rPr>
        <w:t xml:space="preserve">d values of less than 1, which </w:t>
      </w:r>
      <w:r w:rsidR="00266163" w:rsidRPr="00A2357A">
        <w:rPr>
          <w:sz w:val="24"/>
          <w:lang w:val="en-GB"/>
        </w:rPr>
        <w:t xml:space="preserve">the </w:t>
      </w:r>
      <w:r w:rsidR="00E83CEC" w:rsidRPr="00A2357A">
        <w:rPr>
          <w:sz w:val="24"/>
          <w:lang w:val="en-GB"/>
        </w:rPr>
        <w:t xml:space="preserve">program </w:t>
      </w:r>
      <w:r w:rsidRPr="00A2357A">
        <w:rPr>
          <w:sz w:val="24"/>
          <w:lang w:val="en-GB"/>
        </w:rPr>
        <w:t xml:space="preserve">guidelines state </w:t>
      </w:r>
      <w:r w:rsidR="00266163" w:rsidRPr="00A2357A">
        <w:rPr>
          <w:sz w:val="24"/>
          <w:lang w:val="en-GB"/>
        </w:rPr>
        <w:t xml:space="preserve">are too low </w:t>
      </w:r>
      <w:r w:rsidRPr="00A2357A">
        <w:rPr>
          <w:sz w:val="24"/>
          <w:lang w:val="en-GB"/>
        </w:rPr>
        <w:t>for</w:t>
      </w:r>
      <w:r w:rsidR="00266163" w:rsidRPr="00A2357A">
        <w:rPr>
          <w:sz w:val="24"/>
          <w:lang w:val="en-GB"/>
        </w:rPr>
        <w:t xml:space="preserve"> </w:t>
      </w:r>
      <w:r w:rsidRPr="00A2357A">
        <w:rPr>
          <w:sz w:val="24"/>
          <w:lang w:val="en-GB"/>
        </w:rPr>
        <w:t xml:space="preserve">reliable </w:t>
      </w:r>
      <w:r w:rsidR="00266163" w:rsidRPr="00A2357A">
        <w:rPr>
          <w:sz w:val="24"/>
          <w:lang w:val="en-GB"/>
        </w:rPr>
        <w:t xml:space="preserve">interpretation. </w:t>
      </w:r>
      <w:proofErr w:type="spellStart"/>
      <w:r w:rsidR="00266163" w:rsidRPr="00A2357A">
        <w:rPr>
          <w:sz w:val="24"/>
          <w:lang w:val="en-GB"/>
        </w:rPr>
        <w:t>ancIBD</w:t>
      </w:r>
      <w:proofErr w:type="spellEnd"/>
      <w:r w:rsidR="00266163" w:rsidRPr="00A2357A">
        <w:rPr>
          <w:sz w:val="24"/>
          <w:lang w:val="en-GB"/>
        </w:rPr>
        <w:t xml:space="preserve"> requires at least 0.25x average coverage depth for WGS data, plus 1.0x depth on dense target SNPs (corresponding broadly to at least 600k SNPs covered for 1240k captured </w:t>
      </w:r>
      <w:proofErr w:type="spellStart"/>
      <w:r w:rsidR="00266163" w:rsidRPr="00A2357A">
        <w:rPr>
          <w:sz w:val="24"/>
          <w:lang w:val="en-GB"/>
        </w:rPr>
        <w:t>aDNA</w:t>
      </w:r>
      <w:proofErr w:type="spellEnd"/>
      <w:r w:rsidR="00266163" w:rsidRPr="00A2357A">
        <w:rPr>
          <w:sz w:val="24"/>
          <w:lang w:val="en-GB"/>
        </w:rPr>
        <w:t xml:space="preserve"> data). Unfortunately, only four of our samples (KD009, KD011, KD019 and PJ007) had coverage ≥0.25x, and so it was not possible to run this program either.</w:t>
      </w:r>
    </w:p>
    <w:p w14:paraId="3D6357E9" w14:textId="4F97BABE" w:rsidR="003A1872" w:rsidRPr="00A2357A" w:rsidRDefault="005B0E4F" w:rsidP="00780C56">
      <w:pPr>
        <w:ind w:firstLine="567"/>
        <w:rPr>
          <w:sz w:val="24"/>
          <w:lang w:val="en-GB"/>
        </w:rPr>
      </w:pPr>
      <w:r w:rsidRPr="00A2357A">
        <w:rPr>
          <w:sz w:val="24"/>
          <w:lang w:val="en-GB"/>
        </w:rPr>
        <w:t xml:space="preserve">We reassessed all samples analysed by </w:t>
      </w:r>
      <w:proofErr w:type="spellStart"/>
      <w:r w:rsidRPr="00A2357A">
        <w:rPr>
          <w:sz w:val="24"/>
          <w:lang w:val="en-GB"/>
        </w:rPr>
        <w:t>Gretzinger</w:t>
      </w:r>
      <w:proofErr w:type="spellEnd"/>
      <w:r w:rsidRPr="00A2357A">
        <w:rPr>
          <w:sz w:val="24"/>
          <w:lang w:val="en-GB"/>
        </w:rPr>
        <w:t xml:space="preserve"> </w:t>
      </w:r>
      <w:r w:rsidRPr="00A2357A">
        <w:rPr>
          <w:i/>
          <w:sz w:val="24"/>
          <w:lang w:val="en-GB"/>
        </w:rPr>
        <w:t>et al</w:t>
      </w:r>
      <w:r w:rsidRPr="00A2357A">
        <w:rPr>
          <w:sz w:val="24"/>
          <w:lang w:val="en-GB"/>
        </w:rPr>
        <w:t>. (2022)</w:t>
      </w:r>
      <w:r w:rsidR="00D52768" w:rsidRPr="00A2357A">
        <w:rPr>
          <w:sz w:val="24"/>
          <w:lang w:val="en-GB"/>
        </w:rPr>
        <w:t xml:space="preserve">, except KD015 as the autosomal coverage was too low (0.01X; </w:t>
      </w:r>
      <w:r w:rsidR="00D52768" w:rsidRPr="00A2357A">
        <w:rPr>
          <w:b/>
          <w:sz w:val="24"/>
          <w:lang w:val="en-GB"/>
        </w:rPr>
        <w:t xml:space="preserve">Table </w:t>
      </w:r>
      <w:r w:rsidR="006B2062">
        <w:rPr>
          <w:b/>
          <w:sz w:val="24"/>
          <w:lang w:val="en-GB"/>
        </w:rPr>
        <w:t>2</w:t>
      </w:r>
      <w:r w:rsidR="00D52768" w:rsidRPr="00A2357A">
        <w:rPr>
          <w:sz w:val="24"/>
          <w:lang w:val="en-GB"/>
        </w:rPr>
        <w:t>)</w:t>
      </w:r>
      <w:r w:rsidR="001A7DF9" w:rsidRPr="00A2357A">
        <w:rPr>
          <w:sz w:val="24"/>
          <w:lang w:val="en-GB"/>
        </w:rPr>
        <w:t xml:space="preserve">. We </w:t>
      </w:r>
      <w:r w:rsidRPr="00A2357A">
        <w:rPr>
          <w:sz w:val="24"/>
          <w:lang w:val="en-GB"/>
        </w:rPr>
        <w:t xml:space="preserve">combined these with other relevant ancient samples and </w:t>
      </w:r>
      <w:r w:rsidR="0024384C" w:rsidRPr="00A2357A">
        <w:rPr>
          <w:sz w:val="24"/>
          <w:lang w:val="en-GB"/>
        </w:rPr>
        <w:t xml:space="preserve">either </w:t>
      </w:r>
      <w:r w:rsidRPr="00A2357A">
        <w:rPr>
          <w:sz w:val="24"/>
          <w:lang w:val="en-GB"/>
        </w:rPr>
        <w:t xml:space="preserve">the </w:t>
      </w:r>
      <w:r w:rsidR="005B6F31" w:rsidRPr="00A2357A">
        <w:rPr>
          <w:sz w:val="24"/>
          <w:lang w:val="en-GB"/>
        </w:rPr>
        <w:t xml:space="preserve">Affymetrix </w:t>
      </w:r>
      <w:r w:rsidRPr="00A2357A">
        <w:rPr>
          <w:sz w:val="24"/>
          <w:lang w:val="en-GB"/>
        </w:rPr>
        <w:t xml:space="preserve">Human Origins modern </w:t>
      </w:r>
      <w:r w:rsidR="005B6F31" w:rsidRPr="00A2357A">
        <w:rPr>
          <w:sz w:val="24"/>
          <w:lang w:val="en-GB"/>
        </w:rPr>
        <w:t xml:space="preserve">SNP genotyping </w:t>
      </w:r>
      <w:r w:rsidRPr="00A2357A">
        <w:rPr>
          <w:sz w:val="24"/>
          <w:lang w:val="en-GB"/>
        </w:rPr>
        <w:t xml:space="preserve">dataset (Lazaridis </w:t>
      </w:r>
      <w:r w:rsidRPr="00A2357A">
        <w:rPr>
          <w:i/>
          <w:sz w:val="24"/>
          <w:lang w:val="en-GB"/>
        </w:rPr>
        <w:t>et al</w:t>
      </w:r>
      <w:r w:rsidRPr="00A2357A">
        <w:rPr>
          <w:sz w:val="24"/>
          <w:lang w:val="en-GB"/>
        </w:rPr>
        <w:t xml:space="preserve">. 2016), </w:t>
      </w:r>
      <w:r w:rsidR="0024384C" w:rsidRPr="00A2357A">
        <w:rPr>
          <w:sz w:val="24"/>
          <w:lang w:val="en-GB"/>
        </w:rPr>
        <w:t xml:space="preserve">or super-populations taken from the 1000 Genomes Project (1000 Genomes Project </w:t>
      </w:r>
      <w:r w:rsidR="0024384C" w:rsidRPr="00A2357A">
        <w:rPr>
          <w:sz w:val="24"/>
          <w:lang w:val="en-GB"/>
        </w:rPr>
        <w:lastRenderedPageBreak/>
        <w:t>Consortium 2015): GBR/EUR (European), AFR (African), EAS (East Asian), and SAS (South Asian).</w:t>
      </w:r>
      <w:r w:rsidR="00780C56" w:rsidRPr="00A2357A">
        <w:rPr>
          <w:sz w:val="24"/>
          <w:lang w:val="en-GB"/>
        </w:rPr>
        <w:t xml:space="preserve"> </w:t>
      </w:r>
      <w:r w:rsidRPr="00A2357A">
        <w:rPr>
          <w:sz w:val="24"/>
          <w:lang w:val="en-GB"/>
        </w:rPr>
        <w:t xml:space="preserve">Following the methods detailed in </w:t>
      </w:r>
      <w:proofErr w:type="spellStart"/>
      <w:r w:rsidRPr="00A2357A">
        <w:rPr>
          <w:sz w:val="24"/>
          <w:lang w:val="en-GB"/>
        </w:rPr>
        <w:t>Dulias</w:t>
      </w:r>
      <w:proofErr w:type="spellEnd"/>
      <w:r w:rsidRPr="00A2357A">
        <w:rPr>
          <w:sz w:val="24"/>
          <w:lang w:val="en-GB"/>
        </w:rPr>
        <w:t xml:space="preserve"> </w:t>
      </w:r>
      <w:r w:rsidRPr="00A2357A">
        <w:rPr>
          <w:i/>
          <w:sz w:val="24"/>
          <w:lang w:val="en-GB"/>
        </w:rPr>
        <w:t>et al</w:t>
      </w:r>
      <w:r w:rsidRPr="00A2357A">
        <w:rPr>
          <w:sz w:val="24"/>
          <w:lang w:val="en-GB"/>
        </w:rPr>
        <w:t xml:space="preserve">. (2022), </w:t>
      </w:r>
      <w:r w:rsidR="00661810" w:rsidRPr="00A2357A">
        <w:rPr>
          <w:sz w:val="24"/>
          <w:lang w:val="en-GB"/>
        </w:rPr>
        <w:t xml:space="preserve">we constructed a Principal Component Analysis plot using </w:t>
      </w:r>
      <w:proofErr w:type="spellStart"/>
      <w:r w:rsidR="00661810" w:rsidRPr="00A2357A">
        <w:rPr>
          <w:sz w:val="24"/>
          <w:lang w:val="en-GB"/>
        </w:rPr>
        <w:t>smartpca</w:t>
      </w:r>
      <w:proofErr w:type="spellEnd"/>
      <w:r w:rsidR="00661810" w:rsidRPr="00A2357A">
        <w:rPr>
          <w:sz w:val="24"/>
          <w:lang w:val="en-GB"/>
        </w:rPr>
        <w:t xml:space="preserve"> of the EIGENSOFT package (Patterson </w:t>
      </w:r>
      <w:r w:rsidR="00661810" w:rsidRPr="00A2357A">
        <w:rPr>
          <w:i/>
          <w:sz w:val="24"/>
          <w:lang w:val="en-GB"/>
        </w:rPr>
        <w:t>et al</w:t>
      </w:r>
      <w:r w:rsidR="00661810" w:rsidRPr="00A2357A">
        <w:rPr>
          <w:sz w:val="24"/>
          <w:lang w:val="en-GB"/>
        </w:rPr>
        <w:t xml:space="preserve">. 2006; Price </w:t>
      </w:r>
      <w:r w:rsidR="00661810" w:rsidRPr="00A2357A">
        <w:rPr>
          <w:i/>
          <w:sz w:val="24"/>
          <w:lang w:val="en-GB"/>
        </w:rPr>
        <w:t>et al</w:t>
      </w:r>
      <w:r w:rsidR="00661810" w:rsidRPr="00A2357A">
        <w:rPr>
          <w:sz w:val="24"/>
          <w:lang w:val="en-GB"/>
        </w:rPr>
        <w:t xml:space="preserve">. 2006), including modern West Eurasian </w:t>
      </w:r>
      <w:r w:rsidR="006A565F" w:rsidRPr="00A2357A">
        <w:rPr>
          <w:sz w:val="24"/>
          <w:lang w:val="en-GB"/>
        </w:rPr>
        <w:t>and North/</w:t>
      </w:r>
      <w:r w:rsidR="00646C38" w:rsidRPr="00A2357A">
        <w:rPr>
          <w:sz w:val="24"/>
          <w:lang w:val="en-GB"/>
        </w:rPr>
        <w:t xml:space="preserve">West African </w:t>
      </w:r>
      <w:r w:rsidR="00661810" w:rsidRPr="00A2357A">
        <w:rPr>
          <w:sz w:val="24"/>
          <w:lang w:val="en-GB"/>
        </w:rPr>
        <w:t>populations (</w:t>
      </w:r>
      <w:r w:rsidR="00661810" w:rsidRPr="00A2357A">
        <w:rPr>
          <w:b/>
          <w:bCs/>
          <w:sz w:val="24"/>
          <w:lang w:val="en-GB"/>
        </w:rPr>
        <w:t xml:space="preserve">Figure </w:t>
      </w:r>
      <w:r w:rsidR="00F80302" w:rsidRPr="00A2357A">
        <w:rPr>
          <w:b/>
          <w:bCs/>
          <w:sz w:val="24"/>
          <w:lang w:val="en-GB"/>
        </w:rPr>
        <w:t>2</w:t>
      </w:r>
      <w:r w:rsidR="000E41F8" w:rsidRPr="00A2357A">
        <w:rPr>
          <w:sz w:val="24"/>
          <w:lang w:val="en-GB"/>
        </w:rPr>
        <w:t>). We</w:t>
      </w:r>
      <w:r w:rsidR="00661810" w:rsidRPr="00A2357A">
        <w:rPr>
          <w:sz w:val="24"/>
          <w:lang w:val="en-GB"/>
        </w:rPr>
        <w:t xml:space="preserve"> also </w:t>
      </w:r>
      <w:r w:rsidRPr="00A2357A">
        <w:rPr>
          <w:sz w:val="24"/>
          <w:lang w:val="en-GB"/>
        </w:rPr>
        <w:t xml:space="preserve">ran an unsupervised ADMIXTURE (Alexander </w:t>
      </w:r>
      <w:r w:rsidRPr="00A2357A">
        <w:rPr>
          <w:i/>
          <w:iCs/>
          <w:sz w:val="24"/>
          <w:lang w:val="en-GB"/>
        </w:rPr>
        <w:t>et al</w:t>
      </w:r>
      <w:r w:rsidRPr="00A2357A">
        <w:rPr>
          <w:sz w:val="24"/>
          <w:lang w:val="en-GB"/>
        </w:rPr>
        <w:t xml:space="preserve">. 2009) for </w:t>
      </w:r>
      <w:r w:rsidRPr="00A2357A">
        <w:rPr>
          <w:i/>
          <w:sz w:val="24"/>
          <w:lang w:val="en-GB"/>
        </w:rPr>
        <w:t>K</w:t>
      </w:r>
      <w:r w:rsidRPr="00A2357A">
        <w:rPr>
          <w:sz w:val="24"/>
          <w:lang w:val="en-GB"/>
        </w:rPr>
        <w:t xml:space="preserve"> = 2 to </w:t>
      </w:r>
      <w:r w:rsidRPr="00A2357A">
        <w:rPr>
          <w:i/>
          <w:sz w:val="24"/>
          <w:lang w:val="en-GB"/>
        </w:rPr>
        <w:t xml:space="preserve">K </w:t>
      </w:r>
      <w:r w:rsidRPr="00A2357A">
        <w:rPr>
          <w:sz w:val="24"/>
          <w:lang w:val="en-GB"/>
        </w:rPr>
        <w:t xml:space="preserve">= 15, selecting </w:t>
      </w:r>
      <w:r w:rsidRPr="00A2357A">
        <w:rPr>
          <w:i/>
          <w:sz w:val="24"/>
          <w:lang w:val="en-GB"/>
        </w:rPr>
        <w:t>K</w:t>
      </w:r>
      <w:r w:rsidR="00AD128E" w:rsidRPr="00A2357A">
        <w:rPr>
          <w:sz w:val="24"/>
          <w:lang w:val="en-GB"/>
        </w:rPr>
        <w:t xml:space="preserve"> = 8</w:t>
      </w:r>
      <w:r w:rsidRPr="00A2357A">
        <w:rPr>
          <w:sz w:val="24"/>
          <w:lang w:val="en-GB"/>
        </w:rPr>
        <w:t xml:space="preserve"> as it had the lowest CV error </w:t>
      </w:r>
      <w:r w:rsidR="00661810" w:rsidRPr="00A2357A">
        <w:rPr>
          <w:sz w:val="24"/>
          <w:lang w:val="en-GB"/>
        </w:rPr>
        <w:t>(</w:t>
      </w:r>
      <w:r w:rsidR="00661810" w:rsidRPr="00A2357A">
        <w:rPr>
          <w:b/>
          <w:bCs/>
          <w:sz w:val="24"/>
          <w:lang w:val="en-GB"/>
        </w:rPr>
        <w:t xml:space="preserve">Figure </w:t>
      </w:r>
      <w:r w:rsidR="00F80302" w:rsidRPr="00A2357A">
        <w:rPr>
          <w:b/>
          <w:bCs/>
          <w:sz w:val="24"/>
          <w:lang w:val="en-GB"/>
        </w:rPr>
        <w:t>3</w:t>
      </w:r>
      <w:r w:rsidR="00661810" w:rsidRPr="00A2357A">
        <w:rPr>
          <w:sz w:val="24"/>
          <w:lang w:val="en-GB"/>
        </w:rPr>
        <w:t xml:space="preserve">, </w:t>
      </w:r>
      <w:r w:rsidR="00661810" w:rsidRPr="00A2357A">
        <w:rPr>
          <w:b/>
          <w:bCs/>
          <w:sz w:val="24"/>
          <w:lang w:val="en-GB"/>
        </w:rPr>
        <w:t xml:space="preserve">Table </w:t>
      </w:r>
      <w:r w:rsidR="003A1872" w:rsidRPr="00A2357A">
        <w:rPr>
          <w:b/>
          <w:bCs/>
          <w:sz w:val="24"/>
          <w:lang w:val="en-GB"/>
        </w:rPr>
        <w:t>S</w:t>
      </w:r>
      <w:r w:rsidR="00661810" w:rsidRPr="00A2357A">
        <w:rPr>
          <w:b/>
          <w:bCs/>
          <w:sz w:val="24"/>
          <w:lang w:val="en-GB"/>
        </w:rPr>
        <w:t>4</w:t>
      </w:r>
      <w:r w:rsidR="00661810" w:rsidRPr="00A2357A">
        <w:rPr>
          <w:sz w:val="24"/>
          <w:lang w:val="en-GB"/>
        </w:rPr>
        <w:t>)</w:t>
      </w:r>
      <w:r w:rsidR="00780C56" w:rsidRPr="00A2357A">
        <w:rPr>
          <w:sz w:val="24"/>
          <w:lang w:val="en-GB"/>
        </w:rPr>
        <w:t>.</w:t>
      </w:r>
    </w:p>
    <w:p w14:paraId="37E069D4" w14:textId="77777777" w:rsidR="000E41F8" w:rsidRPr="00A2357A" w:rsidRDefault="000E41F8" w:rsidP="00B02615">
      <w:pPr>
        <w:rPr>
          <w:sz w:val="24"/>
          <w:lang w:val="en-GB"/>
        </w:rPr>
      </w:pPr>
    </w:p>
    <w:p w14:paraId="27306914" w14:textId="77777777" w:rsidR="003A1872" w:rsidRPr="005B0E4F" w:rsidRDefault="003A1872" w:rsidP="00854107">
      <w:pPr>
        <w:rPr>
          <w:b/>
          <w:sz w:val="24"/>
          <w:lang w:val="en-GB"/>
        </w:rPr>
      </w:pPr>
      <w:r w:rsidRPr="005B0E4F">
        <w:rPr>
          <w:b/>
          <w:sz w:val="24"/>
          <w:lang w:val="en-GB"/>
        </w:rPr>
        <w:t>S</w:t>
      </w:r>
      <w:r>
        <w:rPr>
          <w:b/>
          <w:sz w:val="24"/>
          <w:lang w:val="en-GB"/>
        </w:rPr>
        <w:t>4.3</w:t>
      </w:r>
      <w:r w:rsidRPr="005B0E4F">
        <w:rPr>
          <w:b/>
          <w:sz w:val="24"/>
          <w:lang w:val="en-GB"/>
        </w:rPr>
        <w:t xml:space="preserve"> </w:t>
      </w:r>
      <w:r>
        <w:rPr>
          <w:b/>
          <w:sz w:val="24"/>
          <w:lang w:val="en-GB"/>
        </w:rPr>
        <w:t>Whole-genome results</w:t>
      </w:r>
    </w:p>
    <w:p w14:paraId="0E210902" w14:textId="0AE3D7FA" w:rsidR="000E41F8" w:rsidRPr="00A2357A" w:rsidRDefault="003A1872" w:rsidP="000F2D09">
      <w:pPr>
        <w:pStyle w:val="Paragraph"/>
        <w:spacing w:before="0"/>
        <w:ind w:firstLine="0"/>
        <w:rPr>
          <w:lang w:val="en-GB"/>
        </w:rPr>
      </w:pPr>
      <w:r>
        <w:rPr>
          <w:lang w:val="en-GB"/>
        </w:rPr>
        <w:t>In general, a</w:t>
      </w:r>
      <w:r w:rsidRPr="00143A3D">
        <w:rPr>
          <w:lang w:val="en-GB"/>
        </w:rPr>
        <w:t xml:space="preserve">s can be seen in </w:t>
      </w:r>
      <w:r w:rsidR="000D677E" w:rsidRPr="00143A3D">
        <w:rPr>
          <w:b/>
          <w:lang w:val="en-GB"/>
        </w:rPr>
        <w:t xml:space="preserve">Figure </w:t>
      </w:r>
      <w:r w:rsidR="000D677E">
        <w:rPr>
          <w:b/>
          <w:lang w:val="en-GB"/>
        </w:rPr>
        <w:t>2</w:t>
      </w:r>
      <w:r w:rsidR="000D677E" w:rsidRPr="00143A3D">
        <w:rPr>
          <w:lang w:val="en-GB"/>
        </w:rPr>
        <w:t xml:space="preserve">, </w:t>
      </w:r>
      <w:r w:rsidR="00D44474">
        <w:rPr>
          <w:lang w:val="en-GB"/>
        </w:rPr>
        <w:t>most</w:t>
      </w:r>
      <w:r w:rsidR="000D677E" w:rsidRPr="00143A3D">
        <w:rPr>
          <w:lang w:val="en-GB"/>
        </w:rPr>
        <w:t xml:space="preserve"> of </w:t>
      </w:r>
      <w:r w:rsidR="00D44474">
        <w:rPr>
          <w:lang w:val="en-GB"/>
        </w:rPr>
        <w:t xml:space="preserve">the </w:t>
      </w:r>
      <w:r w:rsidR="000D677E">
        <w:rPr>
          <w:lang w:val="en-GB"/>
        </w:rPr>
        <w:t>individuals from early medieval England we</w:t>
      </w:r>
      <w:r w:rsidR="000D677E" w:rsidRPr="00143A3D">
        <w:rPr>
          <w:lang w:val="en-GB"/>
        </w:rPr>
        <w:t xml:space="preserve">re relatively </w:t>
      </w:r>
      <w:r w:rsidR="00D44474">
        <w:rPr>
          <w:lang w:val="en-GB"/>
        </w:rPr>
        <w:t>similar</w:t>
      </w:r>
      <w:r w:rsidR="000D677E" w:rsidRPr="00143A3D">
        <w:rPr>
          <w:lang w:val="en-GB"/>
        </w:rPr>
        <w:t xml:space="preserve">, with no clear divide between groups at this level </w:t>
      </w:r>
      <w:r w:rsidRPr="00143A3D">
        <w:rPr>
          <w:lang w:val="en-GB"/>
        </w:rPr>
        <w:t>(</w:t>
      </w:r>
      <w:r w:rsidR="00D44474">
        <w:rPr>
          <w:lang w:val="en-GB"/>
        </w:rPr>
        <w:t>although</w:t>
      </w:r>
      <w:r>
        <w:rPr>
          <w:lang w:val="en-GB"/>
        </w:rPr>
        <w:t xml:space="preserve"> see </w:t>
      </w:r>
      <w:proofErr w:type="spellStart"/>
      <w:r w:rsidRPr="00143A3D">
        <w:rPr>
          <w:lang w:val="en-GB"/>
        </w:rPr>
        <w:t>Gretzinger</w:t>
      </w:r>
      <w:proofErr w:type="spellEnd"/>
      <w:r w:rsidRPr="00143A3D">
        <w:rPr>
          <w:lang w:val="en-GB"/>
        </w:rPr>
        <w:t xml:space="preserve"> </w:t>
      </w:r>
      <w:r w:rsidRPr="00143A3D">
        <w:rPr>
          <w:i/>
          <w:lang w:val="en-GB"/>
        </w:rPr>
        <w:t>et al</w:t>
      </w:r>
      <w:r w:rsidRPr="00143A3D">
        <w:rPr>
          <w:lang w:val="en-GB"/>
        </w:rPr>
        <w:t>. 2022</w:t>
      </w:r>
      <w:r w:rsidR="00D44474">
        <w:rPr>
          <w:lang w:val="en-GB"/>
        </w:rPr>
        <w:t xml:space="preserve"> for a more fine-grained analysis</w:t>
      </w:r>
      <w:r w:rsidRPr="00143A3D">
        <w:rPr>
          <w:lang w:val="en-GB"/>
        </w:rPr>
        <w:t>).</w:t>
      </w:r>
      <w:r w:rsidR="005B6F31">
        <w:rPr>
          <w:lang w:val="en-GB"/>
        </w:rPr>
        <w:t xml:space="preserve"> The </w:t>
      </w:r>
      <w:r w:rsidR="00D44474">
        <w:rPr>
          <w:lang w:val="en-GB"/>
        </w:rPr>
        <w:t>exception was KD010</w:t>
      </w:r>
      <w:r w:rsidR="00946F7F">
        <w:rPr>
          <w:lang w:val="en-GB"/>
        </w:rPr>
        <w:t>, which was a clear outlier</w:t>
      </w:r>
      <w:r w:rsidR="001A7DF9">
        <w:rPr>
          <w:lang w:val="en-GB"/>
        </w:rPr>
        <w:t>,</w:t>
      </w:r>
      <w:r w:rsidR="00946F7F">
        <w:rPr>
          <w:lang w:val="en-GB"/>
        </w:rPr>
        <w:t xml:space="preserve"> as discussed below (</w:t>
      </w:r>
      <w:r w:rsidR="00F133D9">
        <w:rPr>
          <w:b/>
          <w:bCs/>
          <w:lang w:val="en-GB"/>
        </w:rPr>
        <w:t>SM7</w:t>
      </w:r>
      <w:r w:rsidR="00946F7F">
        <w:rPr>
          <w:lang w:val="en-GB"/>
        </w:rPr>
        <w:t>) and in the main text.</w:t>
      </w:r>
      <w:r w:rsidRPr="00143A3D">
        <w:rPr>
          <w:lang w:val="en-GB"/>
        </w:rPr>
        <w:t xml:space="preserve"> The Worth Matravers Roman </w:t>
      </w:r>
      <w:r>
        <w:rPr>
          <w:lang w:val="en-GB"/>
        </w:rPr>
        <w:t>samples plot</w:t>
      </w:r>
      <w:r w:rsidR="00310D8B">
        <w:rPr>
          <w:lang w:val="en-GB"/>
        </w:rPr>
        <w:t>ted</w:t>
      </w:r>
      <w:r w:rsidRPr="00143A3D">
        <w:rPr>
          <w:lang w:val="en-GB"/>
        </w:rPr>
        <w:t xml:space="preserve"> similarly to those from</w:t>
      </w:r>
      <w:r>
        <w:rPr>
          <w:lang w:val="en-GB"/>
        </w:rPr>
        <w:t xml:space="preserve"> the early </w:t>
      </w:r>
      <w:r w:rsidRPr="00A2357A">
        <w:rPr>
          <w:lang w:val="en-GB"/>
        </w:rPr>
        <w:t>medieval period</w:t>
      </w:r>
      <w:r w:rsidR="001A15C2">
        <w:rPr>
          <w:lang w:val="en-GB"/>
        </w:rPr>
        <w:t>,</w:t>
      </w:r>
      <w:r w:rsidRPr="00A2357A">
        <w:rPr>
          <w:lang w:val="en-GB"/>
        </w:rPr>
        <w:t xml:space="preserve"> and there </w:t>
      </w:r>
      <w:r w:rsidR="00310D8B" w:rsidRPr="00A2357A">
        <w:rPr>
          <w:lang w:val="en-GB"/>
        </w:rPr>
        <w:t>wa</w:t>
      </w:r>
      <w:r w:rsidRPr="00A2357A">
        <w:rPr>
          <w:lang w:val="en-GB"/>
        </w:rPr>
        <w:t xml:space="preserve">s </w:t>
      </w:r>
      <w:r w:rsidR="00310D8B" w:rsidRPr="00A2357A">
        <w:rPr>
          <w:lang w:val="en-GB"/>
        </w:rPr>
        <w:t xml:space="preserve">an </w:t>
      </w:r>
      <w:r w:rsidRPr="00A2357A">
        <w:rPr>
          <w:lang w:val="en-GB"/>
        </w:rPr>
        <w:t xml:space="preserve">overlap between the post-Roman individuals and populations from across Europe. </w:t>
      </w:r>
      <w:r w:rsidR="00780C56" w:rsidRPr="00A2357A">
        <w:rPr>
          <w:lang w:val="en-GB"/>
        </w:rPr>
        <w:t xml:space="preserve">In all tests with the 1000 Genomes </w:t>
      </w:r>
      <w:r w:rsidR="00036180" w:rsidRPr="00A2357A">
        <w:rPr>
          <w:lang w:val="en-GB"/>
        </w:rPr>
        <w:t xml:space="preserve">Project </w:t>
      </w:r>
      <w:r w:rsidR="00780C56" w:rsidRPr="00A2357A">
        <w:rPr>
          <w:lang w:val="en-GB"/>
        </w:rPr>
        <w:t>super-populations, the post-Roman Worth Matravers samples</w:t>
      </w:r>
      <w:r w:rsidR="002D6233" w:rsidRPr="00A2357A">
        <w:rPr>
          <w:lang w:val="en-GB"/>
        </w:rPr>
        <w:t xml:space="preserve"> had </w:t>
      </w:r>
      <w:r w:rsidR="00485708">
        <w:rPr>
          <w:lang w:val="en-GB"/>
        </w:rPr>
        <w:t>more than</w:t>
      </w:r>
      <w:r w:rsidR="002D6233" w:rsidRPr="00A2357A">
        <w:rPr>
          <w:lang w:val="en-GB"/>
        </w:rPr>
        <w:t xml:space="preserve"> 90%</w:t>
      </w:r>
      <w:r w:rsidR="00780C56" w:rsidRPr="00A2357A">
        <w:rPr>
          <w:lang w:val="en-GB"/>
        </w:rPr>
        <w:t xml:space="preserve"> GBR/EUR</w:t>
      </w:r>
      <w:r w:rsidR="002D6233" w:rsidRPr="00A2357A">
        <w:rPr>
          <w:lang w:val="en-GB"/>
        </w:rPr>
        <w:t xml:space="preserve"> ancestry</w:t>
      </w:r>
      <w:r w:rsidR="00780C56" w:rsidRPr="00A2357A">
        <w:rPr>
          <w:lang w:val="en-GB"/>
        </w:rPr>
        <w:t xml:space="preserve">, </w:t>
      </w:r>
      <w:proofErr w:type="gramStart"/>
      <w:r w:rsidR="00780C56" w:rsidRPr="00A2357A">
        <w:rPr>
          <w:lang w:val="en-GB"/>
        </w:rPr>
        <w:t>with the exception of</w:t>
      </w:r>
      <w:proofErr w:type="gramEnd"/>
      <w:r w:rsidR="00780C56" w:rsidRPr="00A2357A">
        <w:rPr>
          <w:lang w:val="en-GB"/>
        </w:rPr>
        <w:t xml:space="preserve"> KD010, which showed ~25% AFR ancestry.</w:t>
      </w:r>
      <w:r w:rsidR="000F2D09">
        <w:rPr>
          <w:lang w:val="en-GB"/>
        </w:rPr>
        <w:t xml:space="preserve"> </w:t>
      </w:r>
      <w:r w:rsidRPr="00A2357A">
        <w:rPr>
          <w:lang w:val="en-GB"/>
        </w:rPr>
        <w:t>Our</w:t>
      </w:r>
      <w:r w:rsidR="00780C56" w:rsidRPr="00A2357A">
        <w:rPr>
          <w:lang w:val="en-GB"/>
        </w:rPr>
        <w:t xml:space="preserve"> unsupervised</w:t>
      </w:r>
      <w:r w:rsidRPr="00A2357A">
        <w:rPr>
          <w:lang w:val="en-GB"/>
        </w:rPr>
        <w:t xml:space="preserve"> ADMIXTURE </w:t>
      </w:r>
      <w:r w:rsidR="00310D8B" w:rsidRPr="00A2357A">
        <w:rPr>
          <w:lang w:val="en-GB"/>
        </w:rPr>
        <w:t>highlighted the genetic homogeneity</w:t>
      </w:r>
      <w:r w:rsidR="00181D12" w:rsidRPr="00A2357A">
        <w:rPr>
          <w:lang w:val="en-GB"/>
        </w:rPr>
        <w:t xml:space="preserve">, comprising </w:t>
      </w:r>
      <w:r w:rsidRPr="00A2357A">
        <w:rPr>
          <w:lang w:val="en-GB"/>
        </w:rPr>
        <w:t xml:space="preserve">three </w:t>
      </w:r>
      <w:r w:rsidR="00181D12" w:rsidRPr="00A2357A">
        <w:rPr>
          <w:lang w:val="en-GB"/>
        </w:rPr>
        <w:t xml:space="preserve">main </w:t>
      </w:r>
      <w:r w:rsidRPr="00A2357A">
        <w:rPr>
          <w:lang w:val="en-GB"/>
        </w:rPr>
        <w:t xml:space="preserve">components maximised in </w:t>
      </w:r>
      <w:r w:rsidR="00181D12" w:rsidRPr="00A2357A">
        <w:rPr>
          <w:lang w:val="en-GB"/>
        </w:rPr>
        <w:t>western hunter-gatherers (WHG, blue), early European f</w:t>
      </w:r>
      <w:r w:rsidRPr="00A2357A">
        <w:rPr>
          <w:lang w:val="en-GB"/>
        </w:rPr>
        <w:t>armer</w:t>
      </w:r>
      <w:r w:rsidR="00181D12" w:rsidRPr="00A2357A">
        <w:rPr>
          <w:lang w:val="en-GB"/>
        </w:rPr>
        <w:t>s (EEF, green) and Caucasus hunter-g</w:t>
      </w:r>
      <w:r w:rsidRPr="00A2357A">
        <w:rPr>
          <w:lang w:val="en-GB"/>
        </w:rPr>
        <w:t>ather</w:t>
      </w:r>
      <w:r w:rsidR="00181D12" w:rsidRPr="00A2357A">
        <w:rPr>
          <w:lang w:val="en-GB"/>
        </w:rPr>
        <w:t>er</w:t>
      </w:r>
      <w:r w:rsidRPr="00A2357A">
        <w:rPr>
          <w:lang w:val="en-GB"/>
        </w:rPr>
        <w:t>s (CHG, red) (</w:t>
      </w:r>
      <w:r w:rsidRPr="00A2357A">
        <w:rPr>
          <w:b/>
          <w:bCs/>
          <w:lang w:val="en-GB"/>
        </w:rPr>
        <w:t>Figure 3</w:t>
      </w:r>
      <w:r w:rsidRPr="00A2357A">
        <w:rPr>
          <w:lang w:val="en-GB"/>
        </w:rPr>
        <w:t>,</w:t>
      </w:r>
      <w:r w:rsidR="00780C56" w:rsidRPr="00A2357A">
        <w:rPr>
          <w:lang w:val="en-GB"/>
        </w:rPr>
        <w:t xml:space="preserve"> </w:t>
      </w:r>
      <w:r w:rsidRPr="00A2357A">
        <w:rPr>
          <w:b/>
          <w:lang w:val="en-GB"/>
        </w:rPr>
        <w:t>Table S4</w:t>
      </w:r>
      <w:r w:rsidRPr="00A2357A">
        <w:rPr>
          <w:lang w:val="en-GB"/>
        </w:rPr>
        <w:t>).</w:t>
      </w:r>
    </w:p>
    <w:p w14:paraId="210E467F" w14:textId="77777777" w:rsidR="00266163" w:rsidRDefault="00266163">
      <w:pPr>
        <w:rPr>
          <w:rFonts w:eastAsia="Times New Roman"/>
          <w:b/>
          <w:sz w:val="24"/>
          <w:szCs w:val="24"/>
          <w:lang w:val="en-GB"/>
        </w:rPr>
      </w:pPr>
      <w:r>
        <w:rPr>
          <w:b/>
          <w:lang w:val="en-GB"/>
        </w:rPr>
        <w:br w:type="page"/>
      </w:r>
    </w:p>
    <w:p w14:paraId="7BC06802" w14:textId="42022C54" w:rsidR="00290928" w:rsidRDefault="00D90202" w:rsidP="00290928">
      <w:pPr>
        <w:pStyle w:val="Acknowledgement"/>
        <w:spacing w:before="0"/>
        <w:ind w:left="0" w:firstLine="0"/>
        <w:rPr>
          <w:i/>
          <w:sz w:val="22"/>
          <w:lang w:val="en-GB"/>
        </w:rPr>
      </w:pPr>
      <w:r w:rsidRPr="00BA42B8">
        <w:rPr>
          <w:b/>
          <w:sz w:val="22"/>
          <w:lang w:val="en-GB"/>
        </w:rPr>
        <w:lastRenderedPageBreak/>
        <w:t>Table S4</w:t>
      </w:r>
      <w:r w:rsidRPr="00BA42B8">
        <w:rPr>
          <w:sz w:val="22"/>
          <w:lang w:val="en-GB"/>
        </w:rPr>
        <w:t>.</w:t>
      </w:r>
      <w:r w:rsidRPr="00BA42B8">
        <w:rPr>
          <w:i/>
          <w:sz w:val="22"/>
          <w:lang w:val="en-GB"/>
        </w:rPr>
        <w:t xml:space="preserve"> Unsupervised ADMIXTURE estimates for </w:t>
      </w:r>
      <w:r w:rsidRPr="00BA42B8">
        <w:rPr>
          <w:iCs/>
          <w:sz w:val="22"/>
          <w:lang w:val="en-GB"/>
        </w:rPr>
        <w:t>K</w:t>
      </w:r>
      <w:r w:rsidRPr="00BA42B8">
        <w:rPr>
          <w:i/>
          <w:sz w:val="22"/>
          <w:lang w:val="en-GB"/>
        </w:rPr>
        <w:t xml:space="preserve"> = 8, with the percentage of the genome that can be designated as coming from WHG (western European hunter-gatherer), EEF (early European farmer), CHG (Caucasus hunter-gatherer) or AFR (West African) ancestry (as shown diagrammatically in </w:t>
      </w:r>
      <w:r w:rsidRPr="00BA42B8">
        <w:rPr>
          <w:b/>
          <w:sz w:val="22"/>
          <w:lang w:val="en-GB"/>
        </w:rPr>
        <w:t>Figure 3</w:t>
      </w:r>
      <w:r w:rsidRPr="00BA42B8">
        <w:rPr>
          <w:i/>
          <w:sz w:val="22"/>
          <w:lang w:val="en-GB"/>
        </w:rPr>
        <w:t>)</w:t>
      </w:r>
      <w:r w:rsidR="00290928" w:rsidRPr="00BA42B8">
        <w:rPr>
          <w:i/>
          <w:sz w:val="22"/>
          <w:lang w:val="en-GB"/>
        </w:rPr>
        <w:t xml:space="preserve">. The ‘other’ four ancestry components have been added together </w:t>
      </w:r>
      <w:r w:rsidR="00290928">
        <w:rPr>
          <w:i/>
          <w:sz w:val="22"/>
          <w:lang w:val="en-GB"/>
        </w:rPr>
        <w:t xml:space="preserve">as they </w:t>
      </w:r>
      <w:r w:rsidR="00290928" w:rsidRPr="00BA42B8">
        <w:rPr>
          <w:i/>
          <w:sz w:val="22"/>
          <w:lang w:val="en-GB"/>
        </w:rPr>
        <w:t xml:space="preserve">were most </w:t>
      </w:r>
      <w:r w:rsidR="00290928" w:rsidRPr="00290928">
        <w:rPr>
          <w:i/>
          <w:sz w:val="22"/>
          <w:lang w:val="en-GB"/>
        </w:rPr>
        <w:t>likely artefacts d</w:t>
      </w:r>
      <w:r w:rsidR="00290928" w:rsidRPr="00BA42B8">
        <w:rPr>
          <w:i/>
          <w:sz w:val="22"/>
          <w:lang w:val="en-GB"/>
        </w:rPr>
        <w:t xml:space="preserve">ue to the degraded nature of the ancient sample data. KD015 was excluded from the calculation due to low coverage (&lt;10k SNPs; </w:t>
      </w:r>
      <w:r w:rsidR="00290928" w:rsidRPr="00BA42B8">
        <w:rPr>
          <w:b/>
          <w:bCs/>
          <w:sz w:val="22"/>
          <w:lang w:val="en-GB"/>
        </w:rPr>
        <w:t xml:space="preserve">Table </w:t>
      </w:r>
      <w:r w:rsidR="006B2062">
        <w:rPr>
          <w:b/>
          <w:bCs/>
          <w:sz w:val="22"/>
          <w:lang w:val="en-GB"/>
        </w:rPr>
        <w:t>2</w:t>
      </w:r>
      <w:r w:rsidR="00290928" w:rsidRPr="00BA42B8">
        <w:rPr>
          <w:i/>
          <w:sz w:val="22"/>
          <w:lang w:val="en-GB"/>
        </w:rPr>
        <w:t>).</w:t>
      </w:r>
    </w:p>
    <w:p w14:paraId="3328D62A" w14:textId="77777777" w:rsidR="003A1872" w:rsidRDefault="003A1872" w:rsidP="00854107">
      <w:pPr>
        <w:pStyle w:val="Paragraph"/>
        <w:spacing w:before="0"/>
        <w:ind w:firstLine="0"/>
        <w:jc w:val="center"/>
        <w:rPr>
          <w:lang w:val="en-GB"/>
        </w:rPr>
      </w:pPr>
      <w:r w:rsidRPr="003A1872">
        <w:rPr>
          <w:noProof/>
          <w:lang w:val="en-GB" w:eastAsia="en-GB"/>
        </w:rPr>
        <w:drawing>
          <wp:inline distT="0" distB="0" distL="0" distR="0" wp14:anchorId="053FA608" wp14:editId="564867F9">
            <wp:extent cx="4727555" cy="48323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41705" cy="4846813"/>
                    </a:xfrm>
                    <a:prstGeom prst="rect">
                      <a:avLst/>
                    </a:prstGeom>
                    <a:noFill/>
                    <a:ln>
                      <a:noFill/>
                    </a:ln>
                  </pic:spPr>
                </pic:pic>
              </a:graphicData>
            </a:graphic>
          </wp:inline>
        </w:drawing>
      </w:r>
    </w:p>
    <w:p w14:paraId="40ACDED4" w14:textId="432F9A3E" w:rsidR="00C735F3" w:rsidRPr="00A2357A" w:rsidRDefault="00C735F3" w:rsidP="00C51D49">
      <w:pPr>
        <w:pStyle w:val="Acknowledgement"/>
        <w:spacing w:before="0"/>
        <w:ind w:left="0" w:firstLine="0"/>
        <w:rPr>
          <w:i/>
          <w:sz w:val="22"/>
          <w:lang w:val="en-GB"/>
        </w:rPr>
      </w:pPr>
      <w:r w:rsidRPr="00A2357A">
        <w:rPr>
          <w:lang w:val="en-GB"/>
        </w:rPr>
        <w:br w:type="page"/>
      </w:r>
    </w:p>
    <w:p w14:paraId="42ED2F20" w14:textId="7063F34E" w:rsidR="00CF25B8" w:rsidRPr="00CF25B8" w:rsidRDefault="00CF25B8" w:rsidP="00854107">
      <w:pPr>
        <w:rPr>
          <w:b/>
          <w:sz w:val="24"/>
          <w:szCs w:val="24"/>
          <w:lang w:val="en-GB"/>
        </w:rPr>
      </w:pPr>
      <w:r w:rsidRPr="00CF25B8">
        <w:rPr>
          <w:b/>
          <w:sz w:val="24"/>
          <w:szCs w:val="24"/>
          <w:lang w:val="en-GB"/>
        </w:rPr>
        <w:lastRenderedPageBreak/>
        <w:t>S</w:t>
      </w:r>
      <w:r w:rsidR="00F133D9">
        <w:rPr>
          <w:b/>
          <w:sz w:val="24"/>
          <w:szCs w:val="24"/>
          <w:lang w:val="en-GB"/>
        </w:rPr>
        <w:t>M</w:t>
      </w:r>
      <w:r w:rsidR="00E64A5B">
        <w:rPr>
          <w:b/>
          <w:sz w:val="24"/>
          <w:szCs w:val="24"/>
          <w:lang w:val="en-GB"/>
        </w:rPr>
        <w:t>5</w:t>
      </w:r>
      <w:r w:rsidRPr="00CF25B8">
        <w:rPr>
          <w:b/>
          <w:sz w:val="24"/>
          <w:szCs w:val="24"/>
          <w:lang w:val="en-GB"/>
        </w:rPr>
        <w:t xml:space="preserve">. </w:t>
      </w:r>
      <w:r w:rsidR="00262255">
        <w:rPr>
          <w:b/>
          <w:sz w:val="24"/>
          <w:szCs w:val="24"/>
          <w:lang w:val="en-GB"/>
        </w:rPr>
        <w:t>Sex determination and u</w:t>
      </w:r>
      <w:r w:rsidRPr="00CF25B8">
        <w:rPr>
          <w:b/>
          <w:sz w:val="24"/>
          <w:szCs w:val="24"/>
          <w:lang w:val="en-GB"/>
        </w:rPr>
        <w:t>niparental marker systems</w:t>
      </w:r>
    </w:p>
    <w:p w14:paraId="28CFC9C0" w14:textId="77777777" w:rsidR="00262255" w:rsidRDefault="00262255" w:rsidP="00262255">
      <w:pPr>
        <w:rPr>
          <w:sz w:val="24"/>
          <w:szCs w:val="24"/>
          <w:lang w:val="en-GB"/>
        </w:rPr>
      </w:pPr>
    </w:p>
    <w:p w14:paraId="3FA00EEF" w14:textId="7C68608B" w:rsidR="00262255" w:rsidRPr="00CF25B8" w:rsidRDefault="00262255" w:rsidP="00262255">
      <w:pPr>
        <w:rPr>
          <w:b/>
          <w:sz w:val="24"/>
          <w:szCs w:val="24"/>
          <w:lang w:val="en-GB"/>
        </w:rPr>
      </w:pPr>
      <w:r w:rsidRPr="00CF25B8">
        <w:rPr>
          <w:b/>
          <w:sz w:val="24"/>
          <w:szCs w:val="24"/>
          <w:lang w:val="en-GB"/>
        </w:rPr>
        <w:t>S</w:t>
      </w:r>
      <w:r>
        <w:rPr>
          <w:b/>
          <w:sz w:val="24"/>
          <w:szCs w:val="24"/>
          <w:lang w:val="en-GB"/>
        </w:rPr>
        <w:t>M5.1 Genetic sexing of individuals from Worth Matravers</w:t>
      </w:r>
    </w:p>
    <w:p w14:paraId="6547CE6A" w14:textId="5107C2BA" w:rsidR="00262255" w:rsidRDefault="00262255" w:rsidP="00262255">
      <w:pPr>
        <w:pStyle w:val="Paragraph"/>
        <w:spacing w:before="0"/>
        <w:ind w:firstLine="0"/>
        <w:rPr>
          <w:lang w:val="en-GB"/>
        </w:rPr>
      </w:pPr>
      <w:r>
        <w:rPr>
          <w:lang w:val="en-GB"/>
        </w:rPr>
        <w:t xml:space="preserve">We assigned genetic sex to all 20 individuals. The two Roman individuals (CE049 and CE050) </w:t>
      </w:r>
      <w:r w:rsidRPr="00C258F7">
        <w:rPr>
          <w:lang w:val="en-GB"/>
        </w:rPr>
        <w:t xml:space="preserve">were both female, while the post-Roman cemetery </w:t>
      </w:r>
      <w:r w:rsidR="002374E9">
        <w:rPr>
          <w:lang w:val="en-GB"/>
        </w:rPr>
        <w:t xml:space="preserve">(Site 3) </w:t>
      </w:r>
      <w:r w:rsidRPr="00C258F7">
        <w:rPr>
          <w:lang w:val="en-GB"/>
        </w:rPr>
        <w:t>included 13 males and five females (</w:t>
      </w:r>
      <w:r w:rsidRPr="00C258F7">
        <w:rPr>
          <w:b/>
          <w:bCs/>
          <w:lang w:val="en-GB"/>
        </w:rPr>
        <w:t xml:space="preserve">Table </w:t>
      </w:r>
      <w:r w:rsidR="006B2062">
        <w:rPr>
          <w:b/>
          <w:bCs/>
          <w:lang w:val="en-GB"/>
        </w:rPr>
        <w:t>3</w:t>
      </w:r>
      <w:r w:rsidRPr="00C258F7">
        <w:rPr>
          <w:lang w:val="en-GB"/>
        </w:rPr>
        <w:t xml:space="preserve">). Significantly, and most likely due to the poor skeletal preservation at the site, five skeletons from the cemetery (KD008, KD012, KD013, KD021 and KD022) had been morphologically identified as female (Randall 2018) but were, in fact, genetically male. Of the three </w:t>
      </w:r>
      <w:r w:rsidRPr="006C4B60">
        <w:rPr>
          <w:lang w:val="en-GB"/>
        </w:rPr>
        <w:t xml:space="preserve">double burials, </w:t>
      </w:r>
      <w:r>
        <w:rPr>
          <w:lang w:val="en-GB"/>
        </w:rPr>
        <w:t xml:space="preserve">both </w:t>
      </w:r>
      <w:r w:rsidRPr="006C4B60">
        <w:rPr>
          <w:lang w:val="en-GB"/>
        </w:rPr>
        <w:t>Grave</w:t>
      </w:r>
      <w:r>
        <w:rPr>
          <w:lang w:val="en-GB"/>
        </w:rPr>
        <w:t xml:space="preserve"> </w:t>
      </w:r>
      <w:r w:rsidRPr="006C4B60">
        <w:rPr>
          <w:lang w:val="en-GB"/>
        </w:rPr>
        <w:t>1633</w:t>
      </w:r>
      <w:r>
        <w:rPr>
          <w:lang w:val="en-GB"/>
        </w:rPr>
        <w:t xml:space="preserve"> (KD007 and KD010)</w:t>
      </w:r>
      <w:r w:rsidRPr="006C4B60">
        <w:rPr>
          <w:lang w:val="en-GB"/>
        </w:rPr>
        <w:t xml:space="preserve"> and </w:t>
      </w:r>
      <w:r>
        <w:rPr>
          <w:lang w:val="en-GB"/>
        </w:rPr>
        <w:t xml:space="preserve">Grave </w:t>
      </w:r>
      <w:r w:rsidRPr="006C4B60">
        <w:rPr>
          <w:lang w:val="en-GB"/>
        </w:rPr>
        <w:t>1722</w:t>
      </w:r>
      <w:r>
        <w:rPr>
          <w:lang w:val="en-GB"/>
        </w:rPr>
        <w:t xml:space="preserve"> (KD021 and </w:t>
      </w:r>
      <w:r w:rsidRPr="002F51F5">
        <w:rPr>
          <w:lang w:val="en-GB"/>
        </w:rPr>
        <w:t>PJ007</w:t>
      </w:r>
      <w:r w:rsidRPr="006C4B60">
        <w:rPr>
          <w:lang w:val="en-GB"/>
        </w:rPr>
        <w:t>) contain</w:t>
      </w:r>
      <w:r>
        <w:rPr>
          <w:lang w:val="en-GB"/>
        </w:rPr>
        <w:t>ed</w:t>
      </w:r>
      <w:r w:rsidRPr="006C4B60">
        <w:rPr>
          <w:lang w:val="en-GB"/>
        </w:rPr>
        <w:t xml:space="preserve"> two males. The tri</w:t>
      </w:r>
      <w:r>
        <w:rPr>
          <w:lang w:val="en-GB"/>
        </w:rPr>
        <w:t>ple burial 1685 contained</w:t>
      </w:r>
      <w:r w:rsidRPr="006C4B60">
        <w:rPr>
          <w:lang w:val="en-GB"/>
        </w:rPr>
        <w:t xml:space="preserve"> two males </w:t>
      </w:r>
      <w:r>
        <w:rPr>
          <w:lang w:val="en-GB"/>
        </w:rPr>
        <w:t xml:space="preserve">(KD017 and KD018) </w:t>
      </w:r>
      <w:r w:rsidRPr="006C4B60">
        <w:rPr>
          <w:lang w:val="en-GB"/>
        </w:rPr>
        <w:t xml:space="preserve">and </w:t>
      </w:r>
      <w:r>
        <w:rPr>
          <w:lang w:val="en-GB"/>
        </w:rPr>
        <w:t>one</w:t>
      </w:r>
      <w:r w:rsidRPr="006C4B60">
        <w:rPr>
          <w:lang w:val="en-GB"/>
        </w:rPr>
        <w:t xml:space="preserve"> female</w:t>
      </w:r>
      <w:r>
        <w:rPr>
          <w:lang w:val="en-GB"/>
        </w:rPr>
        <w:t xml:space="preserve"> (KD016)</w:t>
      </w:r>
      <w:r w:rsidRPr="006C4B60">
        <w:rPr>
          <w:lang w:val="en-GB"/>
        </w:rPr>
        <w:t>.</w:t>
      </w:r>
      <w:r>
        <w:rPr>
          <w:lang w:val="en-GB"/>
        </w:rPr>
        <w:t xml:space="preserve"> Double burial 1678 contained one male (KD014) and one female (KD015).</w:t>
      </w:r>
    </w:p>
    <w:p w14:paraId="0EC6A35C" w14:textId="77777777" w:rsidR="00262255" w:rsidRDefault="00262255" w:rsidP="00854107">
      <w:pPr>
        <w:rPr>
          <w:sz w:val="24"/>
          <w:szCs w:val="24"/>
          <w:lang w:val="en-GB"/>
        </w:rPr>
      </w:pPr>
    </w:p>
    <w:p w14:paraId="48965788" w14:textId="30502538" w:rsidR="00CF25B8" w:rsidRPr="00CF25B8" w:rsidRDefault="00CF25B8" w:rsidP="00854107">
      <w:pPr>
        <w:rPr>
          <w:b/>
          <w:sz w:val="24"/>
          <w:szCs w:val="24"/>
          <w:lang w:val="en-GB"/>
        </w:rPr>
      </w:pPr>
      <w:r w:rsidRPr="00CF25B8">
        <w:rPr>
          <w:b/>
          <w:sz w:val="24"/>
          <w:szCs w:val="24"/>
          <w:lang w:val="en-GB"/>
        </w:rPr>
        <w:t>S</w:t>
      </w:r>
      <w:r w:rsidR="00F133D9">
        <w:rPr>
          <w:b/>
          <w:sz w:val="24"/>
          <w:szCs w:val="24"/>
          <w:lang w:val="en-GB"/>
        </w:rPr>
        <w:t>M</w:t>
      </w:r>
      <w:r w:rsidR="00E64A5B">
        <w:rPr>
          <w:b/>
          <w:sz w:val="24"/>
          <w:szCs w:val="24"/>
          <w:lang w:val="en-GB"/>
        </w:rPr>
        <w:t>5</w:t>
      </w:r>
      <w:r w:rsidR="00262255">
        <w:rPr>
          <w:b/>
          <w:sz w:val="24"/>
          <w:szCs w:val="24"/>
          <w:lang w:val="en-GB"/>
        </w:rPr>
        <w:t>.2</w:t>
      </w:r>
      <w:r w:rsidR="00D70C23">
        <w:rPr>
          <w:b/>
          <w:sz w:val="24"/>
          <w:szCs w:val="24"/>
          <w:lang w:val="en-GB"/>
        </w:rPr>
        <w:t xml:space="preserve"> Male line of descent</w:t>
      </w:r>
    </w:p>
    <w:p w14:paraId="4AA8D113" w14:textId="780C188F" w:rsidR="00E80711" w:rsidRDefault="00E3248B" w:rsidP="00854107">
      <w:pPr>
        <w:rPr>
          <w:bCs/>
          <w:sz w:val="24"/>
          <w:szCs w:val="24"/>
          <w:lang w:val="en-GB"/>
        </w:rPr>
      </w:pPr>
      <w:r>
        <w:rPr>
          <w:bCs/>
          <w:sz w:val="24"/>
          <w:szCs w:val="24"/>
          <w:lang w:val="en-GB"/>
        </w:rPr>
        <w:t xml:space="preserve">Using </w:t>
      </w:r>
      <w:r w:rsidR="001F1BFD">
        <w:rPr>
          <w:bCs/>
          <w:sz w:val="24"/>
          <w:szCs w:val="24"/>
          <w:lang w:val="en-GB"/>
        </w:rPr>
        <w:t xml:space="preserve">both </w:t>
      </w:r>
      <w:proofErr w:type="spellStart"/>
      <w:r>
        <w:rPr>
          <w:bCs/>
          <w:sz w:val="24"/>
          <w:szCs w:val="24"/>
          <w:lang w:val="en-GB"/>
        </w:rPr>
        <w:t>Yleaf</w:t>
      </w:r>
      <w:proofErr w:type="spellEnd"/>
      <w:r>
        <w:rPr>
          <w:bCs/>
          <w:sz w:val="24"/>
          <w:szCs w:val="24"/>
          <w:lang w:val="en-GB"/>
        </w:rPr>
        <w:t xml:space="preserve"> (Ralf </w:t>
      </w:r>
      <w:r w:rsidRPr="00E3248B">
        <w:rPr>
          <w:bCs/>
          <w:i/>
          <w:iCs/>
          <w:sz w:val="24"/>
          <w:szCs w:val="24"/>
          <w:lang w:val="en-GB"/>
        </w:rPr>
        <w:t>et al</w:t>
      </w:r>
      <w:r>
        <w:rPr>
          <w:bCs/>
          <w:sz w:val="24"/>
          <w:szCs w:val="24"/>
          <w:lang w:val="en-GB"/>
        </w:rPr>
        <w:t>. 2018)</w:t>
      </w:r>
      <w:r w:rsidR="001F1BFD">
        <w:rPr>
          <w:bCs/>
          <w:sz w:val="24"/>
          <w:szCs w:val="24"/>
          <w:lang w:val="en-GB"/>
        </w:rPr>
        <w:t xml:space="preserve"> and </w:t>
      </w:r>
      <w:proofErr w:type="spellStart"/>
      <w:r w:rsidR="001F1BFD">
        <w:rPr>
          <w:bCs/>
          <w:sz w:val="24"/>
          <w:szCs w:val="24"/>
          <w:lang w:val="en-GB"/>
        </w:rPr>
        <w:t>pathPhynder</w:t>
      </w:r>
      <w:proofErr w:type="spellEnd"/>
      <w:r w:rsidR="001F1BFD">
        <w:rPr>
          <w:bCs/>
          <w:sz w:val="24"/>
          <w:szCs w:val="24"/>
          <w:lang w:val="en-GB"/>
        </w:rPr>
        <w:t xml:space="preserve"> (</w:t>
      </w:r>
      <w:proofErr w:type="spellStart"/>
      <w:r w:rsidR="001F1BFD" w:rsidRPr="001F1BFD">
        <w:rPr>
          <w:bCs/>
          <w:sz w:val="24"/>
          <w:szCs w:val="24"/>
          <w:lang w:val="en-GB"/>
        </w:rPr>
        <w:t>Martiniano</w:t>
      </w:r>
      <w:proofErr w:type="spellEnd"/>
      <w:r w:rsidR="001F1BFD">
        <w:rPr>
          <w:bCs/>
          <w:sz w:val="24"/>
          <w:szCs w:val="24"/>
          <w:lang w:val="en-GB"/>
        </w:rPr>
        <w:t xml:space="preserve"> </w:t>
      </w:r>
      <w:r w:rsidR="001F1BFD" w:rsidRPr="001F1BFD">
        <w:rPr>
          <w:bCs/>
          <w:i/>
          <w:sz w:val="24"/>
          <w:szCs w:val="24"/>
          <w:lang w:val="en-GB"/>
        </w:rPr>
        <w:t>et al</w:t>
      </w:r>
      <w:r w:rsidR="001F1BFD">
        <w:rPr>
          <w:bCs/>
          <w:sz w:val="24"/>
          <w:szCs w:val="24"/>
          <w:lang w:val="en-GB"/>
        </w:rPr>
        <w:t>. 2022)</w:t>
      </w:r>
      <w:r w:rsidR="00252CB5">
        <w:rPr>
          <w:bCs/>
          <w:sz w:val="24"/>
          <w:szCs w:val="24"/>
          <w:lang w:val="en-GB"/>
        </w:rPr>
        <w:t xml:space="preserve"> software packages</w:t>
      </w:r>
      <w:r>
        <w:rPr>
          <w:bCs/>
          <w:sz w:val="24"/>
          <w:szCs w:val="24"/>
          <w:lang w:val="en-GB"/>
        </w:rPr>
        <w:t>, w</w:t>
      </w:r>
      <w:r w:rsidR="00CF25B8" w:rsidRPr="00315BCE">
        <w:rPr>
          <w:bCs/>
          <w:sz w:val="24"/>
          <w:szCs w:val="24"/>
          <w:lang w:val="en-GB"/>
        </w:rPr>
        <w:t>e identified 13 Y-chromosome lineages at Worth Matravers</w:t>
      </w:r>
      <w:r w:rsidR="002A1957" w:rsidRPr="00315BCE">
        <w:rPr>
          <w:bCs/>
          <w:sz w:val="24"/>
          <w:szCs w:val="24"/>
          <w:lang w:val="en-GB"/>
        </w:rPr>
        <w:t xml:space="preserve">, all from the post-Roman </w:t>
      </w:r>
      <w:r w:rsidR="002A1957" w:rsidRPr="00A2357A">
        <w:rPr>
          <w:bCs/>
          <w:sz w:val="24"/>
          <w:szCs w:val="24"/>
          <w:lang w:val="en-GB"/>
        </w:rPr>
        <w:t xml:space="preserve">cemetery </w:t>
      </w:r>
      <w:r w:rsidR="001C1CBB" w:rsidRPr="00A2357A">
        <w:rPr>
          <w:bCs/>
          <w:sz w:val="24"/>
          <w:szCs w:val="24"/>
          <w:lang w:val="en-GB"/>
        </w:rPr>
        <w:t>(S</w:t>
      </w:r>
      <w:r w:rsidR="002A1957" w:rsidRPr="00A2357A">
        <w:rPr>
          <w:bCs/>
          <w:sz w:val="24"/>
          <w:szCs w:val="24"/>
          <w:lang w:val="en-GB"/>
        </w:rPr>
        <w:t>ite</w:t>
      </w:r>
      <w:r w:rsidR="001C1CBB" w:rsidRPr="00A2357A">
        <w:rPr>
          <w:bCs/>
          <w:sz w:val="24"/>
          <w:szCs w:val="24"/>
          <w:lang w:val="en-GB"/>
        </w:rPr>
        <w:t xml:space="preserve"> 3)</w:t>
      </w:r>
      <w:r w:rsidR="002A1957" w:rsidRPr="00A2357A">
        <w:rPr>
          <w:bCs/>
          <w:sz w:val="24"/>
          <w:szCs w:val="24"/>
          <w:lang w:val="en-GB"/>
        </w:rPr>
        <w:t>. N</w:t>
      </w:r>
      <w:r w:rsidR="00CF25B8" w:rsidRPr="00A2357A">
        <w:rPr>
          <w:bCs/>
          <w:sz w:val="24"/>
          <w:szCs w:val="24"/>
          <w:lang w:val="en-GB"/>
        </w:rPr>
        <w:t>ine belong</w:t>
      </w:r>
      <w:r w:rsidR="0027315E" w:rsidRPr="00A2357A">
        <w:rPr>
          <w:bCs/>
          <w:sz w:val="24"/>
          <w:szCs w:val="24"/>
          <w:lang w:val="en-GB"/>
        </w:rPr>
        <w:t>ed</w:t>
      </w:r>
      <w:r w:rsidR="00CF25B8" w:rsidRPr="00A2357A">
        <w:rPr>
          <w:bCs/>
          <w:sz w:val="24"/>
          <w:szCs w:val="24"/>
          <w:lang w:val="en-GB"/>
        </w:rPr>
        <w:t xml:space="preserve"> </w:t>
      </w:r>
      <w:r w:rsidR="00CF25B8" w:rsidRPr="00315BCE">
        <w:rPr>
          <w:bCs/>
          <w:sz w:val="24"/>
          <w:szCs w:val="24"/>
          <w:lang w:val="en-GB"/>
        </w:rPr>
        <w:t>to var</w:t>
      </w:r>
      <w:r w:rsidR="00181D12">
        <w:rPr>
          <w:bCs/>
          <w:sz w:val="24"/>
          <w:szCs w:val="24"/>
          <w:lang w:val="en-GB"/>
        </w:rPr>
        <w:t>ious R1b</w:t>
      </w:r>
      <w:r w:rsidR="00D75463">
        <w:rPr>
          <w:rFonts w:eastAsiaTheme="minorHAnsi"/>
          <w:sz w:val="24"/>
          <w:szCs w:val="24"/>
          <w:lang w:val="en-GB"/>
        </w:rPr>
        <w:t>–</w:t>
      </w:r>
      <w:r w:rsidR="00181D12">
        <w:rPr>
          <w:bCs/>
          <w:sz w:val="24"/>
          <w:szCs w:val="24"/>
          <w:lang w:val="en-GB"/>
        </w:rPr>
        <w:t>M269 subclades, two to</w:t>
      </w:r>
      <w:r w:rsidR="00573186">
        <w:rPr>
          <w:bCs/>
          <w:sz w:val="24"/>
          <w:szCs w:val="24"/>
          <w:lang w:val="en-GB"/>
        </w:rPr>
        <w:t xml:space="preserve"> </w:t>
      </w:r>
      <w:r w:rsidR="00CF25B8" w:rsidRPr="00315BCE">
        <w:rPr>
          <w:bCs/>
          <w:sz w:val="24"/>
          <w:szCs w:val="24"/>
          <w:lang w:val="en-GB"/>
        </w:rPr>
        <w:t>I1a2b</w:t>
      </w:r>
      <w:r w:rsidR="00D75463">
        <w:rPr>
          <w:rFonts w:eastAsiaTheme="minorHAnsi"/>
          <w:sz w:val="24"/>
          <w:szCs w:val="24"/>
          <w:lang w:val="en-GB"/>
        </w:rPr>
        <w:t>–</w:t>
      </w:r>
      <w:r w:rsidR="00CF25B8" w:rsidRPr="00315BCE">
        <w:rPr>
          <w:bCs/>
          <w:sz w:val="24"/>
          <w:szCs w:val="24"/>
          <w:lang w:val="en-GB"/>
        </w:rPr>
        <w:t>S296.1, one to I2a1a2a</w:t>
      </w:r>
      <w:r w:rsidR="00D75463">
        <w:rPr>
          <w:rFonts w:eastAsiaTheme="minorHAnsi"/>
          <w:sz w:val="24"/>
          <w:szCs w:val="24"/>
          <w:lang w:val="en-GB"/>
        </w:rPr>
        <w:t>–</w:t>
      </w:r>
      <w:r w:rsidR="00CF25B8" w:rsidRPr="00315BCE">
        <w:rPr>
          <w:bCs/>
          <w:sz w:val="24"/>
          <w:szCs w:val="24"/>
          <w:lang w:val="en-GB"/>
        </w:rPr>
        <w:t>L</w:t>
      </w:r>
      <w:r w:rsidR="003B139F">
        <w:rPr>
          <w:bCs/>
          <w:sz w:val="24"/>
          <w:szCs w:val="24"/>
          <w:lang w:val="en-GB"/>
        </w:rPr>
        <w:t>161.1, and one to E1b1b1a1</w:t>
      </w:r>
      <w:r w:rsidR="00D75463">
        <w:rPr>
          <w:rFonts w:eastAsiaTheme="minorHAnsi"/>
          <w:sz w:val="24"/>
          <w:szCs w:val="24"/>
          <w:lang w:val="en-GB"/>
        </w:rPr>
        <w:t>–</w:t>
      </w:r>
      <w:r w:rsidR="003B139F">
        <w:rPr>
          <w:bCs/>
          <w:sz w:val="24"/>
          <w:szCs w:val="24"/>
          <w:lang w:val="en-GB"/>
        </w:rPr>
        <w:t>M78</w:t>
      </w:r>
      <w:r w:rsidR="00804C7A">
        <w:rPr>
          <w:bCs/>
          <w:sz w:val="24"/>
          <w:szCs w:val="24"/>
          <w:lang w:val="en-GB"/>
        </w:rPr>
        <w:t>.</w:t>
      </w:r>
      <w:r w:rsidR="00201967">
        <w:rPr>
          <w:bCs/>
          <w:sz w:val="24"/>
          <w:szCs w:val="24"/>
          <w:lang w:val="en-GB"/>
        </w:rPr>
        <w:t xml:space="preserve"> </w:t>
      </w:r>
      <w:r w:rsidR="003B139F" w:rsidRPr="003B139F">
        <w:rPr>
          <w:bCs/>
          <w:sz w:val="24"/>
          <w:szCs w:val="24"/>
          <w:lang w:val="en-GB"/>
        </w:rPr>
        <w:t xml:space="preserve">A full list of all derived predictive markers can be found in </w:t>
      </w:r>
      <w:r w:rsidR="00824862">
        <w:rPr>
          <w:bCs/>
          <w:sz w:val="24"/>
          <w:szCs w:val="24"/>
          <w:lang w:val="en-GB"/>
        </w:rPr>
        <w:t xml:space="preserve">the separate </w:t>
      </w:r>
      <w:r w:rsidR="00BA5225">
        <w:rPr>
          <w:bCs/>
          <w:sz w:val="24"/>
          <w:szCs w:val="24"/>
          <w:lang w:val="en-GB"/>
        </w:rPr>
        <w:t xml:space="preserve">online </w:t>
      </w:r>
      <w:r w:rsidR="00824862">
        <w:rPr>
          <w:bCs/>
          <w:sz w:val="24"/>
          <w:szCs w:val="24"/>
          <w:lang w:val="en-GB"/>
        </w:rPr>
        <w:t xml:space="preserve">file </w:t>
      </w:r>
      <w:r w:rsidR="00000BA4">
        <w:rPr>
          <w:b/>
          <w:bCs/>
          <w:sz w:val="24"/>
          <w:szCs w:val="24"/>
          <w:lang w:val="en-GB"/>
        </w:rPr>
        <w:t xml:space="preserve">Table </w:t>
      </w:r>
      <w:r w:rsidR="00000BA4" w:rsidRPr="00000BA4">
        <w:rPr>
          <w:b/>
          <w:bCs/>
          <w:sz w:val="24"/>
          <w:szCs w:val="24"/>
          <w:lang w:val="en-GB"/>
        </w:rPr>
        <w:t>S5</w:t>
      </w:r>
      <w:r w:rsidR="003B139F" w:rsidRPr="003B139F">
        <w:rPr>
          <w:bCs/>
          <w:sz w:val="24"/>
          <w:szCs w:val="24"/>
          <w:lang w:val="en-GB"/>
        </w:rPr>
        <w:t>.</w:t>
      </w:r>
    </w:p>
    <w:p w14:paraId="4969A97B" w14:textId="61A19150" w:rsidR="00CF25B8" w:rsidRPr="00315BCE" w:rsidRDefault="002A1957" w:rsidP="00854107">
      <w:pPr>
        <w:ind w:firstLine="567"/>
        <w:rPr>
          <w:bCs/>
          <w:sz w:val="24"/>
          <w:szCs w:val="24"/>
          <w:lang w:val="en-GB"/>
        </w:rPr>
      </w:pPr>
      <w:r w:rsidRPr="00315BCE">
        <w:rPr>
          <w:bCs/>
          <w:sz w:val="24"/>
          <w:szCs w:val="24"/>
          <w:lang w:val="en-GB"/>
        </w:rPr>
        <w:t>From previously published studies</w:t>
      </w:r>
      <w:r w:rsidR="00573186">
        <w:rPr>
          <w:bCs/>
          <w:sz w:val="24"/>
          <w:szCs w:val="24"/>
          <w:lang w:val="en-GB"/>
        </w:rPr>
        <w:t xml:space="preserve"> (</w:t>
      </w:r>
      <w:proofErr w:type="spellStart"/>
      <w:r w:rsidR="00573186" w:rsidRPr="00315BCE">
        <w:rPr>
          <w:bCs/>
          <w:sz w:val="24"/>
          <w:szCs w:val="24"/>
          <w:lang w:val="en-GB"/>
        </w:rPr>
        <w:t>Martiniano</w:t>
      </w:r>
      <w:proofErr w:type="spellEnd"/>
      <w:r w:rsidR="00573186" w:rsidRPr="00315BCE">
        <w:rPr>
          <w:bCs/>
          <w:sz w:val="24"/>
          <w:szCs w:val="24"/>
          <w:lang w:val="en-GB"/>
        </w:rPr>
        <w:t xml:space="preserve"> </w:t>
      </w:r>
      <w:r w:rsidR="00573186" w:rsidRPr="00315BCE">
        <w:rPr>
          <w:bCs/>
          <w:i/>
          <w:iCs/>
          <w:sz w:val="24"/>
          <w:szCs w:val="24"/>
          <w:lang w:val="en-GB"/>
        </w:rPr>
        <w:t>et al</w:t>
      </w:r>
      <w:r w:rsidR="00573186" w:rsidRPr="00315BCE">
        <w:rPr>
          <w:bCs/>
          <w:sz w:val="24"/>
          <w:szCs w:val="24"/>
          <w:lang w:val="en-GB"/>
        </w:rPr>
        <w:t xml:space="preserve">. 2016; </w:t>
      </w:r>
      <w:proofErr w:type="spellStart"/>
      <w:r w:rsidR="00573186" w:rsidRPr="00315BCE">
        <w:rPr>
          <w:bCs/>
          <w:sz w:val="24"/>
          <w:szCs w:val="24"/>
          <w:lang w:val="en-GB"/>
        </w:rPr>
        <w:t>Schiffels</w:t>
      </w:r>
      <w:proofErr w:type="spellEnd"/>
      <w:r w:rsidR="00573186" w:rsidRPr="00315BCE">
        <w:rPr>
          <w:bCs/>
          <w:sz w:val="24"/>
          <w:szCs w:val="24"/>
          <w:lang w:val="en-GB"/>
        </w:rPr>
        <w:t xml:space="preserve"> </w:t>
      </w:r>
      <w:r w:rsidR="00573186" w:rsidRPr="00315BCE">
        <w:rPr>
          <w:bCs/>
          <w:i/>
          <w:iCs/>
          <w:sz w:val="24"/>
          <w:szCs w:val="24"/>
          <w:lang w:val="en-GB"/>
        </w:rPr>
        <w:t>et al</w:t>
      </w:r>
      <w:r w:rsidR="00573186" w:rsidRPr="00315BCE">
        <w:rPr>
          <w:bCs/>
          <w:sz w:val="24"/>
          <w:szCs w:val="24"/>
          <w:lang w:val="en-GB"/>
        </w:rPr>
        <w:t xml:space="preserve">. 2016; </w:t>
      </w:r>
      <w:proofErr w:type="spellStart"/>
      <w:r w:rsidR="00573186" w:rsidRPr="00315BCE">
        <w:rPr>
          <w:bCs/>
          <w:sz w:val="24"/>
          <w:szCs w:val="24"/>
          <w:lang w:val="en-GB"/>
        </w:rPr>
        <w:t>Olalde</w:t>
      </w:r>
      <w:proofErr w:type="spellEnd"/>
      <w:r w:rsidR="00573186" w:rsidRPr="00315BCE">
        <w:rPr>
          <w:bCs/>
          <w:sz w:val="24"/>
          <w:szCs w:val="24"/>
          <w:lang w:val="en-GB"/>
        </w:rPr>
        <w:t xml:space="preserve"> </w:t>
      </w:r>
      <w:r w:rsidR="00573186" w:rsidRPr="00315BCE">
        <w:rPr>
          <w:bCs/>
          <w:i/>
          <w:iCs/>
          <w:sz w:val="24"/>
          <w:szCs w:val="24"/>
          <w:lang w:val="en-GB"/>
        </w:rPr>
        <w:t>et al</w:t>
      </w:r>
      <w:r w:rsidR="00573186" w:rsidRPr="00315BCE">
        <w:rPr>
          <w:bCs/>
          <w:sz w:val="24"/>
          <w:szCs w:val="24"/>
          <w:lang w:val="en-GB"/>
        </w:rPr>
        <w:t xml:space="preserve">. 2018; Patterson </w:t>
      </w:r>
      <w:r w:rsidR="00573186" w:rsidRPr="00315BCE">
        <w:rPr>
          <w:bCs/>
          <w:i/>
          <w:iCs/>
          <w:sz w:val="24"/>
          <w:szCs w:val="24"/>
          <w:lang w:val="en-GB"/>
        </w:rPr>
        <w:t>et al</w:t>
      </w:r>
      <w:r w:rsidR="00573186" w:rsidRPr="00315BCE">
        <w:rPr>
          <w:bCs/>
          <w:sz w:val="24"/>
          <w:szCs w:val="24"/>
          <w:lang w:val="en-GB"/>
        </w:rPr>
        <w:t>. 2022</w:t>
      </w:r>
      <w:r w:rsidR="00573186">
        <w:rPr>
          <w:bCs/>
          <w:sz w:val="24"/>
          <w:szCs w:val="24"/>
          <w:lang w:val="en-GB"/>
        </w:rPr>
        <w:t>)</w:t>
      </w:r>
      <w:r w:rsidRPr="00315BCE">
        <w:rPr>
          <w:bCs/>
          <w:sz w:val="24"/>
          <w:szCs w:val="24"/>
          <w:lang w:val="en-GB"/>
        </w:rPr>
        <w:t xml:space="preserve">, </w:t>
      </w:r>
      <w:r w:rsidR="00CF25B8" w:rsidRPr="00315BCE">
        <w:rPr>
          <w:bCs/>
          <w:sz w:val="24"/>
          <w:szCs w:val="24"/>
          <w:lang w:val="en-GB"/>
        </w:rPr>
        <w:t>British Middle/Late Bronze Age</w:t>
      </w:r>
      <w:r w:rsidR="00181D12">
        <w:rPr>
          <w:bCs/>
          <w:sz w:val="24"/>
          <w:szCs w:val="24"/>
          <w:lang w:val="en-GB"/>
        </w:rPr>
        <w:t xml:space="preserve"> (MLBA)</w:t>
      </w:r>
      <w:r w:rsidR="00CF25B8" w:rsidRPr="00315BCE">
        <w:rPr>
          <w:bCs/>
          <w:sz w:val="24"/>
          <w:szCs w:val="24"/>
          <w:lang w:val="en-GB"/>
        </w:rPr>
        <w:t>, Iron Age</w:t>
      </w:r>
      <w:r w:rsidR="001C1CBB">
        <w:rPr>
          <w:bCs/>
          <w:sz w:val="24"/>
          <w:szCs w:val="24"/>
          <w:lang w:val="en-GB"/>
        </w:rPr>
        <w:t>,</w:t>
      </w:r>
      <w:r w:rsidR="00CF25B8" w:rsidRPr="00315BCE">
        <w:rPr>
          <w:bCs/>
          <w:sz w:val="24"/>
          <w:szCs w:val="24"/>
          <w:lang w:val="en-GB"/>
        </w:rPr>
        <w:t xml:space="preserve"> and Roman males carr</w:t>
      </w:r>
      <w:r w:rsidR="00573186">
        <w:rPr>
          <w:bCs/>
          <w:sz w:val="24"/>
          <w:szCs w:val="24"/>
          <w:lang w:val="en-GB"/>
        </w:rPr>
        <w:t>ied</w:t>
      </w:r>
      <w:r w:rsidR="00CF25B8" w:rsidRPr="00315BCE">
        <w:rPr>
          <w:bCs/>
          <w:sz w:val="24"/>
          <w:szCs w:val="24"/>
          <w:lang w:val="en-GB"/>
        </w:rPr>
        <w:t xml:space="preserve"> overwhelmingly the major Y-chromosome haplogroup R1b</w:t>
      </w:r>
      <w:r w:rsidR="00D75463">
        <w:rPr>
          <w:rFonts w:eastAsiaTheme="minorHAnsi"/>
          <w:sz w:val="24"/>
          <w:szCs w:val="24"/>
          <w:lang w:val="en-GB"/>
        </w:rPr>
        <w:t>–</w:t>
      </w:r>
      <w:r w:rsidR="00CF25B8" w:rsidRPr="00315BCE">
        <w:rPr>
          <w:bCs/>
          <w:sz w:val="24"/>
          <w:szCs w:val="24"/>
          <w:lang w:val="en-GB"/>
        </w:rPr>
        <w:t>M269 (175/193 or 90.7%)</w:t>
      </w:r>
      <w:r w:rsidR="00000BA4">
        <w:rPr>
          <w:bCs/>
          <w:sz w:val="24"/>
          <w:szCs w:val="24"/>
          <w:lang w:val="en-GB"/>
        </w:rPr>
        <w:t>. T</w:t>
      </w:r>
      <w:r w:rsidRPr="00315BCE">
        <w:rPr>
          <w:bCs/>
          <w:sz w:val="24"/>
          <w:szCs w:val="24"/>
          <w:lang w:val="en-GB"/>
        </w:rPr>
        <w:t xml:space="preserve">he </w:t>
      </w:r>
      <w:r w:rsidR="00CF25B8" w:rsidRPr="00315BCE">
        <w:rPr>
          <w:bCs/>
          <w:sz w:val="24"/>
          <w:szCs w:val="24"/>
          <w:lang w:val="en-GB"/>
        </w:rPr>
        <w:t>remainder compris</w:t>
      </w:r>
      <w:r w:rsidR="00000BA4">
        <w:rPr>
          <w:bCs/>
          <w:sz w:val="24"/>
          <w:szCs w:val="24"/>
          <w:lang w:val="en-GB"/>
        </w:rPr>
        <w:t>e</w:t>
      </w:r>
      <w:r w:rsidR="00573186">
        <w:rPr>
          <w:bCs/>
          <w:sz w:val="24"/>
          <w:szCs w:val="24"/>
          <w:lang w:val="en-GB"/>
        </w:rPr>
        <w:t>d</w:t>
      </w:r>
      <w:r w:rsidR="00181D12">
        <w:rPr>
          <w:bCs/>
          <w:sz w:val="24"/>
          <w:szCs w:val="24"/>
          <w:lang w:val="en-GB"/>
        </w:rPr>
        <w:t xml:space="preserve"> </w:t>
      </w:r>
      <w:r w:rsidR="00CF25B8" w:rsidRPr="00315BCE">
        <w:rPr>
          <w:bCs/>
          <w:sz w:val="24"/>
          <w:szCs w:val="24"/>
          <w:lang w:val="en-GB"/>
        </w:rPr>
        <w:t>G2a2</w:t>
      </w:r>
      <w:r w:rsidR="00D75463">
        <w:rPr>
          <w:rFonts w:eastAsiaTheme="minorHAnsi"/>
          <w:sz w:val="24"/>
          <w:szCs w:val="24"/>
          <w:lang w:val="en-GB"/>
        </w:rPr>
        <w:t>–</w:t>
      </w:r>
      <w:r w:rsidR="00CF25B8" w:rsidRPr="00315BCE">
        <w:rPr>
          <w:bCs/>
          <w:sz w:val="24"/>
          <w:szCs w:val="24"/>
          <w:lang w:val="en-GB"/>
        </w:rPr>
        <w:t>CTS4367 (5/193 or 2.6%)</w:t>
      </w:r>
      <w:r w:rsidRPr="00315BCE">
        <w:rPr>
          <w:bCs/>
          <w:sz w:val="24"/>
          <w:szCs w:val="24"/>
          <w:lang w:val="en-GB"/>
        </w:rPr>
        <w:t>,</w:t>
      </w:r>
      <w:r w:rsidR="00CF25B8" w:rsidRPr="00315BCE">
        <w:rPr>
          <w:bCs/>
          <w:sz w:val="24"/>
          <w:szCs w:val="24"/>
          <w:lang w:val="en-GB"/>
        </w:rPr>
        <w:t xml:space="preserve"> I2a1</w:t>
      </w:r>
      <w:r w:rsidR="00D75463">
        <w:rPr>
          <w:rFonts w:eastAsiaTheme="minorHAnsi"/>
          <w:sz w:val="24"/>
          <w:szCs w:val="24"/>
          <w:lang w:val="en-GB"/>
        </w:rPr>
        <w:t>–</w:t>
      </w:r>
      <w:r w:rsidR="00CF25B8" w:rsidRPr="00315BCE">
        <w:rPr>
          <w:bCs/>
          <w:sz w:val="24"/>
          <w:szCs w:val="24"/>
          <w:lang w:val="en-GB"/>
        </w:rPr>
        <w:t>L460 (10/193 or 5.2%)</w:t>
      </w:r>
      <w:r w:rsidRPr="00315BCE">
        <w:rPr>
          <w:bCs/>
          <w:sz w:val="24"/>
          <w:szCs w:val="24"/>
          <w:lang w:val="en-GB"/>
        </w:rPr>
        <w:t>,</w:t>
      </w:r>
      <w:r w:rsidR="00CF25B8" w:rsidRPr="00315BCE">
        <w:rPr>
          <w:bCs/>
          <w:sz w:val="24"/>
          <w:szCs w:val="24"/>
          <w:lang w:val="en-GB"/>
        </w:rPr>
        <w:t xml:space="preserve"> </w:t>
      </w:r>
      <w:r w:rsidRPr="00315BCE">
        <w:rPr>
          <w:bCs/>
          <w:sz w:val="24"/>
          <w:szCs w:val="24"/>
          <w:lang w:val="en-GB"/>
        </w:rPr>
        <w:t>or</w:t>
      </w:r>
      <w:r w:rsidR="00CF25B8" w:rsidRPr="00315BCE">
        <w:rPr>
          <w:bCs/>
          <w:sz w:val="24"/>
          <w:szCs w:val="24"/>
          <w:lang w:val="en-GB"/>
        </w:rPr>
        <w:t xml:space="preserve"> solitary I1</w:t>
      </w:r>
      <w:r w:rsidR="00D75463">
        <w:rPr>
          <w:rFonts w:eastAsiaTheme="minorHAnsi"/>
          <w:sz w:val="24"/>
          <w:szCs w:val="24"/>
          <w:lang w:val="en-GB"/>
        </w:rPr>
        <w:t>–</w:t>
      </w:r>
      <w:r w:rsidR="00CF25B8" w:rsidRPr="00315BCE">
        <w:rPr>
          <w:bCs/>
          <w:sz w:val="24"/>
          <w:szCs w:val="24"/>
          <w:lang w:val="en-GB"/>
        </w:rPr>
        <w:t>M253 and J2b</w:t>
      </w:r>
      <w:r w:rsidR="00D75463">
        <w:rPr>
          <w:rFonts w:eastAsiaTheme="minorHAnsi"/>
          <w:sz w:val="24"/>
          <w:szCs w:val="24"/>
          <w:lang w:val="en-GB"/>
        </w:rPr>
        <w:t>–</w:t>
      </w:r>
      <w:r w:rsidR="00CF25B8" w:rsidRPr="00315BCE">
        <w:rPr>
          <w:bCs/>
          <w:sz w:val="24"/>
          <w:szCs w:val="24"/>
          <w:lang w:val="en-GB"/>
        </w:rPr>
        <w:t>M12 lineages, likely the result of individual arrivals in the Iron Age and Roman period respectively (</w:t>
      </w:r>
      <w:proofErr w:type="spellStart"/>
      <w:r w:rsidRPr="00315BCE">
        <w:rPr>
          <w:bCs/>
          <w:sz w:val="24"/>
          <w:szCs w:val="24"/>
          <w:lang w:val="en-GB"/>
        </w:rPr>
        <w:t>Martiniano</w:t>
      </w:r>
      <w:proofErr w:type="spellEnd"/>
      <w:r w:rsidRPr="00315BCE">
        <w:rPr>
          <w:bCs/>
          <w:sz w:val="24"/>
          <w:szCs w:val="24"/>
          <w:lang w:val="en-GB"/>
        </w:rPr>
        <w:t xml:space="preserve"> </w:t>
      </w:r>
      <w:r w:rsidRPr="00315BCE">
        <w:rPr>
          <w:bCs/>
          <w:i/>
          <w:iCs/>
          <w:sz w:val="24"/>
          <w:szCs w:val="24"/>
          <w:lang w:val="en-GB"/>
        </w:rPr>
        <w:t>et al</w:t>
      </w:r>
      <w:r w:rsidRPr="00315BCE">
        <w:rPr>
          <w:bCs/>
          <w:sz w:val="24"/>
          <w:szCs w:val="24"/>
          <w:lang w:val="en-GB"/>
        </w:rPr>
        <w:t xml:space="preserve">. 2016; </w:t>
      </w:r>
      <w:r w:rsidR="00CF25B8" w:rsidRPr="00315BCE">
        <w:rPr>
          <w:bCs/>
          <w:sz w:val="24"/>
          <w:szCs w:val="24"/>
          <w:lang w:val="en-GB"/>
        </w:rPr>
        <w:t xml:space="preserve">Patterson </w:t>
      </w:r>
      <w:r w:rsidR="00CF25B8" w:rsidRPr="00315BCE">
        <w:rPr>
          <w:bCs/>
          <w:i/>
          <w:iCs/>
          <w:sz w:val="24"/>
          <w:szCs w:val="24"/>
          <w:lang w:val="en-GB"/>
        </w:rPr>
        <w:t>et al</w:t>
      </w:r>
      <w:r w:rsidR="00124AFE">
        <w:rPr>
          <w:bCs/>
          <w:sz w:val="24"/>
          <w:szCs w:val="24"/>
          <w:lang w:val="en-GB"/>
        </w:rPr>
        <w:t>. 2022</w:t>
      </w:r>
      <w:r w:rsidR="00CF25B8" w:rsidRPr="00315BCE">
        <w:rPr>
          <w:bCs/>
          <w:sz w:val="24"/>
          <w:szCs w:val="24"/>
          <w:lang w:val="en-GB"/>
        </w:rPr>
        <w:t>).</w:t>
      </w:r>
    </w:p>
    <w:p w14:paraId="7597BCE1" w14:textId="01EBDC51" w:rsidR="00CF25B8" w:rsidRPr="00315BCE" w:rsidRDefault="00CF25B8" w:rsidP="00854107">
      <w:pPr>
        <w:ind w:firstLine="567"/>
        <w:rPr>
          <w:bCs/>
          <w:sz w:val="24"/>
          <w:szCs w:val="24"/>
          <w:lang w:val="en-GB"/>
        </w:rPr>
      </w:pPr>
      <w:r w:rsidRPr="00315BCE">
        <w:rPr>
          <w:bCs/>
          <w:sz w:val="24"/>
          <w:szCs w:val="24"/>
          <w:lang w:val="en-GB"/>
        </w:rPr>
        <w:t>The two I1a2b</w:t>
      </w:r>
      <w:r w:rsidR="00D75463">
        <w:rPr>
          <w:rFonts w:eastAsiaTheme="minorHAnsi"/>
          <w:sz w:val="24"/>
          <w:szCs w:val="24"/>
          <w:lang w:val="en-GB"/>
        </w:rPr>
        <w:t>–</w:t>
      </w:r>
      <w:r w:rsidRPr="00315BCE">
        <w:rPr>
          <w:bCs/>
          <w:sz w:val="24"/>
          <w:szCs w:val="24"/>
          <w:lang w:val="en-GB"/>
        </w:rPr>
        <w:t xml:space="preserve">S296.1 lineages at Worth Matravers </w:t>
      </w:r>
      <w:r w:rsidR="00E80711" w:rsidRPr="00315BCE">
        <w:rPr>
          <w:bCs/>
          <w:sz w:val="24"/>
          <w:szCs w:val="24"/>
          <w:lang w:val="en-GB"/>
        </w:rPr>
        <w:t>(seen in the related individuals, KD008 and PJ007</w:t>
      </w:r>
      <w:r w:rsidR="00201967">
        <w:rPr>
          <w:bCs/>
          <w:sz w:val="24"/>
          <w:szCs w:val="24"/>
          <w:lang w:val="en-GB"/>
        </w:rPr>
        <w:t xml:space="preserve"> from Family C</w:t>
      </w:r>
      <w:r w:rsidR="00AC13CF">
        <w:rPr>
          <w:bCs/>
          <w:sz w:val="24"/>
          <w:szCs w:val="24"/>
          <w:lang w:val="en-GB"/>
        </w:rPr>
        <w:t xml:space="preserve">; </w:t>
      </w:r>
      <w:r w:rsidR="00AC13CF" w:rsidRPr="00AC13CF">
        <w:rPr>
          <w:b/>
          <w:bCs/>
          <w:sz w:val="24"/>
          <w:szCs w:val="24"/>
          <w:lang w:val="en-GB"/>
        </w:rPr>
        <w:t xml:space="preserve">Table </w:t>
      </w:r>
      <w:r w:rsidR="006B2062">
        <w:rPr>
          <w:b/>
          <w:bCs/>
          <w:sz w:val="24"/>
          <w:szCs w:val="24"/>
          <w:lang w:val="en-GB"/>
        </w:rPr>
        <w:t>3</w:t>
      </w:r>
      <w:r w:rsidR="00AC13CF">
        <w:rPr>
          <w:b/>
          <w:bCs/>
          <w:sz w:val="24"/>
          <w:szCs w:val="24"/>
          <w:lang w:val="en-GB"/>
        </w:rPr>
        <w:t xml:space="preserve"> </w:t>
      </w:r>
      <w:r w:rsidR="00486059">
        <w:rPr>
          <w:b/>
          <w:bCs/>
          <w:sz w:val="24"/>
          <w:szCs w:val="24"/>
          <w:lang w:val="en-GB"/>
        </w:rPr>
        <w:t xml:space="preserve">&amp; </w:t>
      </w:r>
      <w:r w:rsidR="00AC13CF">
        <w:rPr>
          <w:b/>
          <w:bCs/>
          <w:sz w:val="24"/>
          <w:szCs w:val="24"/>
          <w:lang w:val="en-GB"/>
        </w:rPr>
        <w:t>S5</w:t>
      </w:r>
      <w:r w:rsidR="00E80711" w:rsidRPr="00315BCE">
        <w:rPr>
          <w:bCs/>
          <w:sz w:val="24"/>
          <w:szCs w:val="24"/>
          <w:lang w:val="en-GB"/>
        </w:rPr>
        <w:t xml:space="preserve">) </w:t>
      </w:r>
      <w:r w:rsidRPr="00315BCE">
        <w:rPr>
          <w:bCs/>
          <w:sz w:val="24"/>
          <w:szCs w:val="24"/>
          <w:lang w:val="en-GB"/>
        </w:rPr>
        <w:t>match</w:t>
      </w:r>
      <w:r w:rsidR="00573186">
        <w:rPr>
          <w:bCs/>
          <w:sz w:val="24"/>
          <w:szCs w:val="24"/>
          <w:lang w:val="en-GB"/>
        </w:rPr>
        <w:t>ed</w:t>
      </w:r>
      <w:r w:rsidRPr="00315BCE">
        <w:rPr>
          <w:bCs/>
          <w:sz w:val="24"/>
          <w:szCs w:val="24"/>
          <w:lang w:val="en-GB"/>
        </w:rPr>
        <w:t xml:space="preserve"> </w:t>
      </w:r>
      <w:r w:rsidR="002A1957" w:rsidRPr="00315BCE">
        <w:rPr>
          <w:bCs/>
          <w:sz w:val="24"/>
          <w:szCs w:val="24"/>
          <w:lang w:val="en-GB"/>
        </w:rPr>
        <w:t>those</w:t>
      </w:r>
      <w:r w:rsidRPr="00315BCE">
        <w:rPr>
          <w:bCs/>
          <w:sz w:val="24"/>
          <w:szCs w:val="24"/>
          <w:lang w:val="en-GB"/>
        </w:rPr>
        <w:t xml:space="preserve"> seen at several cemeteries in England</w:t>
      </w:r>
      <w:r w:rsidR="002A1957" w:rsidRPr="00315BCE">
        <w:rPr>
          <w:bCs/>
          <w:sz w:val="24"/>
          <w:szCs w:val="24"/>
          <w:lang w:val="en-GB"/>
        </w:rPr>
        <w:t xml:space="preserve"> (</w:t>
      </w:r>
      <w:proofErr w:type="spellStart"/>
      <w:r w:rsidR="002A1957" w:rsidRPr="00315BCE">
        <w:rPr>
          <w:bCs/>
          <w:sz w:val="24"/>
          <w:szCs w:val="24"/>
          <w:lang w:val="en-GB"/>
        </w:rPr>
        <w:t>Gretzinger</w:t>
      </w:r>
      <w:proofErr w:type="spellEnd"/>
      <w:r w:rsidR="002A1957" w:rsidRPr="00315BCE">
        <w:rPr>
          <w:bCs/>
          <w:sz w:val="24"/>
          <w:szCs w:val="24"/>
          <w:lang w:val="en-GB"/>
        </w:rPr>
        <w:t xml:space="preserve"> </w:t>
      </w:r>
      <w:r w:rsidR="002A1957" w:rsidRPr="00315BCE">
        <w:rPr>
          <w:bCs/>
          <w:i/>
          <w:iCs/>
          <w:sz w:val="24"/>
          <w:szCs w:val="24"/>
          <w:lang w:val="en-GB"/>
        </w:rPr>
        <w:t>et al</w:t>
      </w:r>
      <w:r w:rsidR="002A1957" w:rsidRPr="00315BCE">
        <w:rPr>
          <w:bCs/>
          <w:sz w:val="24"/>
          <w:szCs w:val="24"/>
          <w:lang w:val="en-GB"/>
        </w:rPr>
        <w:t>. 2022)</w:t>
      </w:r>
      <w:r w:rsidRPr="00315BCE">
        <w:rPr>
          <w:bCs/>
          <w:sz w:val="24"/>
          <w:szCs w:val="24"/>
          <w:lang w:val="en-GB"/>
        </w:rPr>
        <w:t>, an</w:t>
      </w:r>
      <w:r w:rsidR="00E80711" w:rsidRPr="00315BCE">
        <w:rPr>
          <w:bCs/>
          <w:sz w:val="24"/>
          <w:szCs w:val="24"/>
          <w:lang w:val="en-GB"/>
        </w:rPr>
        <w:t>d the immediate ancestor, I1a2</w:t>
      </w:r>
      <w:r w:rsidR="00D75463">
        <w:rPr>
          <w:rFonts w:eastAsiaTheme="minorHAnsi"/>
          <w:sz w:val="24"/>
          <w:szCs w:val="24"/>
          <w:lang w:val="en-GB"/>
        </w:rPr>
        <w:t>–</w:t>
      </w:r>
      <w:r w:rsidR="00181D12">
        <w:rPr>
          <w:bCs/>
          <w:sz w:val="24"/>
          <w:szCs w:val="24"/>
          <w:lang w:val="en-GB"/>
        </w:rPr>
        <w:t>S244/Z58, has been</w:t>
      </w:r>
      <w:r w:rsidRPr="00315BCE">
        <w:rPr>
          <w:bCs/>
          <w:sz w:val="24"/>
          <w:szCs w:val="24"/>
          <w:lang w:val="en-GB"/>
        </w:rPr>
        <w:t xml:space="preserve"> </w:t>
      </w:r>
      <w:r w:rsidR="00573186">
        <w:rPr>
          <w:bCs/>
          <w:sz w:val="24"/>
          <w:szCs w:val="24"/>
          <w:lang w:val="en-GB"/>
        </w:rPr>
        <w:t>found</w:t>
      </w:r>
      <w:r w:rsidRPr="00315BCE">
        <w:rPr>
          <w:bCs/>
          <w:sz w:val="24"/>
          <w:szCs w:val="24"/>
          <w:lang w:val="en-GB"/>
        </w:rPr>
        <w:t xml:space="preserve"> in </w:t>
      </w:r>
      <w:r w:rsidR="000D719C">
        <w:rPr>
          <w:bCs/>
          <w:sz w:val="24"/>
          <w:szCs w:val="24"/>
          <w:lang w:val="en-GB"/>
        </w:rPr>
        <w:t>medieval</w:t>
      </w:r>
      <w:r w:rsidRPr="00315BCE">
        <w:rPr>
          <w:bCs/>
          <w:sz w:val="24"/>
          <w:szCs w:val="24"/>
          <w:lang w:val="en-GB"/>
        </w:rPr>
        <w:t xml:space="preserve"> cemeteries in </w:t>
      </w:r>
      <w:r w:rsidR="000D719C">
        <w:rPr>
          <w:bCs/>
          <w:sz w:val="24"/>
          <w:szCs w:val="24"/>
          <w:lang w:val="en-GB"/>
        </w:rPr>
        <w:t xml:space="preserve">both </w:t>
      </w:r>
      <w:r w:rsidRPr="00315BCE">
        <w:rPr>
          <w:bCs/>
          <w:sz w:val="24"/>
          <w:szCs w:val="24"/>
          <w:lang w:val="en-GB"/>
        </w:rPr>
        <w:t>England and Germany. The sibling lineage, I1a2a</w:t>
      </w:r>
      <w:r w:rsidR="00D75463">
        <w:rPr>
          <w:rFonts w:eastAsiaTheme="minorHAnsi"/>
          <w:sz w:val="24"/>
          <w:szCs w:val="24"/>
          <w:lang w:val="en-GB"/>
        </w:rPr>
        <w:t>–</w:t>
      </w:r>
      <w:r w:rsidR="00573186">
        <w:rPr>
          <w:bCs/>
          <w:sz w:val="24"/>
          <w:szCs w:val="24"/>
          <w:lang w:val="en-GB"/>
        </w:rPr>
        <w:t>S246/Z59</w:t>
      </w:r>
      <w:r w:rsidR="00181D12">
        <w:rPr>
          <w:bCs/>
          <w:sz w:val="24"/>
          <w:szCs w:val="24"/>
          <w:lang w:val="en-GB"/>
        </w:rPr>
        <w:t>, and its descendants, ha</w:t>
      </w:r>
      <w:r w:rsidR="00485708">
        <w:rPr>
          <w:bCs/>
          <w:sz w:val="24"/>
          <w:szCs w:val="24"/>
          <w:lang w:val="en-GB"/>
        </w:rPr>
        <w:t>ve</w:t>
      </w:r>
      <w:r w:rsidR="00181D12">
        <w:rPr>
          <w:bCs/>
          <w:sz w:val="24"/>
          <w:szCs w:val="24"/>
          <w:lang w:val="en-GB"/>
        </w:rPr>
        <w:t xml:space="preserve"> </w:t>
      </w:r>
      <w:r w:rsidR="00227FEB">
        <w:rPr>
          <w:bCs/>
          <w:sz w:val="24"/>
          <w:szCs w:val="24"/>
          <w:lang w:val="en-GB"/>
        </w:rPr>
        <w:t xml:space="preserve">also </w:t>
      </w:r>
      <w:r w:rsidR="00181D12">
        <w:rPr>
          <w:bCs/>
          <w:sz w:val="24"/>
          <w:szCs w:val="24"/>
          <w:lang w:val="en-GB"/>
        </w:rPr>
        <w:t>been</w:t>
      </w:r>
      <w:r w:rsidRPr="00315BCE">
        <w:rPr>
          <w:bCs/>
          <w:sz w:val="24"/>
          <w:szCs w:val="24"/>
          <w:lang w:val="en-GB"/>
        </w:rPr>
        <w:t xml:space="preserve"> seen at many cemeteries in England, medieval Germany, an Iron Age site in Denmark</w:t>
      </w:r>
      <w:r w:rsidR="002A1957" w:rsidRPr="00315BCE">
        <w:rPr>
          <w:bCs/>
          <w:sz w:val="24"/>
          <w:szCs w:val="24"/>
          <w:lang w:val="en-GB"/>
        </w:rPr>
        <w:t>,</w:t>
      </w:r>
      <w:r w:rsidRPr="00315BCE">
        <w:rPr>
          <w:bCs/>
          <w:sz w:val="24"/>
          <w:szCs w:val="24"/>
          <w:lang w:val="en-GB"/>
        </w:rPr>
        <w:t xml:space="preserve"> and in numerous early Viking burials in Scandin</w:t>
      </w:r>
      <w:r w:rsidR="00573186">
        <w:rPr>
          <w:bCs/>
          <w:sz w:val="24"/>
          <w:szCs w:val="24"/>
          <w:lang w:val="en-GB"/>
        </w:rPr>
        <w:t>avia and the Baltic. This pointed</w:t>
      </w:r>
      <w:r w:rsidRPr="00315BCE">
        <w:rPr>
          <w:bCs/>
          <w:sz w:val="24"/>
          <w:szCs w:val="24"/>
          <w:lang w:val="en-GB"/>
        </w:rPr>
        <w:t xml:space="preserve"> to a clear North Sea/Germanic influence at Worth Matravers.</w:t>
      </w:r>
      <w:r w:rsidR="00E80711" w:rsidRPr="00315BCE">
        <w:rPr>
          <w:bCs/>
          <w:sz w:val="24"/>
          <w:szCs w:val="24"/>
          <w:lang w:val="en-GB"/>
        </w:rPr>
        <w:t xml:space="preserve"> </w:t>
      </w:r>
      <w:r w:rsidR="002A1957" w:rsidRPr="00315BCE">
        <w:rPr>
          <w:bCs/>
          <w:sz w:val="24"/>
          <w:szCs w:val="24"/>
          <w:lang w:val="en-GB"/>
        </w:rPr>
        <w:t>T</w:t>
      </w:r>
      <w:r w:rsidRPr="00315BCE">
        <w:rPr>
          <w:bCs/>
          <w:sz w:val="24"/>
          <w:szCs w:val="24"/>
          <w:lang w:val="en-GB"/>
        </w:rPr>
        <w:t>he male line of descent</w:t>
      </w:r>
      <w:r w:rsidR="00E80711" w:rsidRPr="00315BCE">
        <w:rPr>
          <w:bCs/>
          <w:sz w:val="24"/>
          <w:szCs w:val="24"/>
          <w:lang w:val="en-GB"/>
        </w:rPr>
        <w:t xml:space="preserve"> at Worth Matravers</w:t>
      </w:r>
      <w:r w:rsidR="00573186">
        <w:rPr>
          <w:bCs/>
          <w:sz w:val="24"/>
          <w:szCs w:val="24"/>
          <w:lang w:val="en-GB"/>
        </w:rPr>
        <w:t xml:space="preserve"> indicated</w:t>
      </w:r>
      <w:r w:rsidR="00AF0F94">
        <w:rPr>
          <w:bCs/>
          <w:sz w:val="24"/>
          <w:szCs w:val="24"/>
          <w:lang w:val="en-GB"/>
        </w:rPr>
        <w:t xml:space="preserve"> at least 15.3% (2</w:t>
      </w:r>
      <w:r w:rsidRPr="00315BCE">
        <w:rPr>
          <w:bCs/>
          <w:sz w:val="24"/>
          <w:szCs w:val="24"/>
          <w:lang w:val="en-GB"/>
        </w:rPr>
        <w:t>/13) ancestry from the medieval North Sea region</w:t>
      </w:r>
      <w:r w:rsidR="00D70C23" w:rsidRPr="00315BCE">
        <w:rPr>
          <w:bCs/>
          <w:sz w:val="24"/>
          <w:szCs w:val="24"/>
          <w:lang w:val="en-GB"/>
        </w:rPr>
        <w:t xml:space="preserve"> (</w:t>
      </w:r>
      <w:r w:rsidR="00D70C23" w:rsidRPr="00315BCE">
        <w:rPr>
          <w:b/>
          <w:bCs/>
          <w:sz w:val="24"/>
          <w:szCs w:val="24"/>
          <w:lang w:val="en-GB"/>
        </w:rPr>
        <w:t xml:space="preserve">Table </w:t>
      </w:r>
      <w:r w:rsidR="006B2062">
        <w:rPr>
          <w:b/>
          <w:bCs/>
          <w:sz w:val="24"/>
          <w:szCs w:val="24"/>
          <w:lang w:val="en-GB"/>
        </w:rPr>
        <w:t>3</w:t>
      </w:r>
      <w:r w:rsidR="00000BA4">
        <w:rPr>
          <w:bCs/>
          <w:sz w:val="24"/>
          <w:szCs w:val="24"/>
          <w:lang w:val="en-GB"/>
        </w:rPr>
        <w:t xml:space="preserve">); </w:t>
      </w:r>
      <w:r w:rsidR="00E80711" w:rsidRPr="00315BCE">
        <w:rPr>
          <w:bCs/>
          <w:sz w:val="24"/>
          <w:szCs w:val="24"/>
          <w:lang w:val="en-GB"/>
        </w:rPr>
        <w:t xml:space="preserve">a </w:t>
      </w:r>
      <w:r w:rsidR="00D70C23" w:rsidRPr="00315BCE">
        <w:rPr>
          <w:bCs/>
          <w:sz w:val="24"/>
          <w:szCs w:val="24"/>
          <w:lang w:val="en-GB"/>
        </w:rPr>
        <w:t>higher</w:t>
      </w:r>
      <w:r w:rsidRPr="00315BCE">
        <w:rPr>
          <w:bCs/>
          <w:sz w:val="24"/>
          <w:szCs w:val="24"/>
          <w:lang w:val="en-GB"/>
        </w:rPr>
        <w:t xml:space="preserve"> fraction than the &lt;6% CNE</w:t>
      </w:r>
      <w:r w:rsidR="00181D12">
        <w:rPr>
          <w:bCs/>
          <w:sz w:val="24"/>
          <w:szCs w:val="24"/>
          <w:lang w:val="en-GB"/>
        </w:rPr>
        <w:t xml:space="preserve"> (central-n</w:t>
      </w:r>
      <w:r w:rsidR="00E80711" w:rsidRPr="00315BCE">
        <w:rPr>
          <w:bCs/>
          <w:sz w:val="24"/>
          <w:szCs w:val="24"/>
          <w:lang w:val="en-GB"/>
        </w:rPr>
        <w:t>orthern European)</w:t>
      </w:r>
      <w:r w:rsidRPr="00315BCE">
        <w:rPr>
          <w:bCs/>
          <w:sz w:val="24"/>
          <w:szCs w:val="24"/>
          <w:lang w:val="en-GB"/>
        </w:rPr>
        <w:t xml:space="preserve"> fraction esti</w:t>
      </w:r>
      <w:r w:rsidR="00E80711" w:rsidRPr="00315BCE">
        <w:rPr>
          <w:bCs/>
          <w:sz w:val="24"/>
          <w:szCs w:val="24"/>
          <w:lang w:val="en-GB"/>
        </w:rPr>
        <w:t xml:space="preserve">mated for genome-wide ancestry by </w:t>
      </w:r>
      <w:proofErr w:type="spellStart"/>
      <w:r w:rsidRPr="00315BCE">
        <w:rPr>
          <w:bCs/>
          <w:sz w:val="24"/>
          <w:szCs w:val="24"/>
          <w:lang w:val="en-GB"/>
        </w:rPr>
        <w:t>Gretzinger</w:t>
      </w:r>
      <w:proofErr w:type="spellEnd"/>
      <w:r w:rsidRPr="00315BCE">
        <w:rPr>
          <w:bCs/>
          <w:sz w:val="24"/>
          <w:szCs w:val="24"/>
          <w:lang w:val="en-GB"/>
        </w:rPr>
        <w:t xml:space="preserve"> </w:t>
      </w:r>
      <w:r w:rsidRPr="00315BCE">
        <w:rPr>
          <w:bCs/>
          <w:i/>
          <w:iCs/>
          <w:sz w:val="24"/>
          <w:szCs w:val="24"/>
          <w:lang w:val="en-GB"/>
        </w:rPr>
        <w:t>et al</w:t>
      </w:r>
      <w:r w:rsidRPr="00315BCE">
        <w:rPr>
          <w:bCs/>
          <w:sz w:val="24"/>
          <w:szCs w:val="24"/>
          <w:lang w:val="en-GB"/>
        </w:rPr>
        <w:t xml:space="preserve">. </w:t>
      </w:r>
      <w:r w:rsidR="00E80711" w:rsidRPr="00315BCE">
        <w:rPr>
          <w:bCs/>
          <w:sz w:val="24"/>
          <w:szCs w:val="24"/>
          <w:lang w:val="en-GB"/>
        </w:rPr>
        <w:t>(</w:t>
      </w:r>
      <w:r w:rsidRPr="00315BCE">
        <w:rPr>
          <w:bCs/>
          <w:sz w:val="24"/>
          <w:szCs w:val="24"/>
          <w:lang w:val="en-GB"/>
        </w:rPr>
        <w:t>2022).</w:t>
      </w:r>
    </w:p>
    <w:p w14:paraId="593604D7" w14:textId="25350749" w:rsidR="00CF25B8" w:rsidRPr="00315BCE" w:rsidRDefault="00CF25B8" w:rsidP="00854107">
      <w:pPr>
        <w:ind w:firstLine="567"/>
        <w:rPr>
          <w:bCs/>
          <w:sz w:val="24"/>
          <w:szCs w:val="24"/>
          <w:lang w:val="en-GB"/>
        </w:rPr>
      </w:pPr>
      <w:r w:rsidRPr="00315BCE">
        <w:rPr>
          <w:bCs/>
          <w:sz w:val="24"/>
          <w:szCs w:val="24"/>
          <w:lang w:val="en-GB"/>
        </w:rPr>
        <w:lastRenderedPageBreak/>
        <w:t>I2a1a2a</w:t>
      </w:r>
      <w:r w:rsidR="00D75463">
        <w:rPr>
          <w:rFonts w:eastAsiaTheme="minorHAnsi"/>
          <w:sz w:val="24"/>
          <w:szCs w:val="24"/>
          <w:lang w:val="en-GB"/>
        </w:rPr>
        <w:t>–</w:t>
      </w:r>
      <w:r w:rsidRPr="00315BCE">
        <w:rPr>
          <w:bCs/>
          <w:sz w:val="24"/>
          <w:szCs w:val="24"/>
          <w:lang w:val="en-GB"/>
        </w:rPr>
        <w:t xml:space="preserve">L161.1 </w:t>
      </w:r>
      <w:r w:rsidR="00E80711" w:rsidRPr="00315BCE">
        <w:rPr>
          <w:bCs/>
          <w:sz w:val="24"/>
          <w:szCs w:val="24"/>
          <w:lang w:val="en-GB"/>
        </w:rPr>
        <w:t xml:space="preserve">(seen in KD021) </w:t>
      </w:r>
      <w:r w:rsidRPr="00315BCE">
        <w:rPr>
          <w:bCs/>
          <w:sz w:val="24"/>
          <w:szCs w:val="24"/>
          <w:lang w:val="en-GB"/>
        </w:rPr>
        <w:t>was widespread in Neolithic Europe, but much rarer subsequently. Although there is no direct match</w:t>
      </w:r>
      <w:r w:rsidR="00E80711" w:rsidRPr="00315BCE">
        <w:rPr>
          <w:bCs/>
          <w:sz w:val="24"/>
          <w:szCs w:val="24"/>
          <w:lang w:val="en-GB"/>
        </w:rPr>
        <w:t xml:space="preserve"> t</w:t>
      </w:r>
      <w:r w:rsidR="0027315E">
        <w:rPr>
          <w:bCs/>
          <w:sz w:val="24"/>
          <w:szCs w:val="24"/>
          <w:lang w:val="en-GB"/>
        </w:rPr>
        <w:t xml:space="preserve">o published </w:t>
      </w:r>
      <w:r w:rsidR="00181D12">
        <w:rPr>
          <w:bCs/>
          <w:sz w:val="24"/>
          <w:szCs w:val="24"/>
          <w:lang w:val="en-GB"/>
        </w:rPr>
        <w:t>data, this</w:t>
      </w:r>
      <w:r w:rsidR="0027315E">
        <w:rPr>
          <w:bCs/>
          <w:sz w:val="24"/>
          <w:szCs w:val="24"/>
          <w:lang w:val="en-GB"/>
        </w:rPr>
        <w:t xml:space="preserve"> subclade wa</w:t>
      </w:r>
      <w:r w:rsidRPr="00315BCE">
        <w:rPr>
          <w:bCs/>
          <w:sz w:val="24"/>
          <w:szCs w:val="24"/>
          <w:lang w:val="en-GB"/>
        </w:rPr>
        <w:t>s common in Britain and Ireland in the Neolithic</w:t>
      </w:r>
      <w:r w:rsidR="001C1CBB">
        <w:rPr>
          <w:bCs/>
          <w:sz w:val="24"/>
          <w:szCs w:val="24"/>
          <w:lang w:val="en-GB"/>
        </w:rPr>
        <w:t>,</w:t>
      </w:r>
      <w:r w:rsidRPr="00315BCE">
        <w:rPr>
          <w:bCs/>
          <w:sz w:val="24"/>
          <w:szCs w:val="24"/>
          <w:lang w:val="en-GB"/>
        </w:rPr>
        <w:t xml:space="preserve"> and </w:t>
      </w:r>
      <w:r w:rsidR="00573186">
        <w:rPr>
          <w:bCs/>
          <w:sz w:val="24"/>
          <w:szCs w:val="24"/>
          <w:lang w:val="en-GB"/>
        </w:rPr>
        <w:t>t</w:t>
      </w:r>
      <w:r w:rsidR="005B6F31">
        <w:rPr>
          <w:bCs/>
          <w:sz w:val="24"/>
          <w:szCs w:val="24"/>
          <w:lang w:val="en-GB"/>
        </w:rPr>
        <w:t>he lineage at Worth Matravers</w:t>
      </w:r>
      <w:r w:rsidR="002A1957" w:rsidRPr="00315BCE">
        <w:rPr>
          <w:bCs/>
          <w:sz w:val="24"/>
          <w:szCs w:val="24"/>
          <w:lang w:val="en-GB"/>
        </w:rPr>
        <w:t>,</w:t>
      </w:r>
      <w:r w:rsidRPr="00315BCE">
        <w:rPr>
          <w:bCs/>
          <w:sz w:val="24"/>
          <w:szCs w:val="24"/>
          <w:lang w:val="en-GB"/>
        </w:rPr>
        <w:t xml:space="preserve"> therefore</w:t>
      </w:r>
      <w:r w:rsidR="002A1957" w:rsidRPr="00315BCE">
        <w:rPr>
          <w:bCs/>
          <w:sz w:val="24"/>
          <w:szCs w:val="24"/>
          <w:lang w:val="en-GB"/>
        </w:rPr>
        <w:t>,</w:t>
      </w:r>
      <w:r w:rsidRPr="00315BCE">
        <w:rPr>
          <w:bCs/>
          <w:sz w:val="24"/>
          <w:szCs w:val="24"/>
          <w:lang w:val="en-GB"/>
        </w:rPr>
        <w:t xml:space="preserve"> </w:t>
      </w:r>
      <w:r w:rsidR="00573186">
        <w:rPr>
          <w:bCs/>
          <w:sz w:val="24"/>
          <w:szCs w:val="24"/>
          <w:lang w:val="en-GB"/>
        </w:rPr>
        <w:t xml:space="preserve">most likely </w:t>
      </w:r>
      <w:r w:rsidR="005B6F31">
        <w:rPr>
          <w:bCs/>
          <w:sz w:val="24"/>
          <w:szCs w:val="24"/>
          <w:lang w:val="en-GB"/>
        </w:rPr>
        <w:t>derived ultimately from earlier populations in Britain</w:t>
      </w:r>
      <w:r w:rsidRPr="00315BCE">
        <w:rPr>
          <w:bCs/>
          <w:sz w:val="24"/>
          <w:szCs w:val="24"/>
          <w:lang w:val="en-GB"/>
        </w:rPr>
        <w:t>.</w:t>
      </w:r>
    </w:p>
    <w:p w14:paraId="086484C0" w14:textId="5E0EFCE8" w:rsidR="005B4888" w:rsidRPr="00012BDA" w:rsidRDefault="00CF25B8" w:rsidP="005B4888">
      <w:pPr>
        <w:ind w:firstLine="567"/>
        <w:rPr>
          <w:bCs/>
          <w:sz w:val="24"/>
          <w:szCs w:val="24"/>
          <w:lang w:val="en-GB"/>
        </w:rPr>
      </w:pPr>
      <w:r w:rsidRPr="00315BCE">
        <w:rPr>
          <w:bCs/>
          <w:sz w:val="24"/>
          <w:szCs w:val="24"/>
          <w:lang w:val="en-GB"/>
        </w:rPr>
        <w:t xml:space="preserve">The </w:t>
      </w:r>
      <w:r w:rsidR="0027315E">
        <w:rPr>
          <w:bCs/>
          <w:sz w:val="24"/>
          <w:szCs w:val="24"/>
          <w:lang w:val="en-GB"/>
        </w:rPr>
        <w:t xml:space="preserve">source of the </w:t>
      </w:r>
      <w:r w:rsidR="00B602A7">
        <w:rPr>
          <w:bCs/>
          <w:sz w:val="24"/>
          <w:szCs w:val="24"/>
          <w:lang w:val="en-GB"/>
        </w:rPr>
        <w:t>lineages belonging to R1b</w:t>
      </w:r>
      <w:r w:rsidR="00D75463">
        <w:rPr>
          <w:rFonts w:eastAsiaTheme="minorHAnsi"/>
          <w:sz w:val="24"/>
          <w:szCs w:val="24"/>
          <w:lang w:val="en-GB"/>
        </w:rPr>
        <w:t>–</w:t>
      </w:r>
      <w:r w:rsidR="00B602A7">
        <w:rPr>
          <w:bCs/>
          <w:sz w:val="24"/>
          <w:szCs w:val="24"/>
          <w:lang w:val="en-GB"/>
        </w:rPr>
        <w:t>M269 w</w:t>
      </w:r>
      <w:r w:rsidR="00485708">
        <w:rPr>
          <w:bCs/>
          <w:sz w:val="24"/>
          <w:szCs w:val="24"/>
          <w:lang w:val="en-GB"/>
        </w:rPr>
        <w:t>as</w:t>
      </w:r>
      <w:r w:rsidRPr="00315BCE">
        <w:rPr>
          <w:bCs/>
          <w:sz w:val="24"/>
          <w:szCs w:val="24"/>
          <w:lang w:val="en-GB"/>
        </w:rPr>
        <w:t xml:space="preserve"> more difficult to </w:t>
      </w:r>
      <w:r w:rsidR="002A1957" w:rsidRPr="00315BCE">
        <w:rPr>
          <w:bCs/>
          <w:sz w:val="24"/>
          <w:szCs w:val="24"/>
          <w:lang w:val="en-GB"/>
        </w:rPr>
        <w:t>determine,</w:t>
      </w:r>
      <w:r w:rsidRPr="00315BCE">
        <w:rPr>
          <w:bCs/>
          <w:sz w:val="24"/>
          <w:szCs w:val="24"/>
          <w:lang w:val="en-GB"/>
        </w:rPr>
        <w:t xml:space="preserve"> since this lineage was very widely distributed across western </w:t>
      </w:r>
      <w:r w:rsidRPr="003E1AF8">
        <w:rPr>
          <w:bCs/>
          <w:sz w:val="24"/>
          <w:szCs w:val="24"/>
          <w:lang w:val="en-GB"/>
        </w:rPr>
        <w:t>Europe in the Bronze Age.</w:t>
      </w:r>
      <w:r w:rsidR="00C032C4" w:rsidRPr="003E1AF8">
        <w:rPr>
          <w:bCs/>
          <w:sz w:val="24"/>
          <w:szCs w:val="24"/>
          <w:lang w:val="en-GB"/>
        </w:rPr>
        <w:t xml:space="preserve"> </w:t>
      </w:r>
      <w:r w:rsidR="007E545E" w:rsidRPr="005C2B41">
        <w:rPr>
          <w:rFonts w:eastAsia="Times New Roman"/>
          <w:sz w:val="24"/>
          <w:szCs w:val="24"/>
          <w:lang w:val="en-GB" w:eastAsia="en-GB"/>
        </w:rPr>
        <w:t xml:space="preserve">Its presence in the post-Roman males at Worth Matravers might be plausibly attributed to a local descent, although it is possible that </w:t>
      </w:r>
      <w:r w:rsidR="00D257EC">
        <w:rPr>
          <w:rFonts w:eastAsia="Times New Roman"/>
          <w:sz w:val="24"/>
          <w:szCs w:val="24"/>
          <w:lang w:val="en-GB" w:eastAsia="en-GB"/>
        </w:rPr>
        <w:t>it</w:t>
      </w:r>
      <w:r w:rsidR="007E545E" w:rsidRPr="005C2B41">
        <w:rPr>
          <w:rFonts w:eastAsia="Times New Roman"/>
          <w:sz w:val="24"/>
          <w:szCs w:val="24"/>
          <w:lang w:val="en-GB" w:eastAsia="en-GB"/>
        </w:rPr>
        <w:t xml:space="preserve"> arrived from a source attributed to Iron Age France (as seen in autosomal analysis undertaken by </w:t>
      </w:r>
      <w:proofErr w:type="spellStart"/>
      <w:r w:rsidR="007E545E" w:rsidRPr="005C2B41">
        <w:rPr>
          <w:rFonts w:eastAsia="Times New Roman"/>
          <w:sz w:val="24"/>
          <w:szCs w:val="24"/>
          <w:lang w:val="en-GB" w:eastAsia="en-GB"/>
        </w:rPr>
        <w:t>Gretzinger</w:t>
      </w:r>
      <w:proofErr w:type="spellEnd"/>
      <w:r w:rsidR="007E545E" w:rsidRPr="005C2B41">
        <w:rPr>
          <w:rFonts w:eastAsia="Times New Roman"/>
          <w:sz w:val="24"/>
          <w:szCs w:val="24"/>
          <w:lang w:val="en-GB" w:eastAsia="en-GB"/>
        </w:rPr>
        <w:t xml:space="preserve"> </w:t>
      </w:r>
      <w:r w:rsidR="007E545E" w:rsidRPr="005C2B41">
        <w:rPr>
          <w:rFonts w:eastAsia="Times New Roman"/>
          <w:i/>
          <w:iCs/>
          <w:sz w:val="24"/>
          <w:szCs w:val="24"/>
          <w:lang w:val="en-GB" w:eastAsia="en-GB"/>
        </w:rPr>
        <w:t>et al</w:t>
      </w:r>
      <w:r w:rsidR="007E545E" w:rsidRPr="005C2B41">
        <w:rPr>
          <w:rFonts w:eastAsia="Times New Roman"/>
          <w:sz w:val="24"/>
          <w:szCs w:val="24"/>
          <w:lang w:val="en-GB" w:eastAsia="en-GB"/>
        </w:rPr>
        <w:t>. 2022)</w:t>
      </w:r>
      <w:r w:rsidR="007E545E" w:rsidRPr="005C2B41">
        <w:rPr>
          <w:rFonts w:eastAsia="Times New Roman"/>
          <w:sz w:val="24"/>
          <w:szCs w:val="24"/>
          <w:lang w:eastAsia="en-GB"/>
        </w:rPr>
        <w:t xml:space="preserve">. </w:t>
      </w:r>
      <w:r w:rsidR="00207BF9" w:rsidRPr="003E1AF8">
        <w:rPr>
          <w:bCs/>
          <w:sz w:val="24"/>
          <w:szCs w:val="24"/>
          <w:lang w:val="en-GB"/>
        </w:rPr>
        <w:t>Four</w:t>
      </w:r>
      <w:r w:rsidR="00573186" w:rsidRPr="003E1AF8">
        <w:rPr>
          <w:bCs/>
          <w:sz w:val="24"/>
          <w:szCs w:val="24"/>
          <w:lang w:val="en-GB"/>
        </w:rPr>
        <w:t xml:space="preserve"> </w:t>
      </w:r>
      <w:r w:rsidR="00095A02" w:rsidRPr="003E1AF8">
        <w:rPr>
          <w:bCs/>
          <w:sz w:val="24"/>
          <w:szCs w:val="24"/>
          <w:lang w:val="en-GB"/>
        </w:rPr>
        <w:t xml:space="preserve">of the males </w:t>
      </w:r>
      <w:r w:rsidR="00573186" w:rsidRPr="003E1AF8">
        <w:rPr>
          <w:bCs/>
          <w:sz w:val="24"/>
          <w:szCs w:val="24"/>
          <w:lang w:val="en-GB"/>
        </w:rPr>
        <w:t>could</w:t>
      </w:r>
      <w:r w:rsidR="0027315E" w:rsidRPr="003E1AF8">
        <w:rPr>
          <w:bCs/>
          <w:sz w:val="24"/>
          <w:szCs w:val="24"/>
          <w:lang w:val="en-GB"/>
        </w:rPr>
        <w:t xml:space="preserve"> be classified only as R1b1a1b</w:t>
      </w:r>
      <w:r w:rsidR="00D75463">
        <w:rPr>
          <w:rFonts w:eastAsiaTheme="minorHAnsi"/>
          <w:sz w:val="24"/>
          <w:szCs w:val="24"/>
          <w:lang w:val="en-GB"/>
        </w:rPr>
        <w:t>–</w:t>
      </w:r>
      <w:r w:rsidR="00181D12" w:rsidRPr="003E1AF8">
        <w:rPr>
          <w:bCs/>
          <w:sz w:val="24"/>
          <w:szCs w:val="24"/>
          <w:lang w:val="en-GB"/>
        </w:rPr>
        <w:t>M269</w:t>
      </w:r>
      <w:r w:rsidRPr="003E1AF8">
        <w:rPr>
          <w:bCs/>
          <w:sz w:val="24"/>
          <w:szCs w:val="24"/>
          <w:lang w:val="en-GB"/>
        </w:rPr>
        <w:t xml:space="preserve"> </w:t>
      </w:r>
      <w:r w:rsidR="00E80711" w:rsidRPr="003E1AF8">
        <w:rPr>
          <w:bCs/>
          <w:sz w:val="24"/>
          <w:szCs w:val="24"/>
          <w:lang w:val="en-GB"/>
        </w:rPr>
        <w:t xml:space="preserve">(individuals KD007 and PJ006) </w:t>
      </w:r>
      <w:r w:rsidR="0027315E" w:rsidRPr="003E1AF8">
        <w:rPr>
          <w:bCs/>
          <w:sz w:val="24"/>
          <w:szCs w:val="24"/>
          <w:lang w:val="en-GB"/>
        </w:rPr>
        <w:t>or its ancestor R1b1a1</w:t>
      </w:r>
      <w:r w:rsidR="00D75463">
        <w:rPr>
          <w:rFonts w:eastAsiaTheme="minorHAnsi"/>
          <w:sz w:val="24"/>
          <w:szCs w:val="24"/>
          <w:lang w:val="en-GB"/>
        </w:rPr>
        <w:t>–</w:t>
      </w:r>
      <w:r w:rsidR="0027315E" w:rsidRPr="003E1AF8">
        <w:rPr>
          <w:bCs/>
          <w:sz w:val="24"/>
          <w:szCs w:val="24"/>
          <w:lang w:val="en-GB"/>
        </w:rPr>
        <w:t>P297</w:t>
      </w:r>
      <w:r w:rsidR="00E80711" w:rsidRPr="003E1AF8">
        <w:rPr>
          <w:bCs/>
          <w:sz w:val="24"/>
          <w:szCs w:val="24"/>
          <w:lang w:val="en-GB"/>
        </w:rPr>
        <w:t xml:space="preserve"> (in KD012</w:t>
      </w:r>
      <w:r w:rsidR="00207BF9" w:rsidRPr="003E1AF8">
        <w:rPr>
          <w:bCs/>
          <w:sz w:val="24"/>
          <w:szCs w:val="24"/>
          <w:lang w:val="en-GB"/>
        </w:rPr>
        <w:t xml:space="preserve"> and KD022</w:t>
      </w:r>
      <w:r w:rsidR="00E80711" w:rsidRPr="003E1AF8">
        <w:rPr>
          <w:bCs/>
          <w:sz w:val="24"/>
          <w:szCs w:val="24"/>
          <w:lang w:val="en-GB"/>
        </w:rPr>
        <w:t>)</w:t>
      </w:r>
      <w:r w:rsidR="002A1957" w:rsidRPr="003E1AF8">
        <w:rPr>
          <w:bCs/>
          <w:sz w:val="24"/>
          <w:szCs w:val="24"/>
          <w:lang w:val="en-GB"/>
        </w:rPr>
        <w:t>,</w:t>
      </w:r>
      <w:r w:rsidR="005B4888">
        <w:rPr>
          <w:bCs/>
          <w:sz w:val="24"/>
          <w:szCs w:val="24"/>
          <w:lang w:val="en-GB"/>
        </w:rPr>
        <w:t xml:space="preserve"> and four</w:t>
      </w:r>
      <w:r w:rsidR="00E80711" w:rsidRPr="003E1AF8">
        <w:rPr>
          <w:bCs/>
          <w:sz w:val="24"/>
          <w:szCs w:val="24"/>
          <w:lang w:val="en-GB"/>
        </w:rPr>
        <w:t xml:space="preserve"> as R1b1a1b1</w:t>
      </w:r>
      <w:r w:rsidR="005B4888">
        <w:rPr>
          <w:bCs/>
          <w:sz w:val="24"/>
          <w:szCs w:val="24"/>
          <w:lang w:val="en-GB"/>
        </w:rPr>
        <w:t>a1</w:t>
      </w:r>
      <w:r w:rsidR="00D75463">
        <w:rPr>
          <w:rFonts w:eastAsiaTheme="minorHAnsi"/>
          <w:sz w:val="24"/>
          <w:szCs w:val="24"/>
          <w:lang w:val="en-GB"/>
        </w:rPr>
        <w:t>–</w:t>
      </w:r>
      <w:r w:rsidR="005B4888">
        <w:rPr>
          <w:bCs/>
          <w:sz w:val="24"/>
          <w:szCs w:val="24"/>
          <w:lang w:val="en-GB"/>
        </w:rPr>
        <w:t xml:space="preserve">L52 (in KD013, KD014, KD017 and </w:t>
      </w:r>
      <w:r w:rsidR="00E80711" w:rsidRPr="003E1AF8">
        <w:rPr>
          <w:bCs/>
          <w:sz w:val="24"/>
          <w:szCs w:val="24"/>
          <w:lang w:val="en-GB"/>
        </w:rPr>
        <w:t>KD018)</w:t>
      </w:r>
      <w:r w:rsidR="005B4888">
        <w:rPr>
          <w:bCs/>
          <w:sz w:val="24"/>
          <w:szCs w:val="24"/>
          <w:lang w:val="en-GB"/>
        </w:rPr>
        <w:t xml:space="preserve"> </w:t>
      </w:r>
      <w:r w:rsidR="005B4888" w:rsidRPr="003E1AF8">
        <w:rPr>
          <w:bCs/>
          <w:sz w:val="24"/>
          <w:szCs w:val="24"/>
          <w:lang w:val="en-GB"/>
        </w:rPr>
        <w:t>(</w:t>
      </w:r>
      <w:r w:rsidR="005B4888" w:rsidRPr="003E1AF8">
        <w:rPr>
          <w:b/>
          <w:bCs/>
          <w:sz w:val="24"/>
          <w:szCs w:val="24"/>
          <w:lang w:val="en-GB"/>
        </w:rPr>
        <w:t xml:space="preserve">Table </w:t>
      </w:r>
      <w:r w:rsidR="006B2062">
        <w:rPr>
          <w:b/>
          <w:bCs/>
          <w:sz w:val="24"/>
          <w:szCs w:val="24"/>
          <w:lang w:val="en-GB"/>
        </w:rPr>
        <w:t>3</w:t>
      </w:r>
      <w:r w:rsidR="005B4888" w:rsidRPr="003E1AF8">
        <w:rPr>
          <w:bCs/>
          <w:sz w:val="24"/>
          <w:szCs w:val="24"/>
          <w:lang w:val="en-GB"/>
        </w:rPr>
        <w:t>)</w:t>
      </w:r>
      <w:r w:rsidR="005B4888">
        <w:rPr>
          <w:bCs/>
          <w:sz w:val="24"/>
          <w:szCs w:val="24"/>
          <w:lang w:val="en-GB"/>
        </w:rPr>
        <w:t xml:space="preserve">. Although the coverage was poor, with presence of </w:t>
      </w:r>
      <w:r w:rsidR="005B4888" w:rsidRPr="005B4888">
        <w:rPr>
          <w:bCs/>
          <w:sz w:val="24"/>
          <w:szCs w:val="24"/>
          <w:lang w:val="en-GB"/>
        </w:rPr>
        <w:t xml:space="preserve">the derived </w:t>
      </w:r>
      <w:r w:rsidR="00036180">
        <w:rPr>
          <w:bCs/>
          <w:sz w:val="24"/>
          <w:szCs w:val="24"/>
          <w:lang w:val="en-GB"/>
        </w:rPr>
        <w:t xml:space="preserve">S521 </w:t>
      </w:r>
      <w:r w:rsidR="005B4888">
        <w:rPr>
          <w:bCs/>
          <w:sz w:val="24"/>
          <w:szCs w:val="24"/>
          <w:lang w:val="en-GB"/>
        </w:rPr>
        <w:t>marker (</w:t>
      </w:r>
      <w:r w:rsidR="00036180" w:rsidRPr="00036180">
        <w:rPr>
          <w:bCs/>
          <w:sz w:val="24"/>
          <w:szCs w:val="24"/>
          <w:lang w:val="en-GB"/>
        </w:rPr>
        <w:t>also known as CTS241 or DF13</w:t>
      </w:r>
      <w:r w:rsidR="005B4888">
        <w:rPr>
          <w:bCs/>
          <w:sz w:val="24"/>
          <w:szCs w:val="24"/>
          <w:lang w:val="en-GB"/>
        </w:rPr>
        <w:t xml:space="preserve">), KD020 could be classified as </w:t>
      </w:r>
      <w:r w:rsidR="00036180" w:rsidRPr="00036180">
        <w:rPr>
          <w:bCs/>
          <w:sz w:val="24"/>
          <w:szCs w:val="24"/>
          <w:lang w:val="en-GB"/>
        </w:rPr>
        <w:t xml:space="preserve">R1b1a1b1a1a2c1a-CTS241 </w:t>
      </w:r>
      <w:r w:rsidR="00095A02" w:rsidRPr="003E1AF8">
        <w:rPr>
          <w:bCs/>
          <w:sz w:val="24"/>
          <w:szCs w:val="24"/>
          <w:lang w:val="en-GB"/>
        </w:rPr>
        <w:t>(</w:t>
      </w:r>
      <w:r w:rsidR="00F133D9">
        <w:rPr>
          <w:b/>
          <w:bCs/>
          <w:sz w:val="24"/>
          <w:szCs w:val="24"/>
          <w:lang w:val="en-GB"/>
        </w:rPr>
        <w:t>Table</w:t>
      </w:r>
      <w:r w:rsidR="005B4888">
        <w:rPr>
          <w:b/>
          <w:bCs/>
          <w:sz w:val="24"/>
          <w:szCs w:val="24"/>
          <w:lang w:val="en-GB"/>
        </w:rPr>
        <w:t xml:space="preserve"> S5</w:t>
      </w:r>
      <w:r w:rsidR="00095A02" w:rsidRPr="003E1AF8">
        <w:rPr>
          <w:bCs/>
          <w:sz w:val="24"/>
          <w:szCs w:val="24"/>
          <w:lang w:val="en-GB"/>
        </w:rPr>
        <w:t>)</w:t>
      </w:r>
      <w:r w:rsidRPr="003E1AF8">
        <w:rPr>
          <w:bCs/>
          <w:sz w:val="24"/>
          <w:szCs w:val="24"/>
          <w:lang w:val="en-GB"/>
        </w:rPr>
        <w:t>.</w:t>
      </w:r>
      <w:r w:rsidR="002A1957" w:rsidRPr="003E1AF8">
        <w:rPr>
          <w:bCs/>
          <w:sz w:val="24"/>
          <w:szCs w:val="24"/>
          <w:lang w:val="en-GB"/>
        </w:rPr>
        <w:t xml:space="preserve"> </w:t>
      </w:r>
      <w:r w:rsidR="005B4888" w:rsidRPr="0080452B">
        <w:rPr>
          <w:bCs/>
          <w:sz w:val="24"/>
          <w:szCs w:val="24"/>
          <w:lang w:val="en-GB"/>
        </w:rPr>
        <w:t>CTS241 falls within the local British S461–L21 subclade of R1b</w:t>
      </w:r>
      <w:r w:rsidR="00D75463">
        <w:rPr>
          <w:rFonts w:eastAsiaTheme="minorHAnsi"/>
          <w:sz w:val="24"/>
          <w:szCs w:val="24"/>
          <w:lang w:val="en-GB"/>
        </w:rPr>
        <w:t>–</w:t>
      </w:r>
      <w:r w:rsidR="005B4888" w:rsidRPr="0080452B">
        <w:rPr>
          <w:bCs/>
          <w:sz w:val="24"/>
          <w:szCs w:val="24"/>
          <w:lang w:val="en-GB"/>
        </w:rPr>
        <w:t>M269, which encompasses most of the British post-Beaker Complex males.</w:t>
      </w:r>
    </w:p>
    <w:p w14:paraId="134568A8" w14:textId="35C205E0" w:rsidR="0080452B" w:rsidRDefault="005B4888" w:rsidP="005B4888">
      <w:pPr>
        <w:ind w:firstLine="567"/>
        <w:rPr>
          <w:bCs/>
          <w:sz w:val="24"/>
          <w:szCs w:val="24"/>
          <w:lang w:val="en-GB"/>
        </w:rPr>
      </w:pPr>
      <w:r>
        <w:rPr>
          <w:bCs/>
          <w:sz w:val="24"/>
          <w:szCs w:val="24"/>
          <w:lang w:val="en-GB"/>
        </w:rPr>
        <w:t>So,</w:t>
      </w:r>
      <w:r w:rsidR="00095A02" w:rsidRPr="003E1AF8">
        <w:rPr>
          <w:bCs/>
          <w:sz w:val="24"/>
          <w:szCs w:val="24"/>
          <w:lang w:val="en-GB"/>
        </w:rPr>
        <w:t xml:space="preserve"> </w:t>
      </w:r>
      <w:proofErr w:type="gramStart"/>
      <w:r w:rsidR="00095A02" w:rsidRPr="003E1AF8">
        <w:rPr>
          <w:bCs/>
          <w:sz w:val="24"/>
          <w:szCs w:val="24"/>
          <w:lang w:val="en-GB"/>
        </w:rPr>
        <w:t>with the exception of</w:t>
      </w:r>
      <w:proofErr w:type="gramEnd"/>
      <w:r w:rsidR="00095A02" w:rsidRPr="003E1AF8">
        <w:rPr>
          <w:bCs/>
          <w:sz w:val="24"/>
          <w:szCs w:val="24"/>
          <w:lang w:val="en-GB"/>
        </w:rPr>
        <w:t xml:space="preserve"> KD007 (R1b1a1b</w:t>
      </w:r>
      <w:r w:rsidR="00D75463">
        <w:rPr>
          <w:rFonts w:eastAsiaTheme="minorHAnsi"/>
          <w:sz w:val="24"/>
          <w:szCs w:val="24"/>
          <w:lang w:val="en-GB"/>
        </w:rPr>
        <w:t>–</w:t>
      </w:r>
      <w:r w:rsidR="00095A02" w:rsidRPr="003E1AF8">
        <w:rPr>
          <w:bCs/>
          <w:sz w:val="24"/>
          <w:szCs w:val="24"/>
          <w:lang w:val="en-GB"/>
        </w:rPr>
        <w:t>M269), all of the other R1b-M269 lineages at Worth Matravers could be assumed to be R1b1a1b1a1</w:t>
      </w:r>
      <w:r w:rsidR="00D75463">
        <w:rPr>
          <w:rFonts w:eastAsiaTheme="minorHAnsi"/>
          <w:sz w:val="24"/>
          <w:szCs w:val="24"/>
          <w:lang w:val="en-GB"/>
        </w:rPr>
        <w:t>–</w:t>
      </w:r>
      <w:r w:rsidR="00095A02" w:rsidRPr="003E1AF8">
        <w:rPr>
          <w:bCs/>
          <w:sz w:val="24"/>
          <w:szCs w:val="24"/>
          <w:lang w:val="en-GB"/>
        </w:rPr>
        <w:t>L52</w:t>
      </w:r>
      <w:r w:rsidR="00467A96">
        <w:rPr>
          <w:bCs/>
          <w:sz w:val="24"/>
          <w:szCs w:val="24"/>
          <w:lang w:val="en-GB"/>
        </w:rPr>
        <w:t xml:space="preserve"> (or one of its descendants)</w:t>
      </w:r>
      <w:r w:rsidR="00095A02" w:rsidRPr="003E1AF8">
        <w:rPr>
          <w:bCs/>
          <w:sz w:val="24"/>
          <w:szCs w:val="24"/>
          <w:lang w:val="en-GB"/>
        </w:rPr>
        <w:t>, even poor</w:t>
      </w:r>
      <w:r w:rsidR="00181D12" w:rsidRPr="003E1AF8">
        <w:rPr>
          <w:bCs/>
          <w:sz w:val="24"/>
          <w:szCs w:val="24"/>
          <w:lang w:val="en-GB"/>
        </w:rPr>
        <w:t>ly</w:t>
      </w:r>
      <w:r w:rsidR="00095A02" w:rsidRPr="003E1AF8">
        <w:rPr>
          <w:bCs/>
          <w:sz w:val="24"/>
          <w:szCs w:val="24"/>
          <w:lang w:val="en-GB"/>
        </w:rPr>
        <w:t xml:space="preserve"> resolved KD012 and PJ006, as these individuals were brothers of KD014</w:t>
      </w:r>
      <w:r w:rsidR="00B57AEC">
        <w:rPr>
          <w:bCs/>
          <w:sz w:val="24"/>
          <w:szCs w:val="24"/>
          <w:lang w:val="en-GB"/>
        </w:rPr>
        <w:t xml:space="preserve">, </w:t>
      </w:r>
      <w:r w:rsidR="007012E7" w:rsidRPr="007012E7">
        <w:rPr>
          <w:bCs/>
          <w:sz w:val="24"/>
          <w:szCs w:val="24"/>
          <w:lang w:val="en-GB"/>
        </w:rPr>
        <w:t>which ha</w:t>
      </w:r>
      <w:r w:rsidR="007012E7">
        <w:rPr>
          <w:bCs/>
          <w:sz w:val="24"/>
          <w:szCs w:val="24"/>
          <w:lang w:val="en-GB"/>
        </w:rPr>
        <w:t>d</w:t>
      </w:r>
      <w:r w:rsidR="007012E7" w:rsidRPr="007012E7">
        <w:rPr>
          <w:bCs/>
          <w:sz w:val="24"/>
          <w:szCs w:val="24"/>
          <w:lang w:val="en-GB"/>
        </w:rPr>
        <w:t xml:space="preserve"> </w:t>
      </w:r>
      <w:r w:rsidR="00B57AEC">
        <w:rPr>
          <w:bCs/>
          <w:sz w:val="24"/>
          <w:szCs w:val="24"/>
          <w:lang w:val="en-GB"/>
        </w:rPr>
        <w:t xml:space="preserve">the </w:t>
      </w:r>
      <w:r w:rsidR="007012E7" w:rsidRPr="007012E7">
        <w:rPr>
          <w:bCs/>
          <w:sz w:val="24"/>
          <w:szCs w:val="24"/>
          <w:lang w:val="en-GB"/>
        </w:rPr>
        <w:t>L52</w:t>
      </w:r>
      <w:r w:rsidR="00037651">
        <w:rPr>
          <w:bCs/>
          <w:sz w:val="24"/>
          <w:szCs w:val="24"/>
          <w:lang w:val="en-GB"/>
        </w:rPr>
        <w:t xml:space="preserve"> hapl</w:t>
      </w:r>
      <w:r w:rsidR="00B57AEC">
        <w:rPr>
          <w:bCs/>
          <w:sz w:val="24"/>
          <w:szCs w:val="24"/>
          <w:lang w:val="en-GB"/>
        </w:rPr>
        <w:t>ogroup</w:t>
      </w:r>
      <w:r w:rsidR="00095A02" w:rsidRPr="003E1AF8">
        <w:rPr>
          <w:bCs/>
          <w:sz w:val="24"/>
          <w:szCs w:val="24"/>
          <w:lang w:val="en-GB"/>
        </w:rPr>
        <w:t xml:space="preserve">. </w:t>
      </w:r>
      <w:r w:rsidR="00523B3A" w:rsidRPr="003E1AF8">
        <w:rPr>
          <w:bCs/>
          <w:sz w:val="24"/>
          <w:szCs w:val="24"/>
          <w:lang w:val="en-GB"/>
        </w:rPr>
        <w:t>The R1b1a1b1a1</w:t>
      </w:r>
      <w:r w:rsidR="00D75463">
        <w:rPr>
          <w:rFonts w:eastAsiaTheme="minorHAnsi"/>
          <w:sz w:val="24"/>
          <w:szCs w:val="24"/>
          <w:lang w:val="en-GB"/>
        </w:rPr>
        <w:t>–</w:t>
      </w:r>
      <w:r w:rsidR="00523B3A" w:rsidRPr="003E1AF8">
        <w:rPr>
          <w:bCs/>
          <w:sz w:val="24"/>
          <w:szCs w:val="24"/>
          <w:lang w:val="en-GB"/>
        </w:rPr>
        <w:t>L52 lineage</w:t>
      </w:r>
      <w:r w:rsidR="00B908A1" w:rsidRPr="003E1AF8">
        <w:rPr>
          <w:bCs/>
          <w:sz w:val="24"/>
          <w:szCs w:val="24"/>
          <w:lang w:val="en-GB"/>
        </w:rPr>
        <w:t>, therefore, represent</w:t>
      </w:r>
      <w:r w:rsidR="00573186" w:rsidRPr="003E1AF8">
        <w:rPr>
          <w:bCs/>
          <w:sz w:val="24"/>
          <w:szCs w:val="24"/>
          <w:lang w:val="en-GB"/>
        </w:rPr>
        <w:t>ed</w:t>
      </w:r>
      <w:r w:rsidR="00B908A1" w:rsidRPr="003E1AF8">
        <w:rPr>
          <w:bCs/>
          <w:sz w:val="24"/>
          <w:szCs w:val="24"/>
          <w:lang w:val="en-GB"/>
        </w:rPr>
        <w:t xml:space="preserve"> </w:t>
      </w:r>
      <w:r w:rsidR="00181D12" w:rsidRPr="003E1AF8">
        <w:rPr>
          <w:bCs/>
          <w:sz w:val="24"/>
          <w:szCs w:val="24"/>
          <w:lang w:val="en-GB"/>
        </w:rPr>
        <w:t xml:space="preserve">at least </w:t>
      </w:r>
      <w:r w:rsidR="00207BF9" w:rsidRPr="003E1AF8">
        <w:rPr>
          <w:bCs/>
          <w:sz w:val="24"/>
          <w:szCs w:val="24"/>
          <w:lang w:val="en-GB"/>
        </w:rPr>
        <w:t>61</w:t>
      </w:r>
      <w:r w:rsidR="00201967" w:rsidRPr="003E1AF8">
        <w:rPr>
          <w:bCs/>
          <w:sz w:val="24"/>
          <w:szCs w:val="24"/>
          <w:lang w:val="en-GB"/>
        </w:rPr>
        <w:t>.</w:t>
      </w:r>
      <w:r w:rsidR="00207BF9" w:rsidRPr="0080452B">
        <w:rPr>
          <w:bCs/>
          <w:sz w:val="24"/>
          <w:szCs w:val="24"/>
          <w:lang w:val="en-GB"/>
        </w:rPr>
        <w:t>5% (8</w:t>
      </w:r>
      <w:r w:rsidR="00201967" w:rsidRPr="0080452B">
        <w:rPr>
          <w:bCs/>
          <w:sz w:val="24"/>
          <w:szCs w:val="24"/>
          <w:lang w:val="en-GB"/>
        </w:rPr>
        <w:t xml:space="preserve">/13) </w:t>
      </w:r>
      <w:r w:rsidR="00B908A1" w:rsidRPr="0080452B">
        <w:rPr>
          <w:bCs/>
          <w:sz w:val="24"/>
          <w:szCs w:val="24"/>
          <w:lang w:val="en-GB"/>
        </w:rPr>
        <w:t>of male lineages at the site</w:t>
      </w:r>
      <w:r w:rsidR="00631E21" w:rsidRPr="0080452B">
        <w:rPr>
          <w:bCs/>
          <w:sz w:val="24"/>
          <w:szCs w:val="24"/>
          <w:lang w:val="en-GB"/>
        </w:rPr>
        <w:t>, which could be the signal of a founder common paternal ancestor for the community</w:t>
      </w:r>
      <w:r w:rsidR="00B908A1" w:rsidRPr="0080452B">
        <w:rPr>
          <w:bCs/>
          <w:sz w:val="24"/>
          <w:szCs w:val="24"/>
          <w:lang w:val="en-GB"/>
        </w:rPr>
        <w:t>.</w:t>
      </w:r>
    </w:p>
    <w:p w14:paraId="68CCC3A1" w14:textId="6DE95125" w:rsidR="00882923" w:rsidRPr="00315BCE" w:rsidRDefault="00882923" w:rsidP="00854107">
      <w:pPr>
        <w:ind w:firstLine="567"/>
        <w:rPr>
          <w:bCs/>
          <w:sz w:val="24"/>
          <w:szCs w:val="24"/>
          <w:lang w:val="en-GB"/>
        </w:rPr>
      </w:pPr>
      <w:r w:rsidRPr="00315BCE">
        <w:rPr>
          <w:bCs/>
          <w:sz w:val="24"/>
          <w:szCs w:val="24"/>
          <w:lang w:val="en-GB"/>
        </w:rPr>
        <w:t>T</w:t>
      </w:r>
      <w:r w:rsidR="00CF25B8" w:rsidRPr="00315BCE">
        <w:rPr>
          <w:bCs/>
          <w:sz w:val="24"/>
          <w:szCs w:val="24"/>
          <w:lang w:val="en-GB"/>
        </w:rPr>
        <w:t>he E1b1b1a1</w:t>
      </w:r>
      <w:r w:rsidR="00D75463">
        <w:rPr>
          <w:rFonts w:eastAsiaTheme="minorHAnsi"/>
          <w:sz w:val="24"/>
          <w:szCs w:val="24"/>
          <w:lang w:val="en-GB"/>
        </w:rPr>
        <w:t>–</w:t>
      </w:r>
      <w:r w:rsidR="00CF25B8" w:rsidRPr="00315BCE">
        <w:rPr>
          <w:bCs/>
          <w:sz w:val="24"/>
          <w:szCs w:val="24"/>
          <w:lang w:val="en-GB"/>
        </w:rPr>
        <w:t>M78</w:t>
      </w:r>
      <w:r w:rsidR="00663429" w:rsidRPr="00315BCE">
        <w:rPr>
          <w:bCs/>
          <w:sz w:val="24"/>
          <w:szCs w:val="24"/>
          <w:lang w:val="en-GB"/>
        </w:rPr>
        <w:t xml:space="preserve"> seen in KD010</w:t>
      </w:r>
      <w:r w:rsidR="00CF25B8" w:rsidRPr="00315BCE">
        <w:rPr>
          <w:bCs/>
          <w:sz w:val="24"/>
          <w:szCs w:val="24"/>
          <w:lang w:val="en-GB"/>
        </w:rPr>
        <w:t xml:space="preserve"> </w:t>
      </w:r>
      <w:r w:rsidRPr="00315BCE">
        <w:rPr>
          <w:bCs/>
          <w:sz w:val="24"/>
          <w:szCs w:val="24"/>
          <w:lang w:val="en-GB"/>
        </w:rPr>
        <w:t>is discussed in the context of genome-wide data below (</w:t>
      </w:r>
      <w:r w:rsidR="00F133D9">
        <w:rPr>
          <w:b/>
          <w:bCs/>
          <w:sz w:val="24"/>
          <w:szCs w:val="24"/>
          <w:lang w:val="en-GB"/>
        </w:rPr>
        <w:t>SM</w:t>
      </w:r>
      <w:r w:rsidR="00FB3061">
        <w:rPr>
          <w:b/>
          <w:bCs/>
          <w:sz w:val="24"/>
          <w:szCs w:val="24"/>
          <w:lang w:val="en-GB"/>
        </w:rPr>
        <w:t>7</w:t>
      </w:r>
      <w:r w:rsidRPr="00315BCE">
        <w:rPr>
          <w:bCs/>
          <w:sz w:val="24"/>
          <w:szCs w:val="24"/>
          <w:lang w:val="en-GB"/>
        </w:rPr>
        <w:t>).</w:t>
      </w:r>
    </w:p>
    <w:p w14:paraId="1279E616" w14:textId="5DB9B8FC" w:rsidR="00CF25B8" w:rsidRPr="00315BCE" w:rsidRDefault="00882923" w:rsidP="00854107">
      <w:pPr>
        <w:ind w:firstLine="567"/>
        <w:rPr>
          <w:bCs/>
          <w:sz w:val="24"/>
          <w:szCs w:val="24"/>
          <w:lang w:val="en-GB"/>
        </w:rPr>
      </w:pPr>
      <w:r w:rsidRPr="00315BCE">
        <w:rPr>
          <w:bCs/>
          <w:sz w:val="24"/>
          <w:szCs w:val="24"/>
          <w:lang w:val="en-GB"/>
        </w:rPr>
        <w:t xml:space="preserve">Overall, </w:t>
      </w:r>
      <w:r w:rsidR="00CF25B8" w:rsidRPr="00315BCE">
        <w:rPr>
          <w:bCs/>
          <w:sz w:val="24"/>
          <w:szCs w:val="24"/>
          <w:lang w:val="en-GB"/>
        </w:rPr>
        <w:t xml:space="preserve">the male lineages </w:t>
      </w:r>
      <w:r w:rsidRPr="00315BCE">
        <w:rPr>
          <w:bCs/>
          <w:sz w:val="24"/>
          <w:szCs w:val="24"/>
          <w:lang w:val="en-GB"/>
        </w:rPr>
        <w:t xml:space="preserve">seen at post-Roman Worth Matravers </w:t>
      </w:r>
      <w:r w:rsidR="00CF25B8" w:rsidRPr="00315BCE">
        <w:rPr>
          <w:bCs/>
          <w:sz w:val="24"/>
          <w:szCs w:val="24"/>
          <w:lang w:val="en-GB"/>
        </w:rPr>
        <w:t xml:space="preserve">suggest that </w:t>
      </w:r>
      <w:r w:rsidRPr="00315BCE">
        <w:rPr>
          <w:bCs/>
          <w:sz w:val="24"/>
          <w:szCs w:val="24"/>
          <w:lang w:val="en-GB"/>
        </w:rPr>
        <w:t>the</w:t>
      </w:r>
      <w:r w:rsidR="007641AA">
        <w:rPr>
          <w:bCs/>
          <w:sz w:val="24"/>
          <w:szCs w:val="24"/>
          <w:lang w:val="en-GB"/>
        </w:rPr>
        <w:t xml:space="preserve"> male gene</w:t>
      </w:r>
      <w:r w:rsidR="00CF25B8" w:rsidRPr="00315BCE">
        <w:rPr>
          <w:bCs/>
          <w:sz w:val="24"/>
          <w:szCs w:val="24"/>
          <w:lang w:val="en-GB"/>
        </w:rPr>
        <w:t xml:space="preserve"> pool </w:t>
      </w:r>
      <w:r w:rsidRPr="00315BCE">
        <w:rPr>
          <w:bCs/>
          <w:sz w:val="24"/>
          <w:szCs w:val="24"/>
          <w:lang w:val="en-GB"/>
        </w:rPr>
        <w:t>was</w:t>
      </w:r>
      <w:r w:rsidR="00CF25B8" w:rsidRPr="00315BCE">
        <w:rPr>
          <w:bCs/>
          <w:sz w:val="24"/>
          <w:szCs w:val="24"/>
          <w:lang w:val="en-GB"/>
        </w:rPr>
        <w:t xml:space="preserve"> extremely diverse and testifies not only to local ancestry</w:t>
      </w:r>
      <w:r w:rsidR="001C1CBB">
        <w:rPr>
          <w:bCs/>
          <w:sz w:val="24"/>
          <w:szCs w:val="24"/>
          <w:lang w:val="en-GB"/>
        </w:rPr>
        <w:t>,</w:t>
      </w:r>
      <w:r w:rsidR="00CF25B8" w:rsidRPr="00315BCE">
        <w:rPr>
          <w:bCs/>
          <w:sz w:val="24"/>
          <w:szCs w:val="24"/>
          <w:lang w:val="en-GB"/>
        </w:rPr>
        <w:t xml:space="preserve"> but also </w:t>
      </w:r>
      <w:r w:rsidR="0027315E">
        <w:rPr>
          <w:bCs/>
          <w:sz w:val="24"/>
          <w:szCs w:val="24"/>
          <w:lang w:val="en-GB"/>
        </w:rPr>
        <w:t xml:space="preserve">to </w:t>
      </w:r>
      <w:r w:rsidR="00CF25B8" w:rsidRPr="00315BCE">
        <w:rPr>
          <w:bCs/>
          <w:sz w:val="24"/>
          <w:szCs w:val="24"/>
          <w:lang w:val="en-GB"/>
        </w:rPr>
        <w:t>multiple sources of ancestry that may have extended from France to Scandinavia</w:t>
      </w:r>
      <w:r w:rsidRPr="00315BCE">
        <w:rPr>
          <w:bCs/>
          <w:sz w:val="24"/>
          <w:szCs w:val="24"/>
          <w:lang w:val="en-GB"/>
        </w:rPr>
        <w:t>,</w:t>
      </w:r>
      <w:r w:rsidR="00CF25B8" w:rsidRPr="00315BCE">
        <w:rPr>
          <w:bCs/>
          <w:sz w:val="24"/>
          <w:szCs w:val="24"/>
          <w:lang w:val="en-GB"/>
        </w:rPr>
        <w:t xml:space="preserve"> via the North Sea coast</w:t>
      </w:r>
      <w:r w:rsidR="0027315E">
        <w:rPr>
          <w:bCs/>
          <w:sz w:val="24"/>
          <w:szCs w:val="24"/>
          <w:lang w:val="en-GB"/>
        </w:rPr>
        <w:t>,</w:t>
      </w:r>
      <w:r w:rsidR="00CF25B8" w:rsidRPr="00315BCE">
        <w:rPr>
          <w:bCs/>
          <w:sz w:val="24"/>
          <w:szCs w:val="24"/>
          <w:lang w:val="en-GB"/>
        </w:rPr>
        <w:t xml:space="preserve"> and even West Africa – albeit quite possibly indirectly, since the appearance of the African ancestry on a European background goes back several generations. This corroborates the gen</w:t>
      </w:r>
      <w:r w:rsidR="00573186">
        <w:rPr>
          <w:bCs/>
          <w:sz w:val="24"/>
          <w:szCs w:val="24"/>
          <w:lang w:val="en-GB"/>
        </w:rPr>
        <w:t>ome-wide picture, which suggested</w:t>
      </w:r>
      <w:r w:rsidR="00CF25B8" w:rsidRPr="00315BCE">
        <w:rPr>
          <w:bCs/>
          <w:sz w:val="24"/>
          <w:szCs w:val="24"/>
          <w:lang w:val="en-GB"/>
        </w:rPr>
        <w:t xml:space="preserve"> at least four distinct sources of ancestry: local British (WBI)</w:t>
      </w:r>
      <w:r w:rsidR="00B02DD8">
        <w:rPr>
          <w:bCs/>
          <w:sz w:val="24"/>
          <w:szCs w:val="24"/>
          <w:lang w:val="en-GB"/>
        </w:rPr>
        <w:t>, C</w:t>
      </w:r>
      <w:r w:rsidR="00181D12">
        <w:rPr>
          <w:bCs/>
          <w:sz w:val="24"/>
          <w:szCs w:val="24"/>
          <w:lang w:val="en-GB"/>
        </w:rPr>
        <w:t>ontinental w</w:t>
      </w:r>
      <w:r w:rsidR="00AE490A" w:rsidRPr="00315BCE">
        <w:rPr>
          <w:bCs/>
          <w:sz w:val="24"/>
          <w:szCs w:val="24"/>
          <w:lang w:val="en-GB"/>
        </w:rPr>
        <w:t>est European (CWE</w:t>
      </w:r>
      <w:r w:rsidR="00B02DD8">
        <w:rPr>
          <w:bCs/>
          <w:sz w:val="24"/>
          <w:szCs w:val="24"/>
          <w:lang w:val="en-GB"/>
        </w:rPr>
        <w:t>) and C</w:t>
      </w:r>
      <w:r w:rsidR="00CF25B8" w:rsidRPr="00315BCE">
        <w:rPr>
          <w:bCs/>
          <w:sz w:val="24"/>
          <w:szCs w:val="24"/>
          <w:lang w:val="en-GB"/>
        </w:rPr>
        <w:t>on</w:t>
      </w:r>
      <w:r w:rsidR="00AE490A" w:rsidRPr="00315BCE">
        <w:rPr>
          <w:bCs/>
          <w:sz w:val="24"/>
          <w:szCs w:val="24"/>
          <w:lang w:val="en-GB"/>
        </w:rPr>
        <w:t>tinental North Sea European (CNE</w:t>
      </w:r>
      <w:r w:rsidRPr="00315BCE">
        <w:rPr>
          <w:bCs/>
          <w:sz w:val="24"/>
          <w:szCs w:val="24"/>
          <w:lang w:val="en-GB"/>
        </w:rPr>
        <w:t xml:space="preserve">), </w:t>
      </w:r>
      <w:r w:rsidR="00AE490A" w:rsidRPr="00315BCE">
        <w:rPr>
          <w:bCs/>
          <w:sz w:val="24"/>
          <w:szCs w:val="24"/>
          <w:lang w:val="en-GB"/>
        </w:rPr>
        <w:t xml:space="preserve">as </w:t>
      </w:r>
      <w:r w:rsidRPr="00315BCE">
        <w:rPr>
          <w:bCs/>
          <w:sz w:val="24"/>
          <w:szCs w:val="24"/>
          <w:lang w:val="en-GB"/>
        </w:rPr>
        <w:t>determined by</w:t>
      </w:r>
      <w:r w:rsidR="00AE490A" w:rsidRPr="00315BCE">
        <w:rPr>
          <w:bCs/>
          <w:sz w:val="24"/>
          <w:szCs w:val="24"/>
          <w:lang w:val="en-GB"/>
        </w:rPr>
        <w:t xml:space="preserve"> </w:t>
      </w:r>
      <w:proofErr w:type="spellStart"/>
      <w:r w:rsidR="00CF25B8" w:rsidRPr="00315BCE">
        <w:rPr>
          <w:bCs/>
          <w:sz w:val="24"/>
          <w:szCs w:val="24"/>
          <w:lang w:val="en-GB"/>
        </w:rPr>
        <w:t>Gretzinger</w:t>
      </w:r>
      <w:proofErr w:type="spellEnd"/>
      <w:r w:rsidR="00CF25B8" w:rsidRPr="00315BCE">
        <w:rPr>
          <w:bCs/>
          <w:sz w:val="24"/>
          <w:szCs w:val="24"/>
          <w:lang w:val="en-GB"/>
        </w:rPr>
        <w:t xml:space="preserve"> </w:t>
      </w:r>
      <w:r w:rsidR="00CF25B8" w:rsidRPr="00315BCE">
        <w:rPr>
          <w:bCs/>
          <w:i/>
          <w:sz w:val="24"/>
          <w:szCs w:val="24"/>
          <w:lang w:val="en-GB"/>
        </w:rPr>
        <w:t>et al</w:t>
      </w:r>
      <w:r w:rsidR="00CF25B8" w:rsidRPr="00315BCE">
        <w:rPr>
          <w:bCs/>
          <w:sz w:val="24"/>
          <w:szCs w:val="24"/>
          <w:lang w:val="en-GB"/>
        </w:rPr>
        <w:t xml:space="preserve">. </w:t>
      </w:r>
      <w:r w:rsidRPr="00315BCE">
        <w:rPr>
          <w:bCs/>
          <w:sz w:val="24"/>
          <w:szCs w:val="24"/>
          <w:lang w:val="en-GB"/>
        </w:rPr>
        <w:t>(</w:t>
      </w:r>
      <w:r w:rsidR="00CF25B8" w:rsidRPr="00315BCE">
        <w:rPr>
          <w:bCs/>
          <w:sz w:val="24"/>
          <w:szCs w:val="24"/>
          <w:lang w:val="en-GB"/>
        </w:rPr>
        <w:t>2022)</w:t>
      </w:r>
      <w:r w:rsidR="00AE490A" w:rsidRPr="00315BCE">
        <w:rPr>
          <w:bCs/>
          <w:sz w:val="24"/>
          <w:szCs w:val="24"/>
          <w:lang w:val="en-GB"/>
        </w:rPr>
        <w:t>,</w:t>
      </w:r>
      <w:r w:rsidR="00CF25B8" w:rsidRPr="00315BCE">
        <w:rPr>
          <w:bCs/>
          <w:sz w:val="24"/>
          <w:szCs w:val="24"/>
          <w:lang w:val="en-GB"/>
        </w:rPr>
        <w:t xml:space="preserve"> as well as West African.</w:t>
      </w:r>
    </w:p>
    <w:p w14:paraId="697C915D" w14:textId="77777777" w:rsidR="00CF25B8" w:rsidRPr="00CF25B8" w:rsidRDefault="00CF25B8" w:rsidP="00854107">
      <w:pPr>
        <w:rPr>
          <w:bCs/>
          <w:sz w:val="24"/>
          <w:szCs w:val="24"/>
          <w:lang w:val="en-GB"/>
        </w:rPr>
      </w:pPr>
    </w:p>
    <w:p w14:paraId="6AE17F8A" w14:textId="3849F36C" w:rsidR="00CF25B8" w:rsidRPr="00315BCE" w:rsidRDefault="00E64A5B" w:rsidP="00854107">
      <w:pPr>
        <w:rPr>
          <w:b/>
          <w:sz w:val="24"/>
          <w:szCs w:val="24"/>
          <w:lang w:val="en-GB"/>
        </w:rPr>
      </w:pPr>
      <w:r>
        <w:rPr>
          <w:b/>
          <w:sz w:val="24"/>
          <w:szCs w:val="24"/>
          <w:lang w:val="en-GB"/>
        </w:rPr>
        <w:t>S</w:t>
      </w:r>
      <w:r w:rsidR="00262255">
        <w:rPr>
          <w:b/>
          <w:sz w:val="24"/>
          <w:szCs w:val="24"/>
          <w:lang w:val="en-GB"/>
        </w:rPr>
        <w:t>M</w:t>
      </w:r>
      <w:r>
        <w:rPr>
          <w:b/>
          <w:sz w:val="24"/>
          <w:szCs w:val="24"/>
          <w:lang w:val="en-GB"/>
        </w:rPr>
        <w:t>5</w:t>
      </w:r>
      <w:r w:rsidR="00262255">
        <w:rPr>
          <w:b/>
          <w:sz w:val="24"/>
          <w:szCs w:val="24"/>
          <w:lang w:val="en-GB"/>
        </w:rPr>
        <w:t>.3</w:t>
      </w:r>
      <w:r w:rsidR="00CF25B8" w:rsidRPr="00315BCE">
        <w:rPr>
          <w:b/>
          <w:sz w:val="24"/>
          <w:szCs w:val="24"/>
          <w:lang w:val="en-GB"/>
        </w:rPr>
        <w:t xml:space="preserve"> Fem</w:t>
      </w:r>
      <w:r w:rsidR="00AE490A" w:rsidRPr="00315BCE">
        <w:rPr>
          <w:b/>
          <w:sz w:val="24"/>
          <w:szCs w:val="24"/>
          <w:lang w:val="en-GB"/>
        </w:rPr>
        <w:t>ale line of descent</w:t>
      </w:r>
    </w:p>
    <w:p w14:paraId="67E6BA68" w14:textId="283E6235" w:rsidR="00A63703" w:rsidRDefault="00573186" w:rsidP="00A63703">
      <w:pPr>
        <w:rPr>
          <w:sz w:val="24"/>
          <w:szCs w:val="24"/>
        </w:rPr>
      </w:pPr>
      <w:r>
        <w:rPr>
          <w:sz w:val="24"/>
          <w:szCs w:val="24"/>
        </w:rPr>
        <w:t>This pattern of high diversity wa</w:t>
      </w:r>
      <w:r w:rsidR="00CF25B8" w:rsidRPr="00315BCE">
        <w:rPr>
          <w:sz w:val="24"/>
          <w:szCs w:val="24"/>
        </w:rPr>
        <w:t xml:space="preserve">s </w:t>
      </w:r>
      <w:r w:rsidR="00631E21">
        <w:rPr>
          <w:sz w:val="24"/>
          <w:szCs w:val="24"/>
        </w:rPr>
        <w:t>mirrored in</w:t>
      </w:r>
      <w:r w:rsidR="00CF25B8" w:rsidRPr="00315BCE">
        <w:rPr>
          <w:sz w:val="24"/>
          <w:szCs w:val="24"/>
        </w:rPr>
        <w:t xml:space="preserve"> the female line of descent</w:t>
      </w:r>
      <w:r w:rsidR="00631E21">
        <w:rPr>
          <w:sz w:val="24"/>
          <w:szCs w:val="24"/>
        </w:rPr>
        <w:t xml:space="preserve">, </w:t>
      </w:r>
      <w:r w:rsidR="00AC13CF">
        <w:rPr>
          <w:sz w:val="24"/>
          <w:szCs w:val="24"/>
        </w:rPr>
        <w:t xml:space="preserve">which was </w:t>
      </w:r>
      <w:proofErr w:type="spellStart"/>
      <w:r w:rsidR="00631E21">
        <w:rPr>
          <w:sz w:val="24"/>
          <w:szCs w:val="24"/>
        </w:rPr>
        <w:t>analysed</w:t>
      </w:r>
      <w:proofErr w:type="spellEnd"/>
      <w:r w:rsidR="00CF25B8" w:rsidRPr="00315BCE">
        <w:rPr>
          <w:sz w:val="24"/>
          <w:szCs w:val="24"/>
        </w:rPr>
        <w:t xml:space="preserve"> </w:t>
      </w:r>
      <w:r w:rsidR="000C0B7F" w:rsidRPr="00315BCE">
        <w:rPr>
          <w:sz w:val="24"/>
          <w:szCs w:val="24"/>
        </w:rPr>
        <w:t xml:space="preserve">by tracking the mitochondrial </w:t>
      </w:r>
      <w:r w:rsidR="000C0B7F" w:rsidRPr="00201967">
        <w:rPr>
          <w:sz w:val="24"/>
          <w:szCs w:val="24"/>
        </w:rPr>
        <w:t>DNA (</w:t>
      </w:r>
      <w:proofErr w:type="spellStart"/>
      <w:r w:rsidR="000C0B7F" w:rsidRPr="00201967">
        <w:rPr>
          <w:sz w:val="24"/>
          <w:szCs w:val="24"/>
        </w:rPr>
        <w:t>mtDNA</w:t>
      </w:r>
      <w:proofErr w:type="spellEnd"/>
      <w:r w:rsidR="00CF25B8" w:rsidRPr="00201967">
        <w:rPr>
          <w:sz w:val="24"/>
          <w:szCs w:val="24"/>
        </w:rPr>
        <w:t xml:space="preserve">). </w:t>
      </w:r>
      <w:r w:rsidR="00201967" w:rsidRPr="00201967">
        <w:rPr>
          <w:sz w:val="24"/>
          <w:szCs w:val="24"/>
        </w:rPr>
        <w:t xml:space="preserve">The 20 individuals from Worth Matravers carried 12 mitochondrial </w:t>
      </w:r>
      <w:r w:rsidR="00201967" w:rsidRPr="00BF0101">
        <w:rPr>
          <w:sz w:val="24"/>
          <w:szCs w:val="24"/>
        </w:rPr>
        <w:t>lineages</w:t>
      </w:r>
      <w:r w:rsidR="00BF0101" w:rsidRPr="00BF0101">
        <w:rPr>
          <w:bCs/>
          <w:sz w:val="24"/>
          <w:szCs w:val="24"/>
        </w:rPr>
        <w:t xml:space="preserve"> (</w:t>
      </w:r>
      <w:r w:rsidR="00906A3F">
        <w:rPr>
          <w:b/>
          <w:bCs/>
          <w:sz w:val="24"/>
          <w:szCs w:val="24"/>
        </w:rPr>
        <w:t>Table</w:t>
      </w:r>
      <w:r w:rsidR="00BF0101" w:rsidRPr="00824862">
        <w:rPr>
          <w:b/>
          <w:bCs/>
          <w:sz w:val="24"/>
          <w:szCs w:val="24"/>
        </w:rPr>
        <w:t xml:space="preserve"> </w:t>
      </w:r>
      <w:r w:rsidR="006B2062">
        <w:rPr>
          <w:b/>
          <w:bCs/>
          <w:sz w:val="24"/>
          <w:szCs w:val="24"/>
        </w:rPr>
        <w:t>3</w:t>
      </w:r>
      <w:r w:rsidR="00BF0101">
        <w:rPr>
          <w:sz w:val="24"/>
          <w:szCs w:val="24"/>
        </w:rPr>
        <w:t>) and 14 unique haplotypes (</w:t>
      </w:r>
      <w:r w:rsidR="00BF0101" w:rsidRPr="00BF0101">
        <w:rPr>
          <w:b/>
          <w:sz w:val="24"/>
          <w:szCs w:val="24"/>
        </w:rPr>
        <w:t>Table S</w:t>
      </w:r>
      <w:r w:rsidR="00852BCA">
        <w:rPr>
          <w:b/>
          <w:sz w:val="24"/>
          <w:szCs w:val="24"/>
        </w:rPr>
        <w:t>6</w:t>
      </w:r>
      <w:r w:rsidR="00BF0101">
        <w:rPr>
          <w:sz w:val="24"/>
          <w:szCs w:val="24"/>
        </w:rPr>
        <w:t>)</w:t>
      </w:r>
      <w:r w:rsidR="00201967" w:rsidRPr="00201967">
        <w:rPr>
          <w:sz w:val="24"/>
          <w:szCs w:val="24"/>
        </w:rPr>
        <w:t xml:space="preserve">. </w:t>
      </w:r>
      <w:r w:rsidR="00631E21">
        <w:rPr>
          <w:sz w:val="24"/>
          <w:szCs w:val="24"/>
        </w:rPr>
        <w:t>If</w:t>
      </w:r>
      <w:r w:rsidR="00201967" w:rsidRPr="00201967">
        <w:rPr>
          <w:sz w:val="24"/>
          <w:szCs w:val="24"/>
        </w:rPr>
        <w:t xml:space="preserve"> we take into </w:t>
      </w:r>
      <w:r w:rsidR="00201967" w:rsidRPr="00201967">
        <w:rPr>
          <w:sz w:val="24"/>
          <w:szCs w:val="24"/>
        </w:rPr>
        <w:lastRenderedPageBreak/>
        <w:t xml:space="preserve">consideration the kinship </w:t>
      </w:r>
      <w:r w:rsidR="00201967" w:rsidRPr="00A2357A">
        <w:rPr>
          <w:sz w:val="24"/>
          <w:szCs w:val="24"/>
        </w:rPr>
        <w:t xml:space="preserve">data, and count each lineage shared by descent along the female line as one occurrence, then </w:t>
      </w:r>
      <w:r w:rsidR="00631E21" w:rsidRPr="00A2357A">
        <w:rPr>
          <w:sz w:val="24"/>
          <w:szCs w:val="24"/>
        </w:rPr>
        <w:t>the 18 post-Roman</w:t>
      </w:r>
      <w:r w:rsidR="00201967" w:rsidRPr="00A2357A">
        <w:rPr>
          <w:sz w:val="24"/>
          <w:szCs w:val="24"/>
        </w:rPr>
        <w:t xml:space="preserve"> </w:t>
      </w:r>
      <w:r w:rsidR="00631E21" w:rsidRPr="00A2357A">
        <w:rPr>
          <w:sz w:val="24"/>
          <w:szCs w:val="24"/>
        </w:rPr>
        <w:t xml:space="preserve">individuals </w:t>
      </w:r>
      <w:r w:rsidR="001C1CBB" w:rsidRPr="00A2357A">
        <w:rPr>
          <w:sz w:val="24"/>
          <w:szCs w:val="24"/>
        </w:rPr>
        <w:t xml:space="preserve">(from Site 3) </w:t>
      </w:r>
      <w:r w:rsidR="00631E21" w:rsidRPr="00A2357A">
        <w:rPr>
          <w:sz w:val="24"/>
          <w:szCs w:val="24"/>
        </w:rPr>
        <w:t xml:space="preserve">carry </w:t>
      </w:r>
      <w:r w:rsidR="00631E21">
        <w:rPr>
          <w:sz w:val="24"/>
          <w:szCs w:val="24"/>
        </w:rPr>
        <w:t>10</w:t>
      </w:r>
      <w:r w:rsidR="00906A3F">
        <w:rPr>
          <w:sz w:val="24"/>
          <w:szCs w:val="24"/>
        </w:rPr>
        <w:t xml:space="preserve"> </w:t>
      </w:r>
      <w:r w:rsidR="00201967" w:rsidRPr="00201967">
        <w:rPr>
          <w:sz w:val="24"/>
          <w:szCs w:val="24"/>
        </w:rPr>
        <w:t xml:space="preserve">mitochondrial </w:t>
      </w:r>
      <w:r w:rsidR="00485708">
        <w:rPr>
          <w:sz w:val="24"/>
          <w:szCs w:val="24"/>
        </w:rPr>
        <w:t>haplogroups</w:t>
      </w:r>
      <w:r w:rsidR="00BF0101">
        <w:rPr>
          <w:sz w:val="24"/>
          <w:szCs w:val="24"/>
        </w:rPr>
        <w:t xml:space="preserve"> and 12 unique haplotypes</w:t>
      </w:r>
      <w:r w:rsidR="00201967" w:rsidRPr="00201967">
        <w:rPr>
          <w:sz w:val="24"/>
          <w:szCs w:val="24"/>
        </w:rPr>
        <w:t>. Not</w:t>
      </w:r>
      <w:r w:rsidR="008F6BAE">
        <w:rPr>
          <w:sz w:val="24"/>
          <w:szCs w:val="24"/>
        </w:rPr>
        <w:t>ably, all first- and second</w:t>
      </w:r>
      <w:r w:rsidR="00201967" w:rsidRPr="00201967">
        <w:rPr>
          <w:sz w:val="24"/>
          <w:szCs w:val="24"/>
        </w:rPr>
        <w:t>-degree relationships (ten relations</w:t>
      </w:r>
      <w:r w:rsidR="00631E21">
        <w:rPr>
          <w:sz w:val="24"/>
          <w:szCs w:val="24"/>
        </w:rPr>
        <w:t>, or six if we count relations involving multiple siblings as one occurrence</w:t>
      </w:r>
      <w:r w:rsidR="00201967" w:rsidRPr="00201967">
        <w:rPr>
          <w:sz w:val="24"/>
          <w:szCs w:val="24"/>
        </w:rPr>
        <w:t>) identified across the post-Roman cemetery involved the sharing of mitochondrial li</w:t>
      </w:r>
      <w:r w:rsidR="00AC13CF">
        <w:rPr>
          <w:sz w:val="24"/>
          <w:szCs w:val="24"/>
        </w:rPr>
        <w:t>neages, with only one exception –</w:t>
      </w:r>
      <w:r w:rsidR="00201967" w:rsidRPr="00201967">
        <w:rPr>
          <w:sz w:val="24"/>
          <w:szCs w:val="24"/>
        </w:rPr>
        <w:t xml:space="preserve"> individuals KD008 and PJ007 from Family C, who are related along the paternal line of descent (</w:t>
      </w:r>
      <w:r w:rsidR="00201967" w:rsidRPr="00201967">
        <w:rPr>
          <w:b/>
          <w:sz w:val="24"/>
          <w:szCs w:val="24"/>
        </w:rPr>
        <w:t>Figure 1</w:t>
      </w:r>
      <w:r w:rsidR="00201967" w:rsidRPr="00201967">
        <w:rPr>
          <w:sz w:val="24"/>
          <w:szCs w:val="24"/>
        </w:rPr>
        <w:t xml:space="preserve">, </w:t>
      </w:r>
      <w:r w:rsidR="00201967" w:rsidRPr="00201967">
        <w:rPr>
          <w:b/>
          <w:sz w:val="24"/>
          <w:szCs w:val="24"/>
        </w:rPr>
        <w:t xml:space="preserve">Table </w:t>
      </w:r>
      <w:r w:rsidR="006B2062">
        <w:rPr>
          <w:b/>
          <w:sz w:val="24"/>
          <w:szCs w:val="24"/>
        </w:rPr>
        <w:t>3</w:t>
      </w:r>
      <w:r w:rsidR="00201967" w:rsidRPr="00201967">
        <w:rPr>
          <w:sz w:val="24"/>
          <w:szCs w:val="24"/>
        </w:rPr>
        <w:t xml:space="preserve">). </w:t>
      </w:r>
      <w:r w:rsidR="00A63703">
        <w:rPr>
          <w:sz w:val="24"/>
          <w:szCs w:val="24"/>
        </w:rPr>
        <w:t>This suggested that</w:t>
      </w:r>
      <w:r w:rsidR="0080452B">
        <w:rPr>
          <w:sz w:val="24"/>
          <w:szCs w:val="24"/>
        </w:rPr>
        <w:t xml:space="preserve"> </w:t>
      </w:r>
      <w:r w:rsidR="00A63703">
        <w:rPr>
          <w:sz w:val="24"/>
          <w:szCs w:val="24"/>
        </w:rPr>
        <w:t>close kin were almost exclusively associated with maternal connections.</w:t>
      </w:r>
    </w:p>
    <w:p w14:paraId="26B68A51" w14:textId="599AB7CC" w:rsidR="004C14B7" w:rsidRDefault="00485708" w:rsidP="004C14B7">
      <w:pPr>
        <w:pStyle w:val="Paragraph"/>
        <w:spacing w:before="0"/>
        <w:ind w:firstLine="567"/>
        <w:rPr>
          <w:lang w:val="en-GB"/>
        </w:rPr>
      </w:pPr>
      <w:r>
        <w:t xml:space="preserve">As </w:t>
      </w:r>
      <w:r w:rsidR="004C14B7">
        <w:t>mentioned briefly</w:t>
      </w:r>
      <w:r>
        <w:t xml:space="preserve"> in the main text</w:t>
      </w:r>
      <w:r w:rsidR="008132D6" w:rsidRPr="00906A3F">
        <w:t xml:space="preserve">, although the two individuals from Family B, KD016 and KD018, had the same </w:t>
      </w:r>
      <w:r w:rsidR="0001354B">
        <w:t xml:space="preserve">mitochondrial </w:t>
      </w:r>
      <w:r w:rsidR="00AC13CF">
        <w:t>haplogroup, H1bb (</w:t>
      </w:r>
      <w:r w:rsidR="008132D6" w:rsidRPr="00906A3F">
        <w:rPr>
          <w:b/>
        </w:rPr>
        <w:t xml:space="preserve">Table </w:t>
      </w:r>
      <w:r w:rsidR="006B2062">
        <w:rPr>
          <w:b/>
        </w:rPr>
        <w:t>3</w:t>
      </w:r>
      <w:r w:rsidR="008132D6" w:rsidRPr="00906A3F">
        <w:t>)</w:t>
      </w:r>
      <w:r w:rsidR="00AC13CF">
        <w:t>,</w:t>
      </w:r>
      <w:r w:rsidR="008132D6" w:rsidRPr="00906A3F">
        <w:t xml:space="preserve"> and shared a first-degree relationship (either siblings or mother–son), we found a single unique mutation at </w:t>
      </w:r>
      <w:r>
        <w:t xml:space="preserve">the fast </w:t>
      </w:r>
      <w:r w:rsidR="008132D6" w:rsidRPr="00906A3F">
        <w:t>position 189 in KD018 (</w:t>
      </w:r>
      <w:r w:rsidR="008132D6" w:rsidRPr="00906A3F">
        <w:rPr>
          <w:b/>
        </w:rPr>
        <w:t>Table S</w:t>
      </w:r>
      <w:r w:rsidR="00852BCA">
        <w:rPr>
          <w:b/>
        </w:rPr>
        <w:t>6</w:t>
      </w:r>
      <w:r w:rsidR="008132D6" w:rsidRPr="00906A3F">
        <w:t xml:space="preserve">). </w:t>
      </w:r>
      <w:r w:rsidR="004C14B7" w:rsidRPr="00906A3F">
        <w:t xml:space="preserve">Whereas KD016 had 39 calls of A at this position, KD018 had 11 calls of A and 44 calls of G. As </w:t>
      </w:r>
      <w:r w:rsidR="004C14B7">
        <w:t xml:space="preserve">in </w:t>
      </w:r>
      <w:proofErr w:type="spellStart"/>
      <w:r w:rsidR="004C14B7">
        <w:t>Dulias</w:t>
      </w:r>
      <w:proofErr w:type="spellEnd"/>
      <w:r w:rsidR="004C14B7">
        <w:t xml:space="preserve"> </w:t>
      </w:r>
      <w:r w:rsidR="004C14B7" w:rsidRPr="0001354B">
        <w:rPr>
          <w:i/>
        </w:rPr>
        <w:t>et al</w:t>
      </w:r>
      <w:r w:rsidR="004C14B7">
        <w:t xml:space="preserve">. (2022), we </w:t>
      </w:r>
      <w:r w:rsidR="004C14B7" w:rsidRPr="00906A3F">
        <w:t>consider</w:t>
      </w:r>
      <w:r w:rsidR="004C14B7">
        <w:t>ed</w:t>
      </w:r>
      <w:r w:rsidR="004C14B7" w:rsidRPr="00906A3F">
        <w:t xml:space="preserve"> mutations with a read frequency of ≥0.7 as true variants, and positions as </w:t>
      </w:r>
      <w:proofErr w:type="spellStart"/>
      <w:r w:rsidR="004C14B7" w:rsidRPr="00906A3F">
        <w:t>heteroplasmic</w:t>
      </w:r>
      <w:proofErr w:type="spellEnd"/>
      <w:r w:rsidR="004C14B7" w:rsidRPr="00906A3F">
        <w:t xml:space="preserve"> only if the al</w:t>
      </w:r>
      <w:r w:rsidR="00AC13CF">
        <w:t>lele frequency wa</w:t>
      </w:r>
      <w:r w:rsidR="004C14B7">
        <w:t xml:space="preserve">s &gt;0.3 or &lt;0.7, and, therefore, </w:t>
      </w:r>
      <w:r w:rsidR="004C14B7" w:rsidRPr="00906A3F">
        <w:t xml:space="preserve">the base call for </w:t>
      </w:r>
      <w:r w:rsidR="004C14B7" w:rsidRPr="004C14B7">
        <w:t xml:space="preserve">KD018 was 189G. </w:t>
      </w:r>
      <w:r w:rsidR="004C14B7" w:rsidRPr="004C14B7">
        <w:rPr>
          <w:lang w:val="en-GB"/>
        </w:rPr>
        <w:t xml:space="preserve">Although directly related individuals along the maternal line of descent are expected to share the exact same haplotype, it is possible, albeit rare, that they can differ by one nucleotide position, more commonly in the fast-evolving control region (Soares </w:t>
      </w:r>
      <w:r w:rsidR="004C14B7" w:rsidRPr="004C14B7">
        <w:rPr>
          <w:i/>
          <w:iCs/>
          <w:lang w:val="en-GB"/>
        </w:rPr>
        <w:t>et al</w:t>
      </w:r>
      <w:r w:rsidR="004C14B7" w:rsidRPr="004C14B7">
        <w:rPr>
          <w:lang w:val="en-GB"/>
        </w:rPr>
        <w:t xml:space="preserve">. 2009), particularly if the ancestral line was characterised by germline </w:t>
      </w:r>
      <w:proofErr w:type="spellStart"/>
      <w:r w:rsidR="004C14B7" w:rsidRPr="004C14B7">
        <w:rPr>
          <w:lang w:val="en-GB"/>
        </w:rPr>
        <w:t>heteroplasmy</w:t>
      </w:r>
      <w:proofErr w:type="spellEnd"/>
      <w:r w:rsidR="004C14B7" w:rsidRPr="004C14B7">
        <w:rPr>
          <w:lang w:val="en-GB"/>
        </w:rPr>
        <w:t xml:space="preserve"> (Stewart &amp; Chinnery 2015).</w:t>
      </w:r>
    </w:p>
    <w:p w14:paraId="303627F0" w14:textId="77777777" w:rsidR="002712F7" w:rsidRDefault="00201967" w:rsidP="002712F7">
      <w:pPr>
        <w:ind w:firstLine="567"/>
        <w:rPr>
          <w:sz w:val="24"/>
          <w:szCs w:val="24"/>
        </w:rPr>
      </w:pPr>
      <w:r w:rsidRPr="00201967">
        <w:rPr>
          <w:sz w:val="24"/>
          <w:szCs w:val="24"/>
        </w:rPr>
        <w:t>To investigate the possible origin of the mitochondrial lineages</w:t>
      </w:r>
      <w:r w:rsidR="00AC13CF">
        <w:rPr>
          <w:sz w:val="24"/>
          <w:szCs w:val="24"/>
        </w:rPr>
        <w:t xml:space="preserve"> seen at Worth Matravers</w:t>
      </w:r>
      <w:r w:rsidRPr="00201967">
        <w:rPr>
          <w:sz w:val="24"/>
          <w:szCs w:val="24"/>
        </w:rPr>
        <w:t xml:space="preserve">, </w:t>
      </w:r>
      <w:r w:rsidR="00CF25B8" w:rsidRPr="00315BCE">
        <w:rPr>
          <w:sz w:val="24"/>
          <w:szCs w:val="24"/>
        </w:rPr>
        <w:t xml:space="preserve">we followed the approach outlined in Supplementary Note 2 in </w:t>
      </w:r>
      <w:proofErr w:type="spellStart"/>
      <w:r w:rsidR="00CF25B8" w:rsidRPr="00315BCE">
        <w:rPr>
          <w:sz w:val="24"/>
          <w:szCs w:val="24"/>
        </w:rPr>
        <w:t>Gretzinger</w:t>
      </w:r>
      <w:proofErr w:type="spellEnd"/>
      <w:r w:rsidR="00CF25B8" w:rsidRPr="00315BCE">
        <w:rPr>
          <w:sz w:val="24"/>
          <w:szCs w:val="24"/>
        </w:rPr>
        <w:t xml:space="preserve"> </w:t>
      </w:r>
      <w:r w:rsidR="00CF25B8" w:rsidRPr="00315BCE">
        <w:rPr>
          <w:i/>
          <w:iCs/>
          <w:sz w:val="24"/>
          <w:szCs w:val="24"/>
        </w:rPr>
        <w:t>et al</w:t>
      </w:r>
      <w:r w:rsidR="00CF25B8" w:rsidRPr="00315BCE">
        <w:rPr>
          <w:sz w:val="24"/>
          <w:szCs w:val="24"/>
        </w:rPr>
        <w:t>. (2022)</w:t>
      </w:r>
      <w:r w:rsidR="00AC13CF">
        <w:rPr>
          <w:sz w:val="24"/>
          <w:szCs w:val="24"/>
        </w:rPr>
        <w:t xml:space="preserve">, but also </w:t>
      </w:r>
      <w:proofErr w:type="gramStart"/>
      <w:r w:rsidR="00AC13CF">
        <w:rPr>
          <w:sz w:val="24"/>
          <w:szCs w:val="24"/>
        </w:rPr>
        <w:t>took</w:t>
      </w:r>
      <w:r w:rsidR="00B02DD8">
        <w:rPr>
          <w:sz w:val="24"/>
          <w:szCs w:val="24"/>
        </w:rPr>
        <w:t xml:space="preserve"> into account</w:t>
      </w:r>
      <w:proofErr w:type="gramEnd"/>
      <w:r w:rsidR="00B02DD8">
        <w:rPr>
          <w:sz w:val="24"/>
          <w:szCs w:val="24"/>
        </w:rPr>
        <w:t xml:space="preserve"> C</w:t>
      </w:r>
      <w:r w:rsidR="00CF25B8" w:rsidRPr="00315BCE">
        <w:rPr>
          <w:sz w:val="24"/>
          <w:szCs w:val="24"/>
        </w:rPr>
        <w:t xml:space="preserve">ontinental </w:t>
      </w:r>
      <w:r w:rsidR="0027315E" w:rsidRPr="00315BCE">
        <w:rPr>
          <w:sz w:val="24"/>
          <w:szCs w:val="24"/>
        </w:rPr>
        <w:t xml:space="preserve">western </w:t>
      </w:r>
      <w:r w:rsidR="00CF25B8" w:rsidRPr="00315BCE">
        <w:rPr>
          <w:sz w:val="24"/>
          <w:szCs w:val="24"/>
        </w:rPr>
        <w:t>Europe</w:t>
      </w:r>
      <w:r w:rsidR="005748E5">
        <w:rPr>
          <w:sz w:val="24"/>
          <w:szCs w:val="24"/>
        </w:rPr>
        <w:t xml:space="preserve"> (France)</w:t>
      </w:r>
      <w:r w:rsidR="00AC13CF">
        <w:rPr>
          <w:sz w:val="24"/>
          <w:szCs w:val="24"/>
        </w:rPr>
        <w:t xml:space="preserve"> as a potential source. We also </w:t>
      </w:r>
      <w:proofErr w:type="spellStart"/>
      <w:r w:rsidR="00AC13CF">
        <w:rPr>
          <w:sz w:val="24"/>
          <w:szCs w:val="24"/>
        </w:rPr>
        <w:t>analysed</w:t>
      </w:r>
      <w:proofErr w:type="spellEnd"/>
      <w:r w:rsidR="00AC13CF">
        <w:rPr>
          <w:sz w:val="24"/>
          <w:szCs w:val="24"/>
        </w:rPr>
        <w:t xml:space="preserve"> </w:t>
      </w:r>
      <w:r w:rsidR="00CF25B8" w:rsidRPr="00315BCE">
        <w:rPr>
          <w:sz w:val="24"/>
          <w:szCs w:val="24"/>
        </w:rPr>
        <w:t>an additional genome, KD01</w:t>
      </w:r>
      <w:r w:rsidR="00AC13CF">
        <w:rPr>
          <w:sz w:val="24"/>
          <w:szCs w:val="24"/>
        </w:rPr>
        <w:t>2, not included in that dataset</w:t>
      </w:r>
      <w:r w:rsidR="00CF25B8" w:rsidRPr="00315BCE">
        <w:rPr>
          <w:sz w:val="24"/>
          <w:szCs w:val="24"/>
        </w:rPr>
        <w:t>. The two Romano-Britis</w:t>
      </w:r>
      <w:r w:rsidR="00573186">
        <w:rPr>
          <w:sz w:val="24"/>
          <w:szCs w:val="24"/>
        </w:rPr>
        <w:t>h individuals (both female) had</w:t>
      </w:r>
      <w:r w:rsidR="00CF25B8" w:rsidRPr="00315BCE">
        <w:rPr>
          <w:sz w:val="24"/>
          <w:szCs w:val="24"/>
        </w:rPr>
        <w:t xml:space="preserve"> </w:t>
      </w:r>
      <w:r w:rsidR="0027315E">
        <w:rPr>
          <w:sz w:val="24"/>
          <w:szCs w:val="24"/>
        </w:rPr>
        <w:t xml:space="preserve">local </w:t>
      </w:r>
      <w:r w:rsidR="005748E5">
        <w:rPr>
          <w:sz w:val="24"/>
          <w:szCs w:val="24"/>
        </w:rPr>
        <w:t xml:space="preserve">British </w:t>
      </w:r>
      <w:r w:rsidR="00CF25B8" w:rsidRPr="00315BCE">
        <w:rPr>
          <w:sz w:val="24"/>
          <w:szCs w:val="24"/>
        </w:rPr>
        <w:t xml:space="preserve">maternal ancestry, but </w:t>
      </w:r>
      <w:r w:rsidR="00AC13CF">
        <w:rPr>
          <w:sz w:val="24"/>
          <w:szCs w:val="24"/>
        </w:rPr>
        <w:t>there was</w:t>
      </w:r>
      <w:r w:rsidR="0027315E">
        <w:rPr>
          <w:sz w:val="24"/>
          <w:szCs w:val="24"/>
        </w:rPr>
        <w:t xml:space="preserve"> no evidence for continuity</w:t>
      </w:r>
      <w:r w:rsidR="00CF25B8" w:rsidRPr="00315BCE">
        <w:rPr>
          <w:sz w:val="24"/>
          <w:szCs w:val="24"/>
        </w:rPr>
        <w:t xml:space="preserve"> between these individuals’ maternal lineages and those of the post-Roma</w:t>
      </w:r>
      <w:r w:rsidR="00704938">
        <w:rPr>
          <w:sz w:val="24"/>
          <w:szCs w:val="24"/>
        </w:rPr>
        <w:t xml:space="preserve">n burials. </w:t>
      </w:r>
      <w:proofErr w:type="gramStart"/>
      <w:r w:rsidR="00704938">
        <w:rPr>
          <w:sz w:val="24"/>
          <w:szCs w:val="24"/>
        </w:rPr>
        <w:t>The majority of</w:t>
      </w:r>
      <w:proofErr w:type="gramEnd"/>
      <w:r w:rsidR="00704938">
        <w:rPr>
          <w:sz w:val="24"/>
          <w:szCs w:val="24"/>
        </w:rPr>
        <w:t xml:space="preserve"> the latter</w:t>
      </w:r>
      <w:r w:rsidR="00CF25B8" w:rsidRPr="00315BCE">
        <w:rPr>
          <w:sz w:val="24"/>
          <w:szCs w:val="24"/>
        </w:rPr>
        <w:t xml:space="preserve"> (</w:t>
      </w:r>
      <w:r w:rsidR="005748E5">
        <w:rPr>
          <w:sz w:val="24"/>
          <w:szCs w:val="24"/>
        </w:rPr>
        <w:t>66.7</w:t>
      </w:r>
      <w:r w:rsidR="00CF25B8" w:rsidRPr="00315BCE">
        <w:rPr>
          <w:sz w:val="24"/>
          <w:szCs w:val="24"/>
        </w:rPr>
        <w:t>% of lineages</w:t>
      </w:r>
      <w:r w:rsidR="005748E5">
        <w:rPr>
          <w:sz w:val="24"/>
          <w:szCs w:val="24"/>
        </w:rPr>
        <w:t>; 12</w:t>
      </w:r>
      <w:r w:rsidR="00F02941">
        <w:rPr>
          <w:sz w:val="24"/>
          <w:szCs w:val="24"/>
        </w:rPr>
        <w:t>/18</w:t>
      </w:r>
      <w:r w:rsidR="00573186">
        <w:rPr>
          <w:sz w:val="24"/>
          <w:szCs w:val="24"/>
        </w:rPr>
        <w:t>) we</w:t>
      </w:r>
      <w:r w:rsidR="00CF25B8" w:rsidRPr="00315BCE">
        <w:rPr>
          <w:sz w:val="24"/>
          <w:szCs w:val="24"/>
        </w:rPr>
        <w:t xml:space="preserve">re most likely local, but a smaller fraction </w:t>
      </w:r>
      <w:r w:rsidR="00CF25B8" w:rsidRPr="005748E5">
        <w:rPr>
          <w:sz w:val="24"/>
          <w:szCs w:val="24"/>
        </w:rPr>
        <w:t>(</w:t>
      </w:r>
      <w:r w:rsidR="005748E5" w:rsidRPr="005748E5">
        <w:rPr>
          <w:sz w:val="24"/>
          <w:szCs w:val="24"/>
        </w:rPr>
        <w:t>~30–4</w:t>
      </w:r>
      <w:r w:rsidR="00CF25B8" w:rsidRPr="005748E5">
        <w:rPr>
          <w:sz w:val="24"/>
          <w:szCs w:val="24"/>
        </w:rPr>
        <w:t xml:space="preserve">0%) </w:t>
      </w:r>
      <w:r w:rsidR="00573186">
        <w:rPr>
          <w:sz w:val="24"/>
          <w:szCs w:val="24"/>
        </w:rPr>
        <w:t>we</w:t>
      </w:r>
      <w:r w:rsidR="00704938">
        <w:rPr>
          <w:sz w:val="24"/>
          <w:szCs w:val="24"/>
        </w:rPr>
        <w:t>re</w:t>
      </w:r>
      <w:r w:rsidR="00CF25B8" w:rsidRPr="005748E5">
        <w:rPr>
          <w:sz w:val="24"/>
          <w:szCs w:val="24"/>
        </w:rPr>
        <w:t xml:space="preserve"> likely </w:t>
      </w:r>
      <w:r w:rsidR="00B02DD8">
        <w:rPr>
          <w:sz w:val="24"/>
          <w:szCs w:val="24"/>
        </w:rPr>
        <w:t>from a C</w:t>
      </w:r>
      <w:r w:rsidR="0027315E">
        <w:rPr>
          <w:sz w:val="24"/>
          <w:szCs w:val="24"/>
        </w:rPr>
        <w:t xml:space="preserve">ontinental </w:t>
      </w:r>
      <w:r w:rsidR="005748E5" w:rsidRPr="005748E5">
        <w:rPr>
          <w:sz w:val="24"/>
          <w:szCs w:val="24"/>
        </w:rPr>
        <w:t>North Sea</w:t>
      </w:r>
      <w:r w:rsidR="0027315E">
        <w:rPr>
          <w:sz w:val="24"/>
          <w:szCs w:val="24"/>
        </w:rPr>
        <w:t xml:space="preserve"> (CNE</w:t>
      </w:r>
      <w:r w:rsidR="005748E5" w:rsidRPr="005748E5">
        <w:rPr>
          <w:sz w:val="24"/>
          <w:szCs w:val="24"/>
        </w:rPr>
        <w:t>)</w:t>
      </w:r>
      <w:r w:rsidR="0027315E">
        <w:rPr>
          <w:sz w:val="24"/>
          <w:szCs w:val="24"/>
        </w:rPr>
        <w:t xml:space="preserve"> source</w:t>
      </w:r>
      <w:r w:rsidR="00573186">
        <w:rPr>
          <w:sz w:val="24"/>
          <w:szCs w:val="24"/>
        </w:rPr>
        <w:t>, and a possible 0–10% had</w:t>
      </w:r>
      <w:r w:rsidR="00CF25B8" w:rsidRPr="005748E5">
        <w:rPr>
          <w:sz w:val="24"/>
          <w:szCs w:val="24"/>
        </w:rPr>
        <w:t xml:space="preserve"> ancestry</w:t>
      </w:r>
      <w:r w:rsidR="005748E5" w:rsidRPr="005748E5">
        <w:rPr>
          <w:sz w:val="24"/>
          <w:szCs w:val="24"/>
        </w:rPr>
        <w:t xml:space="preserve"> that</w:t>
      </w:r>
      <w:r w:rsidR="005748E5">
        <w:rPr>
          <w:sz w:val="24"/>
          <w:szCs w:val="24"/>
        </w:rPr>
        <w:t xml:space="preserve"> arrived with the French Iron Age (CWE) genome-wide ancestry component</w:t>
      </w:r>
      <w:r w:rsidR="00CF25B8" w:rsidRPr="00315BCE">
        <w:rPr>
          <w:sz w:val="24"/>
          <w:szCs w:val="24"/>
        </w:rPr>
        <w:t xml:space="preserve">. </w:t>
      </w:r>
      <w:r w:rsidR="005748E5">
        <w:rPr>
          <w:sz w:val="24"/>
          <w:szCs w:val="24"/>
        </w:rPr>
        <w:t>So</w:t>
      </w:r>
      <w:r w:rsidR="00CF25B8" w:rsidRPr="00315BCE">
        <w:rPr>
          <w:sz w:val="24"/>
          <w:szCs w:val="24"/>
        </w:rPr>
        <w:t>, despite the predominance of local ancestry, the maternal lineages</w:t>
      </w:r>
      <w:r w:rsidR="0027315E">
        <w:rPr>
          <w:sz w:val="24"/>
          <w:szCs w:val="24"/>
        </w:rPr>
        <w:t>, like the male lineages and genome-wide ancestry,</w:t>
      </w:r>
      <w:r w:rsidR="00CF25B8" w:rsidRPr="00315BCE">
        <w:rPr>
          <w:sz w:val="24"/>
          <w:szCs w:val="24"/>
        </w:rPr>
        <w:t xml:space="preserve"> appear</w:t>
      </w:r>
      <w:r w:rsidR="00573186">
        <w:rPr>
          <w:sz w:val="24"/>
          <w:szCs w:val="24"/>
        </w:rPr>
        <w:t>ed</w:t>
      </w:r>
      <w:r w:rsidR="00CF25B8" w:rsidRPr="00315BCE">
        <w:rPr>
          <w:sz w:val="24"/>
          <w:szCs w:val="24"/>
        </w:rPr>
        <w:t xml:space="preserve"> to have diverse origins, implying arrival </w:t>
      </w:r>
      <w:r w:rsidR="0027315E">
        <w:rPr>
          <w:sz w:val="24"/>
          <w:szCs w:val="24"/>
        </w:rPr>
        <w:t xml:space="preserve">from various </w:t>
      </w:r>
      <w:r w:rsidR="00B02DD8">
        <w:rPr>
          <w:sz w:val="24"/>
          <w:szCs w:val="24"/>
        </w:rPr>
        <w:t>C</w:t>
      </w:r>
      <w:r w:rsidR="0027315E">
        <w:rPr>
          <w:sz w:val="24"/>
          <w:szCs w:val="24"/>
        </w:rPr>
        <w:t xml:space="preserve">ontinental sources </w:t>
      </w:r>
      <w:r w:rsidR="00CF25B8" w:rsidRPr="00315BCE">
        <w:rPr>
          <w:sz w:val="24"/>
          <w:szCs w:val="24"/>
        </w:rPr>
        <w:t>of both men and women.</w:t>
      </w:r>
    </w:p>
    <w:p w14:paraId="5AE6F6E6" w14:textId="28A6E314" w:rsidR="001A1B4C" w:rsidRDefault="00E71A0D" w:rsidP="002712F7">
      <w:pPr>
        <w:rPr>
          <w:sz w:val="24"/>
          <w:szCs w:val="24"/>
        </w:rPr>
      </w:pPr>
      <w:r>
        <w:rPr>
          <w:sz w:val="24"/>
          <w:szCs w:val="24"/>
        </w:rPr>
        <w:br w:type="page"/>
      </w:r>
    </w:p>
    <w:p w14:paraId="4EC9B133" w14:textId="67C0D1AA" w:rsidR="00824862" w:rsidRDefault="00824862" w:rsidP="00115B2B">
      <w:pPr>
        <w:pStyle w:val="Acknowledgement"/>
        <w:spacing w:before="0"/>
        <w:ind w:left="0" w:firstLine="0"/>
        <w:rPr>
          <w:i/>
          <w:sz w:val="22"/>
          <w:lang w:val="en-GB"/>
        </w:rPr>
      </w:pPr>
      <w:r w:rsidRPr="00BA42B8">
        <w:rPr>
          <w:b/>
          <w:sz w:val="22"/>
          <w:lang w:val="en-GB"/>
        </w:rPr>
        <w:lastRenderedPageBreak/>
        <w:t>Table S</w:t>
      </w:r>
      <w:r w:rsidR="00852BCA">
        <w:rPr>
          <w:b/>
          <w:sz w:val="22"/>
          <w:lang w:val="en-GB"/>
        </w:rPr>
        <w:t>6</w:t>
      </w:r>
      <w:r w:rsidRPr="00BA42B8">
        <w:rPr>
          <w:sz w:val="22"/>
          <w:lang w:val="en-GB"/>
        </w:rPr>
        <w:t>.</w:t>
      </w:r>
      <w:r w:rsidRPr="00BA42B8">
        <w:rPr>
          <w:i/>
          <w:sz w:val="22"/>
          <w:lang w:val="en-GB"/>
        </w:rPr>
        <w:t xml:space="preserve"> Mitochondrial haplotypes for the 20 Worth Matravers individuals, with </w:t>
      </w:r>
      <w:r w:rsidR="00115B2B" w:rsidRPr="00BA42B8">
        <w:rPr>
          <w:i/>
          <w:sz w:val="22"/>
          <w:lang w:val="en-GB"/>
        </w:rPr>
        <w:t>persona</w:t>
      </w:r>
      <w:r w:rsidR="00906A3F" w:rsidRPr="00BA42B8">
        <w:rPr>
          <w:i/>
          <w:sz w:val="22"/>
          <w:lang w:val="en-GB"/>
        </w:rPr>
        <w:t xml:space="preserve">l variants </w:t>
      </w:r>
      <w:r w:rsidR="00E906AA" w:rsidRPr="00BA42B8">
        <w:rPr>
          <w:i/>
          <w:sz w:val="22"/>
          <w:lang w:val="en-GB"/>
        </w:rPr>
        <w:t>in bold</w:t>
      </w:r>
      <w:r w:rsidR="006C09F9" w:rsidRPr="00BA42B8">
        <w:rPr>
          <w:i/>
          <w:sz w:val="22"/>
          <w:lang w:val="en-GB"/>
        </w:rPr>
        <w:t>, and reversions denoted with</w:t>
      </w:r>
      <w:r w:rsidR="00115B2B" w:rsidRPr="00BA42B8">
        <w:rPr>
          <w:i/>
          <w:sz w:val="22"/>
          <w:lang w:val="en-GB"/>
        </w:rPr>
        <w:t xml:space="preserve"> @ sign</w:t>
      </w:r>
      <w:r w:rsidRPr="00BA42B8">
        <w:rPr>
          <w:i/>
          <w:sz w:val="22"/>
          <w:lang w:val="en-GB"/>
        </w:rPr>
        <w:t>.</w:t>
      </w:r>
      <w:r w:rsidR="00553147" w:rsidRPr="00BA42B8">
        <w:rPr>
          <w:i/>
          <w:sz w:val="22"/>
          <w:lang w:val="en-GB"/>
        </w:rPr>
        <w:t xml:space="preserve"> Maternally-related individuals are highlighted</w:t>
      </w:r>
      <w:r w:rsidR="00037651" w:rsidRPr="00BA42B8">
        <w:rPr>
          <w:i/>
          <w:sz w:val="22"/>
          <w:lang w:val="en-GB"/>
        </w:rPr>
        <w:t xml:space="preserve"> with the same colour codes as used in </w:t>
      </w:r>
      <w:r w:rsidR="00037651" w:rsidRPr="00BA42B8">
        <w:rPr>
          <w:b/>
          <w:sz w:val="22"/>
          <w:lang w:val="en-GB"/>
        </w:rPr>
        <w:t>Figure 1</w:t>
      </w:r>
      <w:r w:rsidR="00AC13CF">
        <w:rPr>
          <w:i/>
          <w:sz w:val="22"/>
          <w:lang w:val="en-GB"/>
        </w:rPr>
        <w:t>, with more details in the main t</w:t>
      </w:r>
      <w:r w:rsidR="00E10C27" w:rsidRPr="00BA42B8">
        <w:rPr>
          <w:i/>
          <w:sz w:val="22"/>
          <w:lang w:val="en-GB"/>
        </w:rPr>
        <w:t xml:space="preserve">ext and </w:t>
      </w:r>
      <w:r w:rsidR="00E10C27" w:rsidRPr="00BA42B8">
        <w:rPr>
          <w:b/>
          <w:sz w:val="22"/>
          <w:lang w:val="en-GB"/>
        </w:rPr>
        <w:t xml:space="preserve">Table </w:t>
      </w:r>
      <w:r w:rsidR="006B2062">
        <w:rPr>
          <w:b/>
          <w:sz w:val="22"/>
          <w:lang w:val="en-GB"/>
        </w:rPr>
        <w:t>3</w:t>
      </w:r>
      <w:r w:rsidR="00E10C27" w:rsidRPr="00BA42B8">
        <w:rPr>
          <w:i/>
          <w:sz w:val="22"/>
          <w:lang w:val="en-GB"/>
        </w:rPr>
        <w:t>.</w:t>
      </w:r>
    </w:p>
    <w:p w14:paraId="6B58A580" w14:textId="77777777" w:rsidR="00BA42B8" w:rsidRPr="00320B1F" w:rsidRDefault="00BA42B8" w:rsidP="00115B2B">
      <w:pPr>
        <w:pStyle w:val="Acknowledgement"/>
        <w:spacing w:before="0"/>
        <w:ind w:left="0" w:firstLine="0"/>
        <w:rPr>
          <w:sz w:val="22"/>
          <w:lang w:val="en-GB"/>
        </w:rPr>
      </w:pPr>
    </w:p>
    <w:p w14:paraId="2A9FC79F" w14:textId="4733F440" w:rsidR="00E71A0D" w:rsidRDefault="00A2357A" w:rsidP="00E71A0D">
      <w:pPr>
        <w:pStyle w:val="Acknowledgement"/>
        <w:spacing w:before="0"/>
        <w:ind w:left="0" w:firstLine="0"/>
        <w:jc w:val="center"/>
        <w:rPr>
          <w:i/>
          <w:lang w:val="en-GB"/>
        </w:rPr>
      </w:pPr>
      <w:r w:rsidRPr="00A2357A">
        <w:rPr>
          <w:noProof/>
          <w:lang w:val="en-GB" w:eastAsia="en-GB"/>
        </w:rPr>
        <w:drawing>
          <wp:inline distT="0" distB="0" distL="0" distR="0" wp14:anchorId="644D97A8" wp14:editId="58DD872B">
            <wp:extent cx="6120765" cy="641637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0765" cy="6416370"/>
                    </a:xfrm>
                    <a:prstGeom prst="rect">
                      <a:avLst/>
                    </a:prstGeom>
                    <a:noFill/>
                    <a:ln>
                      <a:noFill/>
                    </a:ln>
                  </pic:spPr>
                </pic:pic>
              </a:graphicData>
            </a:graphic>
          </wp:inline>
        </w:drawing>
      </w:r>
    </w:p>
    <w:p w14:paraId="4EB9ED49" w14:textId="77777777" w:rsidR="00E71A0D" w:rsidRPr="00E71A0D" w:rsidRDefault="00E71A0D" w:rsidP="00E71A0D">
      <w:pPr>
        <w:pStyle w:val="Acknowledgement"/>
        <w:spacing w:before="0"/>
        <w:ind w:left="0" w:firstLine="0"/>
        <w:rPr>
          <w:lang w:val="en-GB"/>
        </w:rPr>
      </w:pPr>
      <w:r>
        <w:rPr>
          <w:i/>
          <w:lang w:val="en-GB"/>
        </w:rPr>
        <w:br w:type="page"/>
      </w:r>
    </w:p>
    <w:p w14:paraId="0C44FF00" w14:textId="2ADAEB4F" w:rsidR="001A1B4C" w:rsidRPr="000B1FCA" w:rsidRDefault="001A1B4C" w:rsidP="001A1B4C">
      <w:pPr>
        <w:rPr>
          <w:b/>
          <w:sz w:val="24"/>
          <w:szCs w:val="24"/>
          <w:lang w:val="en-GB"/>
        </w:rPr>
      </w:pPr>
      <w:r w:rsidRPr="000B1FCA">
        <w:rPr>
          <w:b/>
          <w:sz w:val="24"/>
          <w:szCs w:val="24"/>
          <w:lang w:val="en-GB"/>
        </w:rPr>
        <w:lastRenderedPageBreak/>
        <w:t>S</w:t>
      </w:r>
      <w:r w:rsidR="00F133D9" w:rsidRPr="000B1FCA">
        <w:rPr>
          <w:b/>
          <w:sz w:val="24"/>
          <w:szCs w:val="24"/>
          <w:lang w:val="en-GB"/>
        </w:rPr>
        <w:t>M</w:t>
      </w:r>
      <w:r w:rsidRPr="000B1FCA">
        <w:rPr>
          <w:b/>
          <w:sz w:val="24"/>
          <w:szCs w:val="24"/>
          <w:lang w:val="en-GB"/>
        </w:rPr>
        <w:t xml:space="preserve">6. </w:t>
      </w:r>
      <w:r w:rsidR="00FA7C9A" w:rsidRPr="000B1FCA">
        <w:rPr>
          <w:b/>
          <w:sz w:val="24"/>
          <w:szCs w:val="24"/>
          <w:lang w:val="en-GB"/>
        </w:rPr>
        <w:t>Pedigree diagrams</w:t>
      </w:r>
      <w:r w:rsidRPr="000B1FCA">
        <w:rPr>
          <w:b/>
          <w:sz w:val="24"/>
          <w:szCs w:val="24"/>
          <w:lang w:val="en-GB"/>
        </w:rPr>
        <w:t xml:space="preserve"> for </w:t>
      </w:r>
      <w:r w:rsidR="00A32389" w:rsidRPr="000B1FCA">
        <w:rPr>
          <w:b/>
          <w:sz w:val="24"/>
          <w:szCs w:val="24"/>
          <w:lang w:val="en-GB"/>
        </w:rPr>
        <w:t>Families A, B, C and D</w:t>
      </w:r>
    </w:p>
    <w:p w14:paraId="4DF76024" w14:textId="7AFA4222" w:rsidR="001A1B4C" w:rsidRPr="000B1FCA" w:rsidRDefault="001A1B4C" w:rsidP="001A1B4C">
      <w:pPr>
        <w:rPr>
          <w:sz w:val="24"/>
          <w:szCs w:val="24"/>
          <w:lang w:val="en-GB"/>
        </w:rPr>
      </w:pPr>
      <w:r w:rsidRPr="000B1FCA">
        <w:rPr>
          <w:sz w:val="24"/>
          <w:szCs w:val="24"/>
          <w:lang w:val="en-GB"/>
        </w:rPr>
        <w:t>READ</w:t>
      </w:r>
      <w:r w:rsidR="00300440" w:rsidRPr="000B1FCA">
        <w:rPr>
          <w:sz w:val="24"/>
          <w:szCs w:val="24"/>
          <w:lang w:val="en-GB"/>
        </w:rPr>
        <w:t>v2</w:t>
      </w:r>
      <w:r w:rsidRPr="000B1FCA">
        <w:rPr>
          <w:sz w:val="24"/>
          <w:szCs w:val="24"/>
          <w:lang w:val="en-GB"/>
        </w:rPr>
        <w:t xml:space="preserve"> analysis showed the presence of four family units, A, B, C and D. These are discussed in the main text, but are shown here as graphical pedigrees.</w:t>
      </w:r>
      <w:r w:rsidR="001958B6" w:rsidRPr="000B1FCA">
        <w:rPr>
          <w:sz w:val="24"/>
          <w:szCs w:val="24"/>
          <w:lang w:val="en-GB"/>
        </w:rPr>
        <w:t xml:space="preserve"> In each figure, an inset picture shows the location of the indiv</w:t>
      </w:r>
      <w:r w:rsidR="00FA287E" w:rsidRPr="000B1FCA">
        <w:rPr>
          <w:sz w:val="24"/>
          <w:szCs w:val="24"/>
          <w:lang w:val="en-GB"/>
        </w:rPr>
        <w:t>iduals in the cemetery, and mitochondrial haplotypes are shown in red text and Y-chromosome haplogroups in blue text.</w:t>
      </w:r>
    </w:p>
    <w:p w14:paraId="73A071B5" w14:textId="77777777" w:rsidR="001A1B4C" w:rsidRPr="000B1FCA" w:rsidRDefault="001A1B4C" w:rsidP="001A1B4C">
      <w:pPr>
        <w:rPr>
          <w:sz w:val="24"/>
          <w:szCs w:val="24"/>
          <w:lang w:val="en-GB"/>
        </w:rPr>
      </w:pPr>
    </w:p>
    <w:p w14:paraId="30F6DB77" w14:textId="0CB9D165" w:rsidR="004B0367" w:rsidRPr="000B1FCA" w:rsidRDefault="004B0367" w:rsidP="009E5F32">
      <w:pPr>
        <w:pStyle w:val="Paragraph"/>
        <w:spacing w:before="0"/>
        <w:ind w:firstLine="0"/>
        <w:rPr>
          <w:lang w:val="en-GB"/>
        </w:rPr>
      </w:pPr>
      <w:r w:rsidRPr="000B1FCA">
        <w:rPr>
          <w:b/>
          <w:lang w:val="en-GB"/>
        </w:rPr>
        <w:t xml:space="preserve">SM6.1 </w:t>
      </w:r>
      <w:r w:rsidR="00A32389" w:rsidRPr="000B1FCA">
        <w:rPr>
          <w:b/>
          <w:lang w:val="en-GB"/>
        </w:rPr>
        <w:t>Family A</w:t>
      </w:r>
    </w:p>
    <w:p w14:paraId="1C72458D" w14:textId="19870D80" w:rsidR="00CC1DD0" w:rsidRPr="00831159" w:rsidRDefault="00831159" w:rsidP="00CC1DD0">
      <w:pPr>
        <w:pStyle w:val="Paragraph"/>
        <w:spacing w:before="0"/>
        <w:ind w:firstLine="0"/>
        <w:rPr>
          <w:lang w:val="en-GB"/>
        </w:rPr>
      </w:pPr>
      <w:r w:rsidRPr="00831159">
        <w:rPr>
          <w:lang w:val="en-GB"/>
        </w:rPr>
        <w:t xml:space="preserve">We found that </w:t>
      </w:r>
      <w:r w:rsidR="00C73963" w:rsidRPr="00831159">
        <w:rPr>
          <w:lang w:val="en-GB"/>
        </w:rPr>
        <w:t xml:space="preserve">KD009 (a 25–35 years-old female, </w:t>
      </w:r>
      <w:r w:rsidRPr="00831159">
        <w:rPr>
          <w:lang w:val="en-GB"/>
        </w:rPr>
        <w:t xml:space="preserve">buried in </w:t>
      </w:r>
      <w:r w:rsidR="00C73963" w:rsidRPr="00831159">
        <w:rPr>
          <w:lang w:val="en-GB"/>
        </w:rPr>
        <w:t xml:space="preserve">Grave 1649) and </w:t>
      </w:r>
      <w:r w:rsidR="00B637DE" w:rsidRPr="00831159">
        <w:rPr>
          <w:lang w:val="en-GB"/>
        </w:rPr>
        <w:t xml:space="preserve">KD020 (an adult male, </w:t>
      </w:r>
      <w:r w:rsidRPr="00D644AE">
        <w:rPr>
          <w:lang w:val="en-GB"/>
        </w:rPr>
        <w:t xml:space="preserve">buried in </w:t>
      </w:r>
      <w:r w:rsidR="00B637DE" w:rsidRPr="00D644AE">
        <w:rPr>
          <w:lang w:val="en-GB"/>
        </w:rPr>
        <w:t xml:space="preserve">Grave 1715) </w:t>
      </w:r>
      <w:r w:rsidR="00FF4B74" w:rsidRPr="00D644AE">
        <w:rPr>
          <w:lang w:val="en-GB"/>
        </w:rPr>
        <w:t>were first-degree relat</w:t>
      </w:r>
      <w:r w:rsidR="009E5F32" w:rsidRPr="00D644AE">
        <w:rPr>
          <w:lang w:val="en-GB"/>
        </w:rPr>
        <w:t>ed</w:t>
      </w:r>
      <w:r w:rsidR="009E5F32" w:rsidRPr="000235D1">
        <w:rPr>
          <w:lang w:val="en-GB"/>
        </w:rPr>
        <w:t xml:space="preserve">. </w:t>
      </w:r>
      <w:r w:rsidR="00FF4B74" w:rsidRPr="000235D1">
        <w:rPr>
          <w:lang w:val="en-GB"/>
        </w:rPr>
        <w:t>Th</w:t>
      </w:r>
      <w:r w:rsidR="00A32389" w:rsidRPr="00262255">
        <w:rPr>
          <w:lang w:val="en-GB"/>
        </w:rPr>
        <w:t>ey shared a unique T2a1a mitochondrial haplotype</w:t>
      </w:r>
      <w:r w:rsidRPr="00262255">
        <w:rPr>
          <w:lang w:val="en-GB"/>
        </w:rPr>
        <w:t xml:space="preserve"> </w:t>
      </w:r>
      <w:r w:rsidRPr="00831159">
        <w:rPr>
          <w:lang w:val="en-GB"/>
        </w:rPr>
        <w:t>with two personal variants 297G and 8470G (</w:t>
      </w:r>
      <w:r w:rsidRPr="00831159">
        <w:rPr>
          <w:b/>
          <w:lang w:val="en-GB"/>
        </w:rPr>
        <w:t>Table S</w:t>
      </w:r>
      <w:r w:rsidR="00852BCA">
        <w:rPr>
          <w:b/>
          <w:lang w:val="en-GB"/>
        </w:rPr>
        <w:t>6</w:t>
      </w:r>
      <w:r w:rsidRPr="00831159">
        <w:rPr>
          <w:lang w:val="en-GB"/>
        </w:rPr>
        <w:t>) and so were maternally related. B</w:t>
      </w:r>
      <w:r w:rsidR="00F844BA" w:rsidRPr="00831159">
        <w:rPr>
          <w:lang w:val="en-GB"/>
        </w:rPr>
        <w:t xml:space="preserve">oth </w:t>
      </w:r>
      <w:r>
        <w:rPr>
          <w:lang w:val="en-GB"/>
        </w:rPr>
        <w:t xml:space="preserve">were </w:t>
      </w:r>
      <w:r w:rsidR="00F844BA" w:rsidRPr="00831159">
        <w:rPr>
          <w:lang w:val="en-GB"/>
        </w:rPr>
        <w:t>third-degree related to</w:t>
      </w:r>
      <w:r w:rsidRPr="00831159">
        <w:rPr>
          <w:lang w:val="en-GB"/>
        </w:rPr>
        <w:t xml:space="preserve"> the other individual with haplogroup T2a1a, </w:t>
      </w:r>
      <w:r w:rsidR="00F844BA" w:rsidRPr="00831159">
        <w:rPr>
          <w:lang w:val="en-GB"/>
        </w:rPr>
        <w:t>KD022</w:t>
      </w:r>
      <w:r w:rsidR="00A32389" w:rsidRPr="00831159">
        <w:rPr>
          <w:lang w:val="en-GB"/>
        </w:rPr>
        <w:t xml:space="preserve"> </w:t>
      </w:r>
      <w:r w:rsidR="00AC13CF" w:rsidRPr="00831159">
        <w:rPr>
          <w:lang w:val="en-GB"/>
        </w:rPr>
        <w:t xml:space="preserve">(a 16–17 years-old male, </w:t>
      </w:r>
      <w:r>
        <w:rPr>
          <w:lang w:val="en-GB"/>
        </w:rPr>
        <w:t>buried in Grave 1778).</w:t>
      </w:r>
      <w:r w:rsidR="00F844BA" w:rsidRPr="00831159">
        <w:rPr>
          <w:lang w:val="en-GB"/>
        </w:rPr>
        <w:t xml:space="preserve"> </w:t>
      </w:r>
      <w:r w:rsidRPr="00831159">
        <w:rPr>
          <w:lang w:val="en-GB"/>
        </w:rPr>
        <w:t xml:space="preserve">However, KD022 had a different haplotype (with mutations 152C, 310C and 15712G; </w:t>
      </w:r>
      <w:r w:rsidRPr="00831159">
        <w:rPr>
          <w:b/>
          <w:lang w:val="en-GB"/>
        </w:rPr>
        <w:t>Table S</w:t>
      </w:r>
      <w:r w:rsidR="00852BCA">
        <w:rPr>
          <w:b/>
          <w:lang w:val="en-GB"/>
        </w:rPr>
        <w:t>6</w:t>
      </w:r>
      <w:r w:rsidRPr="00831159">
        <w:rPr>
          <w:lang w:val="en-GB"/>
        </w:rPr>
        <w:t xml:space="preserve">), so there was no direct connection along the maternal line of descent. We also found a third-degree link between </w:t>
      </w:r>
      <w:r w:rsidR="00C73963" w:rsidRPr="00831159">
        <w:rPr>
          <w:lang w:val="en-GB"/>
        </w:rPr>
        <w:t xml:space="preserve">KD020 </w:t>
      </w:r>
      <w:r>
        <w:rPr>
          <w:lang w:val="en-GB"/>
        </w:rPr>
        <w:t xml:space="preserve">and </w:t>
      </w:r>
      <w:r w:rsidR="00C73963" w:rsidRPr="00831159">
        <w:rPr>
          <w:lang w:val="en-GB"/>
        </w:rPr>
        <w:t>KD011 (a 35–45 years-ol</w:t>
      </w:r>
      <w:r w:rsidR="00AC13CF" w:rsidRPr="00831159">
        <w:rPr>
          <w:lang w:val="en-GB"/>
        </w:rPr>
        <w:t xml:space="preserve">d female, </w:t>
      </w:r>
      <w:r w:rsidR="00FF4B74" w:rsidRPr="00831159">
        <w:rPr>
          <w:lang w:val="en-GB"/>
        </w:rPr>
        <w:t>Grave 1664)</w:t>
      </w:r>
      <w:r>
        <w:rPr>
          <w:lang w:val="en-GB"/>
        </w:rPr>
        <w:t>,</w:t>
      </w:r>
      <w:r w:rsidRPr="00831159">
        <w:rPr>
          <w:lang w:val="en-GB"/>
        </w:rPr>
        <w:t xml:space="preserve"> but no corresponding link between KD009 and KD011. These relationships can be explained if KD022 was a paternal first cousin to siblings KD009 and KD022, and KD011 was KD020’s great-granddaughter (</w:t>
      </w:r>
      <w:r w:rsidRPr="00831159">
        <w:rPr>
          <w:b/>
          <w:lang w:val="en-GB"/>
        </w:rPr>
        <w:t>Figure S</w:t>
      </w:r>
      <w:r w:rsidR="00DA5EC8">
        <w:rPr>
          <w:b/>
          <w:lang w:val="en-GB"/>
        </w:rPr>
        <w:t>12</w:t>
      </w:r>
      <w:r w:rsidRPr="00831159">
        <w:rPr>
          <w:lang w:val="en-GB"/>
        </w:rPr>
        <w:t>).</w:t>
      </w:r>
    </w:p>
    <w:p w14:paraId="12E24E7E" w14:textId="73D472D3" w:rsidR="00CC1DD0" w:rsidRDefault="00AC13CF" w:rsidP="00CC1DD0">
      <w:pPr>
        <w:pStyle w:val="Paragraph"/>
        <w:spacing w:before="0"/>
        <w:ind w:firstLine="567"/>
        <w:rPr>
          <w:lang w:val="en-GB"/>
        </w:rPr>
      </w:pPr>
      <w:r>
        <w:rPr>
          <w:lang w:val="en-GB"/>
        </w:rPr>
        <w:t>It should be noted that, f</w:t>
      </w:r>
      <w:r w:rsidR="00CC1DD0">
        <w:rPr>
          <w:lang w:val="en-GB"/>
        </w:rPr>
        <w:t>or this pedigree to be correct,</w:t>
      </w:r>
      <w:r w:rsidR="00CC1DD0" w:rsidRPr="00CC1DD0">
        <w:rPr>
          <w:lang w:val="en-GB"/>
        </w:rPr>
        <w:t xml:space="preserve"> there would have to be at least 100 years between the burial of KD020 and his great-granddaughter, KD011, which is the most likely span of use for the cemetery. However, as detailed in </w:t>
      </w:r>
      <w:r w:rsidR="00CC1DD0" w:rsidRPr="00CC1DD0">
        <w:rPr>
          <w:b/>
          <w:bCs/>
          <w:lang w:val="en-GB"/>
        </w:rPr>
        <w:t>SM2</w:t>
      </w:r>
      <w:r w:rsidR="00CC1DD0" w:rsidRPr="00CC1DD0">
        <w:rPr>
          <w:lang w:val="en-GB"/>
        </w:rPr>
        <w:t>, the cemetery most likely started to be used around 490–630 cal. AD and fell into disuse sometime between 650 and 725 cal. AD, a span of &gt;200 years</w:t>
      </w:r>
      <w:r>
        <w:rPr>
          <w:lang w:val="en-GB"/>
        </w:rPr>
        <w:t>, so this scenario may be plausible.</w:t>
      </w:r>
    </w:p>
    <w:p w14:paraId="462A9F17" w14:textId="34E882A4" w:rsidR="00CC1DD0" w:rsidRDefault="00CC1DD0" w:rsidP="00CC1DD0">
      <w:pPr>
        <w:pStyle w:val="Paragraph"/>
        <w:spacing w:before="0"/>
        <w:ind w:firstLine="0"/>
        <w:rPr>
          <w:lang w:val="en-GB"/>
        </w:rPr>
      </w:pPr>
    </w:p>
    <w:p w14:paraId="6D22F5D5" w14:textId="56E89BBA" w:rsidR="00CC1DD0" w:rsidRDefault="00B76D33" w:rsidP="00B76D33">
      <w:pPr>
        <w:pStyle w:val="Paragraph"/>
        <w:spacing w:before="0"/>
        <w:ind w:firstLine="0"/>
        <w:jc w:val="center"/>
        <w:rPr>
          <w:lang w:val="en-GB"/>
        </w:rPr>
      </w:pPr>
      <w:r w:rsidRPr="00CC1DD0">
        <w:rPr>
          <w:noProof/>
          <w:lang w:val="en-GB" w:eastAsia="en-GB"/>
        </w:rPr>
        <w:drawing>
          <wp:anchor distT="0" distB="0" distL="114300" distR="114300" simplePos="0" relativeHeight="251658243" behindDoc="1" locked="0" layoutInCell="1" allowOverlap="1" wp14:anchorId="595DE3A3" wp14:editId="17CB6C98">
            <wp:simplePos x="0" y="0"/>
            <wp:positionH relativeFrom="column">
              <wp:posOffset>294640</wp:posOffset>
            </wp:positionH>
            <wp:positionV relativeFrom="paragraph">
              <wp:posOffset>928922</wp:posOffset>
            </wp:positionV>
            <wp:extent cx="1562400" cy="1080000"/>
            <wp:effectExtent l="0" t="0" r="0" b="6350"/>
            <wp:wrapThrough wrapText="bothSides">
              <wp:wrapPolygon edited="0">
                <wp:start x="0" y="0"/>
                <wp:lineTo x="0" y="21346"/>
                <wp:lineTo x="21337" y="21346"/>
                <wp:lineTo x="21337" y="0"/>
                <wp:lineTo x="0" y="0"/>
              </wp:wrapPolygon>
            </wp:wrapThrough>
            <wp:docPr id="407898811" name="Picture 3" descr="A group of bodi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898811" name="Picture 3" descr="A group of bodies&#10;&#10;Description automatically generated with medium confidence"/>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62400" cy="1080000"/>
                    </a:xfrm>
                    <a:prstGeom prst="rect">
                      <a:avLst/>
                    </a:prstGeom>
                  </pic:spPr>
                </pic:pic>
              </a:graphicData>
            </a:graphic>
            <wp14:sizeRelH relativeFrom="margin">
              <wp14:pctWidth>0</wp14:pctWidth>
            </wp14:sizeRelH>
            <wp14:sizeRelV relativeFrom="margin">
              <wp14:pctHeight>0</wp14:pctHeight>
            </wp14:sizeRelV>
          </wp:anchor>
        </w:drawing>
      </w:r>
      <w:r w:rsidR="00CC1DD0">
        <w:rPr>
          <w:noProof/>
          <w:lang w:val="en-GB" w:eastAsia="en-GB"/>
        </w:rPr>
        <w:drawing>
          <wp:inline distT="0" distB="0" distL="0" distR="0" wp14:anchorId="15C37BD2" wp14:editId="404D5CD7">
            <wp:extent cx="2800350" cy="2426513"/>
            <wp:effectExtent l="0" t="0" r="0" b="0"/>
            <wp:docPr id="121341500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415009" name="Picture 1" descr="A diagram of a tree&#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30561" cy="2452691"/>
                    </a:xfrm>
                    <a:prstGeom prst="rect">
                      <a:avLst/>
                    </a:prstGeom>
                    <a:noFill/>
                  </pic:spPr>
                </pic:pic>
              </a:graphicData>
            </a:graphic>
          </wp:inline>
        </w:drawing>
      </w:r>
    </w:p>
    <w:p w14:paraId="13622145" w14:textId="648AC966" w:rsidR="00CC1DD0" w:rsidRPr="00262255" w:rsidRDefault="00CC1DD0">
      <w:pPr>
        <w:rPr>
          <w:i/>
          <w:sz w:val="22"/>
          <w:szCs w:val="24"/>
          <w:lang w:val="en-GB"/>
        </w:rPr>
      </w:pPr>
      <w:r w:rsidRPr="000B1FCA">
        <w:rPr>
          <w:b/>
          <w:sz w:val="22"/>
          <w:szCs w:val="24"/>
          <w:lang w:val="en-GB"/>
        </w:rPr>
        <w:t>Figure S</w:t>
      </w:r>
      <w:r w:rsidR="00DA5EC8">
        <w:rPr>
          <w:b/>
          <w:sz w:val="22"/>
          <w:szCs w:val="24"/>
          <w:lang w:val="en-GB"/>
        </w:rPr>
        <w:t>12</w:t>
      </w:r>
      <w:r w:rsidRPr="000B1FCA">
        <w:rPr>
          <w:b/>
          <w:sz w:val="22"/>
          <w:szCs w:val="24"/>
          <w:lang w:val="en-GB"/>
        </w:rPr>
        <w:t>.</w:t>
      </w:r>
      <w:r w:rsidRPr="000B1FCA">
        <w:rPr>
          <w:sz w:val="22"/>
          <w:szCs w:val="24"/>
          <w:lang w:val="en-GB"/>
        </w:rPr>
        <w:t xml:space="preserve"> </w:t>
      </w:r>
      <w:r>
        <w:rPr>
          <w:i/>
          <w:sz w:val="22"/>
          <w:szCs w:val="24"/>
          <w:lang w:val="en-GB"/>
        </w:rPr>
        <w:t>A</w:t>
      </w:r>
      <w:r w:rsidRPr="000B1FCA">
        <w:rPr>
          <w:i/>
          <w:sz w:val="22"/>
          <w:szCs w:val="24"/>
          <w:lang w:val="en-GB"/>
        </w:rPr>
        <w:t xml:space="preserve"> putative pedigree diagram for Family A, showing </w:t>
      </w:r>
      <w:r>
        <w:rPr>
          <w:i/>
          <w:sz w:val="22"/>
          <w:szCs w:val="24"/>
          <w:lang w:val="en-GB"/>
        </w:rPr>
        <w:t>the</w:t>
      </w:r>
      <w:r w:rsidRPr="000B1FCA">
        <w:rPr>
          <w:i/>
          <w:sz w:val="22"/>
          <w:szCs w:val="24"/>
          <w:lang w:val="en-GB"/>
        </w:rPr>
        <w:t xml:space="preserve"> </w:t>
      </w:r>
      <w:r>
        <w:rPr>
          <w:i/>
          <w:sz w:val="22"/>
          <w:szCs w:val="24"/>
          <w:lang w:val="en-GB"/>
        </w:rPr>
        <w:t xml:space="preserve">sister–brother </w:t>
      </w:r>
      <w:r w:rsidRPr="000B1FCA">
        <w:rPr>
          <w:i/>
          <w:sz w:val="22"/>
          <w:szCs w:val="24"/>
          <w:lang w:val="en-GB"/>
        </w:rPr>
        <w:t>relationship between KD009 and KD020.</w:t>
      </w:r>
      <w:r>
        <w:rPr>
          <w:i/>
          <w:sz w:val="22"/>
          <w:szCs w:val="24"/>
          <w:lang w:val="en-GB"/>
        </w:rPr>
        <w:t xml:space="preserve"> The T2a1a* haplotype of KD022 varies from that carried by KD009 and KD020 by three mutations (</w:t>
      </w:r>
      <w:r w:rsidR="00177401">
        <w:rPr>
          <w:i/>
          <w:sz w:val="22"/>
          <w:szCs w:val="24"/>
          <w:lang w:val="en-GB"/>
        </w:rPr>
        <w:t xml:space="preserve">main text, </w:t>
      </w:r>
      <w:r w:rsidRPr="00844C02">
        <w:rPr>
          <w:b/>
          <w:bCs/>
          <w:iCs/>
          <w:sz w:val="22"/>
          <w:szCs w:val="24"/>
          <w:lang w:val="en-GB"/>
        </w:rPr>
        <w:t>Table S</w:t>
      </w:r>
      <w:r w:rsidR="00852BCA">
        <w:rPr>
          <w:b/>
          <w:bCs/>
          <w:iCs/>
          <w:sz w:val="22"/>
          <w:szCs w:val="24"/>
          <w:lang w:val="en-GB"/>
        </w:rPr>
        <w:t>6</w:t>
      </w:r>
      <w:r w:rsidRPr="00CC1DD0">
        <w:rPr>
          <w:i/>
          <w:sz w:val="22"/>
          <w:szCs w:val="24"/>
          <w:lang w:val="en-GB"/>
        </w:rPr>
        <w:t xml:space="preserve">), </w:t>
      </w:r>
      <w:r w:rsidR="00F32E19">
        <w:rPr>
          <w:i/>
          <w:sz w:val="22"/>
          <w:szCs w:val="24"/>
          <w:lang w:val="en-GB"/>
        </w:rPr>
        <w:t xml:space="preserve">so he was most likely related </w:t>
      </w:r>
      <w:r>
        <w:rPr>
          <w:i/>
          <w:sz w:val="22"/>
          <w:szCs w:val="24"/>
          <w:lang w:val="en-GB"/>
        </w:rPr>
        <w:t>a paternal first cousin to the siblings.</w:t>
      </w:r>
      <w:r>
        <w:rPr>
          <w:b/>
          <w:lang w:val="en-GB"/>
        </w:rPr>
        <w:br w:type="page"/>
      </w:r>
    </w:p>
    <w:p w14:paraId="26463BF2" w14:textId="76BB40AF" w:rsidR="00831159" w:rsidRDefault="004B0367" w:rsidP="004B0367">
      <w:pPr>
        <w:pStyle w:val="Paragraph"/>
        <w:spacing w:before="0"/>
        <w:ind w:firstLine="0"/>
        <w:rPr>
          <w:lang w:val="en-GB"/>
        </w:rPr>
      </w:pPr>
      <w:r w:rsidRPr="000B1FCA">
        <w:rPr>
          <w:b/>
          <w:lang w:val="en-GB"/>
        </w:rPr>
        <w:lastRenderedPageBreak/>
        <w:t xml:space="preserve">SM6.2 Family </w:t>
      </w:r>
      <w:r w:rsidR="00286E5B" w:rsidRPr="000B1FCA">
        <w:rPr>
          <w:b/>
          <w:lang w:val="en-GB"/>
        </w:rPr>
        <w:t>B</w:t>
      </w:r>
    </w:p>
    <w:p w14:paraId="4FF3CB24" w14:textId="560030F5" w:rsidR="00286E5B" w:rsidRPr="000B1FCA" w:rsidRDefault="00286E5B" w:rsidP="004B0367">
      <w:pPr>
        <w:pStyle w:val="Paragraph"/>
        <w:spacing w:before="0"/>
        <w:ind w:firstLine="0"/>
        <w:rPr>
          <w:lang w:val="en-GB"/>
        </w:rPr>
      </w:pPr>
      <w:r w:rsidRPr="000B1FCA">
        <w:rPr>
          <w:lang w:val="en-GB"/>
        </w:rPr>
        <w:t>Within the triple burial 1685, we found a first-degree relationship between KD016 (</w:t>
      </w:r>
      <w:r w:rsidR="00831159">
        <w:rPr>
          <w:lang w:val="en-GB"/>
        </w:rPr>
        <w:t xml:space="preserve">a </w:t>
      </w:r>
      <w:r w:rsidRPr="000B1FCA">
        <w:rPr>
          <w:lang w:val="en-GB"/>
        </w:rPr>
        <w:t>25–35 years-old female) and KD018 (</w:t>
      </w:r>
      <w:r w:rsidR="00D644AE">
        <w:rPr>
          <w:lang w:val="en-GB"/>
        </w:rPr>
        <w:t xml:space="preserve">a </w:t>
      </w:r>
      <w:r w:rsidRPr="000B1FCA">
        <w:rPr>
          <w:lang w:val="en-GB"/>
        </w:rPr>
        <w:t>15–16 years-old male)</w:t>
      </w:r>
      <w:r w:rsidR="00D644AE">
        <w:rPr>
          <w:lang w:val="en-GB"/>
        </w:rPr>
        <w:t>;</w:t>
      </w:r>
      <w:r w:rsidR="00D644AE" w:rsidRPr="00A57326">
        <w:rPr>
          <w:lang w:val="en-GB"/>
        </w:rPr>
        <w:t xml:space="preserve"> a biological kinship that is supported by the septal apertures exhibited by both in the olecranon fossa of the</w:t>
      </w:r>
      <w:r w:rsidR="00D644AE">
        <w:rPr>
          <w:lang w:val="en-GB"/>
        </w:rPr>
        <w:t>ir humerus bones (Randall 2018)</w:t>
      </w:r>
      <w:r w:rsidRPr="000B1FCA">
        <w:rPr>
          <w:lang w:val="en-GB"/>
        </w:rPr>
        <w:t xml:space="preserve">. </w:t>
      </w:r>
      <w:r w:rsidR="00D644AE">
        <w:rPr>
          <w:lang w:val="en-GB"/>
        </w:rPr>
        <w:t>As t</w:t>
      </w:r>
      <w:r w:rsidRPr="000B1FCA">
        <w:rPr>
          <w:lang w:val="en-GB"/>
        </w:rPr>
        <w:t>hese two individuals shared the mitochondrial haplogroup H1bb</w:t>
      </w:r>
      <w:r w:rsidR="00D644AE">
        <w:rPr>
          <w:lang w:val="en-GB"/>
        </w:rPr>
        <w:t xml:space="preserve"> </w:t>
      </w:r>
      <w:r w:rsidR="00D644AE" w:rsidRPr="00A57326">
        <w:rPr>
          <w:lang w:val="en-GB"/>
        </w:rPr>
        <w:t>(</w:t>
      </w:r>
      <w:r w:rsidR="00D644AE" w:rsidRPr="00A57326">
        <w:rPr>
          <w:b/>
          <w:lang w:val="en-GB"/>
        </w:rPr>
        <w:t>Table S</w:t>
      </w:r>
      <w:r w:rsidR="00852BCA">
        <w:rPr>
          <w:b/>
          <w:lang w:val="en-GB"/>
        </w:rPr>
        <w:t>6</w:t>
      </w:r>
      <w:r w:rsidR="00D644AE" w:rsidRPr="00A57326">
        <w:rPr>
          <w:lang w:val="en-GB"/>
        </w:rPr>
        <w:t xml:space="preserve">), despite their haplotype differing at a single nucleotide position (the fast site np 189; </w:t>
      </w:r>
      <w:r w:rsidR="00D644AE" w:rsidRPr="00A57326">
        <w:rPr>
          <w:b/>
          <w:bCs/>
          <w:lang w:val="en-GB"/>
        </w:rPr>
        <w:t>SM5.</w:t>
      </w:r>
      <w:r w:rsidR="00262255">
        <w:rPr>
          <w:b/>
          <w:bCs/>
          <w:lang w:val="en-GB"/>
        </w:rPr>
        <w:t>3</w:t>
      </w:r>
      <w:r w:rsidR="00D644AE" w:rsidRPr="00A57326">
        <w:rPr>
          <w:lang w:val="en-GB"/>
        </w:rPr>
        <w:t>), the bodies were most likely interred at the same time, and</w:t>
      </w:r>
      <w:r w:rsidR="00D644AE">
        <w:rPr>
          <w:lang w:val="en-GB"/>
        </w:rPr>
        <w:t xml:space="preserve"> </w:t>
      </w:r>
      <w:r w:rsidR="00D257EC">
        <w:rPr>
          <w:lang w:val="en-GB"/>
        </w:rPr>
        <w:t>so</w:t>
      </w:r>
      <w:r w:rsidRPr="000B1FCA">
        <w:rPr>
          <w:lang w:val="en-GB"/>
        </w:rPr>
        <w:t xml:space="preserve"> were either siblings (</w:t>
      </w:r>
      <w:r w:rsidRPr="000B1FCA">
        <w:rPr>
          <w:b/>
          <w:lang w:val="en-GB"/>
        </w:rPr>
        <w:t>Figure S</w:t>
      </w:r>
      <w:r w:rsidR="00DA5EC8">
        <w:rPr>
          <w:b/>
          <w:lang w:val="en-GB"/>
        </w:rPr>
        <w:t>13</w:t>
      </w:r>
      <w:r w:rsidRPr="000B1FCA">
        <w:rPr>
          <w:b/>
          <w:lang w:val="en-GB"/>
        </w:rPr>
        <w:t>a</w:t>
      </w:r>
      <w:r w:rsidRPr="000B1FCA">
        <w:rPr>
          <w:lang w:val="en-GB"/>
        </w:rPr>
        <w:t>) or mother</w:t>
      </w:r>
      <w:r w:rsidR="00D644AE">
        <w:rPr>
          <w:lang w:val="en-GB"/>
        </w:rPr>
        <w:t xml:space="preserve"> and </w:t>
      </w:r>
      <w:r w:rsidRPr="000B1FCA">
        <w:rPr>
          <w:lang w:val="en-GB"/>
        </w:rPr>
        <w:t>son (</w:t>
      </w:r>
      <w:r w:rsidRPr="000B1FCA">
        <w:rPr>
          <w:b/>
          <w:lang w:val="en-GB"/>
        </w:rPr>
        <w:t>Figure S</w:t>
      </w:r>
      <w:r w:rsidR="00DA5EC8">
        <w:rPr>
          <w:b/>
          <w:lang w:val="en-GB"/>
        </w:rPr>
        <w:t>13</w:t>
      </w:r>
      <w:r w:rsidRPr="000B1FCA">
        <w:rPr>
          <w:b/>
          <w:lang w:val="en-GB"/>
        </w:rPr>
        <w:t>b</w:t>
      </w:r>
      <w:r w:rsidRPr="000B1FCA">
        <w:rPr>
          <w:lang w:val="en-GB"/>
        </w:rPr>
        <w:t>).</w:t>
      </w:r>
      <w:r w:rsidR="004C14B7">
        <w:rPr>
          <w:lang w:val="en-GB"/>
        </w:rPr>
        <w:t xml:space="preserve"> Further discussion of the H1bb haplotype of both individuals can be found </w:t>
      </w:r>
      <w:r w:rsidR="00D257EC">
        <w:rPr>
          <w:lang w:val="en-GB"/>
        </w:rPr>
        <w:t xml:space="preserve">above </w:t>
      </w:r>
      <w:r w:rsidR="004C14B7">
        <w:rPr>
          <w:lang w:val="en-GB"/>
        </w:rPr>
        <w:t xml:space="preserve">in </w:t>
      </w:r>
      <w:r w:rsidR="004C14B7" w:rsidRPr="004C14B7">
        <w:rPr>
          <w:b/>
          <w:bCs/>
          <w:lang w:val="en-GB"/>
        </w:rPr>
        <w:t>SM5.</w:t>
      </w:r>
      <w:r w:rsidR="00262255">
        <w:rPr>
          <w:b/>
          <w:bCs/>
          <w:lang w:val="en-GB"/>
        </w:rPr>
        <w:t>3</w:t>
      </w:r>
      <w:r w:rsidR="004C14B7">
        <w:rPr>
          <w:lang w:val="en-GB"/>
        </w:rPr>
        <w:t>.</w:t>
      </w:r>
      <w:r w:rsidR="00D257EC">
        <w:rPr>
          <w:lang w:val="en-GB"/>
        </w:rPr>
        <w:t xml:space="preserve"> </w:t>
      </w:r>
      <w:r w:rsidR="00D644AE" w:rsidRPr="00A57326">
        <w:rPr>
          <w:lang w:val="en-GB"/>
        </w:rPr>
        <w:t>The third skeleton in the triple burial, KD017 (45</w:t>
      </w:r>
      <w:r w:rsidR="00D644AE" w:rsidRPr="00A57326">
        <w:t>–4</w:t>
      </w:r>
      <w:r w:rsidR="00D644AE" w:rsidRPr="00A57326">
        <w:rPr>
          <w:lang w:val="en-GB"/>
        </w:rPr>
        <w:t>9 years-old male), had the same high-frequency Y-chromosome haplogroup (R1b1a1b1a1–L52) as KD018 (</w:t>
      </w:r>
      <w:proofErr w:type="gramStart"/>
      <w:r w:rsidR="00D644AE" w:rsidRPr="00A57326">
        <w:rPr>
          <w:lang w:val="en-GB"/>
        </w:rPr>
        <w:t>and also</w:t>
      </w:r>
      <w:proofErr w:type="gramEnd"/>
      <w:r w:rsidR="00D644AE" w:rsidRPr="00A57326">
        <w:rPr>
          <w:lang w:val="en-GB"/>
        </w:rPr>
        <w:t xml:space="preserve"> the two related males from Family D, KD013 and KD014). Although this might suggest that the triple burial represents a family unit of father (KD017), mother (KD016) and son (KD018), KD017 was not closely related to KD018, nor, to the third-degree level, to anyone else tested at the cemetery.</w:t>
      </w:r>
    </w:p>
    <w:p w14:paraId="6BEA5BE4" w14:textId="77777777" w:rsidR="00286E5B" w:rsidRPr="000B1FCA" w:rsidRDefault="00286E5B" w:rsidP="00286E5B">
      <w:pPr>
        <w:rPr>
          <w:sz w:val="24"/>
          <w:szCs w:val="24"/>
          <w:lang w:val="en-GB"/>
        </w:rPr>
      </w:pPr>
    </w:p>
    <w:p w14:paraId="0F630D50" w14:textId="4011210E" w:rsidR="00286E5B" w:rsidRPr="000B1FCA" w:rsidRDefault="00286E5B" w:rsidP="00286E5B">
      <w:pPr>
        <w:jc w:val="center"/>
        <w:rPr>
          <w:noProof/>
          <w:sz w:val="24"/>
          <w:szCs w:val="24"/>
          <w:lang w:val="en-GB" w:eastAsia="en-GB"/>
        </w:rPr>
      </w:pPr>
      <w:r w:rsidRPr="000B1FCA">
        <w:rPr>
          <w:noProof/>
          <w:sz w:val="24"/>
          <w:szCs w:val="24"/>
          <w:lang w:val="en-GB" w:eastAsia="en-GB"/>
        </w:rPr>
        <w:drawing>
          <wp:inline distT="0" distB="0" distL="0" distR="0" wp14:anchorId="04FF4BAA" wp14:editId="75E4E01B">
            <wp:extent cx="1562400" cy="1080000"/>
            <wp:effectExtent l="0" t="0" r="0" b="635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62400" cy="1080000"/>
                    </a:xfrm>
                    <a:prstGeom prst="rect">
                      <a:avLst/>
                    </a:prstGeom>
                    <a:noFill/>
                  </pic:spPr>
                </pic:pic>
              </a:graphicData>
            </a:graphic>
          </wp:inline>
        </w:drawing>
      </w:r>
      <w:r w:rsidR="006A1457">
        <w:rPr>
          <w:noProof/>
          <w:sz w:val="24"/>
          <w:szCs w:val="24"/>
          <w:lang w:val="en-GB" w:eastAsia="en-GB"/>
        </w:rPr>
        <w:t xml:space="preserve">   </w:t>
      </w:r>
      <w:r w:rsidR="00AD1036">
        <w:rPr>
          <w:noProof/>
          <w:sz w:val="24"/>
          <w:szCs w:val="24"/>
          <w:lang w:val="en-GB" w:eastAsia="en-GB"/>
        </w:rPr>
        <w:drawing>
          <wp:inline distT="0" distB="0" distL="0" distR="0" wp14:anchorId="04C701E3" wp14:editId="0EC6255E">
            <wp:extent cx="3333345" cy="1910666"/>
            <wp:effectExtent l="0" t="0" r="635" b="0"/>
            <wp:docPr id="12239697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349025" cy="1919654"/>
                    </a:xfrm>
                    <a:prstGeom prst="rect">
                      <a:avLst/>
                    </a:prstGeom>
                    <a:noFill/>
                  </pic:spPr>
                </pic:pic>
              </a:graphicData>
            </a:graphic>
          </wp:inline>
        </w:drawing>
      </w:r>
    </w:p>
    <w:p w14:paraId="18D42BF2" w14:textId="77777777" w:rsidR="00286E5B" w:rsidRPr="000B1FCA" w:rsidRDefault="00286E5B" w:rsidP="00A32389">
      <w:pPr>
        <w:rPr>
          <w:sz w:val="22"/>
          <w:szCs w:val="24"/>
          <w:lang w:val="en-GB"/>
        </w:rPr>
      </w:pPr>
    </w:p>
    <w:p w14:paraId="6AF4E284" w14:textId="58E57D12" w:rsidR="00286E5B" w:rsidRPr="00CC1DD0" w:rsidRDefault="00286E5B" w:rsidP="00A32389">
      <w:pPr>
        <w:rPr>
          <w:i/>
          <w:sz w:val="22"/>
          <w:szCs w:val="24"/>
          <w:lang w:val="en-GB"/>
        </w:rPr>
      </w:pPr>
      <w:r w:rsidRPr="000B1FCA">
        <w:rPr>
          <w:b/>
          <w:sz w:val="22"/>
          <w:szCs w:val="24"/>
          <w:lang w:val="en-GB"/>
        </w:rPr>
        <w:t>Figure S</w:t>
      </w:r>
      <w:r w:rsidR="00DA5EC8">
        <w:rPr>
          <w:b/>
          <w:sz w:val="22"/>
          <w:szCs w:val="24"/>
          <w:lang w:val="en-GB"/>
        </w:rPr>
        <w:t>13</w:t>
      </w:r>
      <w:r w:rsidRPr="000B1FCA">
        <w:rPr>
          <w:b/>
          <w:sz w:val="22"/>
          <w:szCs w:val="24"/>
          <w:lang w:val="en-GB"/>
        </w:rPr>
        <w:t>.</w:t>
      </w:r>
      <w:r w:rsidRPr="000B1FCA">
        <w:rPr>
          <w:sz w:val="22"/>
          <w:szCs w:val="24"/>
          <w:lang w:val="en-GB"/>
        </w:rPr>
        <w:t xml:space="preserve"> </w:t>
      </w:r>
      <w:r w:rsidRPr="000B1FCA">
        <w:rPr>
          <w:i/>
          <w:sz w:val="22"/>
          <w:szCs w:val="24"/>
          <w:lang w:val="en-GB"/>
        </w:rPr>
        <w:t xml:space="preserve">Pedigree diagram for Family B. The link between KD016 and KD018 was either </w:t>
      </w:r>
      <w:r w:rsidRPr="000B1FCA">
        <w:rPr>
          <w:b/>
          <w:sz w:val="22"/>
          <w:szCs w:val="24"/>
          <w:lang w:val="en-GB"/>
        </w:rPr>
        <w:t>(a)</w:t>
      </w:r>
      <w:r w:rsidRPr="000B1FCA">
        <w:rPr>
          <w:i/>
          <w:sz w:val="22"/>
          <w:szCs w:val="24"/>
          <w:lang w:val="en-GB"/>
        </w:rPr>
        <w:t xml:space="preserve"> sister–brother, or </w:t>
      </w:r>
      <w:r w:rsidRPr="000B1FCA">
        <w:rPr>
          <w:b/>
          <w:sz w:val="22"/>
          <w:szCs w:val="24"/>
          <w:lang w:val="en-GB"/>
        </w:rPr>
        <w:t>(b)</w:t>
      </w:r>
      <w:r w:rsidRPr="000B1FCA">
        <w:rPr>
          <w:i/>
          <w:sz w:val="22"/>
          <w:szCs w:val="24"/>
          <w:lang w:val="en-GB"/>
        </w:rPr>
        <w:t xml:space="preserve"> mother–son.</w:t>
      </w:r>
    </w:p>
    <w:p w14:paraId="799A3E15" w14:textId="77777777" w:rsidR="00865487" w:rsidRPr="00D644AE" w:rsidRDefault="00865487" w:rsidP="004B0367">
      <w:pPr>
        <w:pStyle w:val="Paragraph"/>
        <w:spacing w:before="0"/>
        <w:ind w:firstLine="0"/>
        <w:rPr>
          <w:lang w:val="en-GB"/>
        </w:rPr>
      </w:pPr>
    </w:p>
    <w:p w14:paraId="4D8671EF" w14:textId="21E21707" w:rsidR="004B0367" w:rsidRPr="000B1FCA" w:rsidRDefault="004B0367" w:rsidP="004B0367">
      <w:pPr>
        <w:pStyle w:val="Paragraph"/>
        <w:spacing w:before="0"/>
        <w:ind w:firstLine="0"/>
        <w:rPr>
          <w:lang w:val="en-GB"/>
        </w:rPr>
      </w:pPr>
      <w:r w:rsidRPr="000B1FCA">
        <w:rPr>
          <w:b/>
          <w:lang w:val="en-GB"/>
        </w:rPr>
        <w:t xml:space="preserve">SM6.3 Family </w:t>
      </w:r>
      <w:r w:rsidR="00A32389" w:rsidRPr="000B1FCA">
        <w:rPr>
          <w:b/>
          <w:lang w:val="en-GB"/>
        </w:rPr>
        <w:t>C</w:t>
      </w:r>
    </w:p>
    <w:p w14:paraId="34CB4EA0" w14:textId="2A563207" w:rsidR="001958B6" w:rsidRPr="000B1FCA" w:rsidRDefault="00A32389" w:rsidP="004B0367">
      <w:pPr>
        <w:pStyle w:val="Paragraph"/>
        <w:spacing w:before="0"/>
        <w:ind w:firstLine="0"/>
        <w:rPr>
          <w:lang w:val="en-GB"/>
        </w:rPr>
      </w:pPr>
      <w:r w:rsidRPr="000B1FCA">
        <w:rPr>
          <w:lang w:val="en-GB"/>
        </w:rPr>
        <w:t>This family unit compri</w:t>
      </w:r>
      <w:r w:rsidR="001B5B2D" w:rsidRPr="000B1FCA">
        <w:rPr>
          <w:lang w:val="en-GB"/>
        </w:rPr>
        <w:t>sed three male individuals</w:t>
      </w:r>
      <w:r w:rsidR="00D644AE">
        <w:rPr>
          <w:lang w:val="en-GB"/>
        </w:rPr>
        <w:t>, all</w:t>
      </w:r>
      <w:r w:rsidR="001B5B2D" w:rsidRPr="000B1FCA">
        <w:rPr>
          <w:lang w:val="en-GB"/>
        </w:rPr>
        <w:t xml:space="preserve"> from different graves</w:t>
      </w:r>
      <w:r w:rsidR="00D644AE" w:rsidRPr="00A57326">
        <w:rPr>
          <w:lang w:val="en-GB"/>
        </w:rPr>
        <w:t xml:space="preserve">, but ones which were </w:t>
      </w:r>
      <w:r w:rsidR="00D257EC">
        <w:rPr>
          <w:lang w:val="en-GB"/>
        </w:rPr>
        <w:t>positioned close</w:t>
      </w:r>
      <w:r w:rsidR="00D644AE" w:rsidRPr="00A57326">
        <w:rPr>
          <w:lang w:val="en-GB"/>
        </w:rPr>
        <w:t xml:space="preserve"> together in the cemetery</w:t>
      </w:r>
      <w:r w:rsidRPr="000B1FCA">
        <w:rPr>
          <w:lang w:val="en-GB"/>
        </w:rPr>
        <w:t xml:space="preserve">. </w:t>
      </w:r>
      <w:r w:rsidR="00177401">
        <w:rPr>
          <w:lang w:val="en-GB"/>
        </w:rPr>
        <w:t>PJ007 (35–45 years-old</w:t>
      </w:r>
      <w:r w:rsidR="00D644AE">
        <w:rPr>
          <w:lang w:val="en-GB"/>
        </w:rPr>
        <w:t xml:space="preserve"> from</w:t>
      </w:r>
      <w:r w:rsidR="00177401">
        <w:rPr>
          <w:lang w:val="en-GB"/>
        </w:rPr>
        <w:t xml:space="preserve"> </w:t>
      </w:r>
      <w:r w:rsidR="00715517" w:rsidRPr="000B1FCA">
        <w:rPr>
          <w:lang w:val="en-GB"/>
        </w:rPr>
        <w:t xml:space="preserve">Grave 1722) shared a first-degree relationship with </w:t>
      </w:r>
      <w:r w:rsidR="00177401">
        <w:rPr>
          <w:lang w:val="en-GB"/>
        </w:rPr>
        <w:t xml:space="preserve">KD008 (17–25 years-old </w:t>
      </w:r>
      <w:r w:rsidR="00D644AE">
        <w:rPr>
          <w:lang w:val="en-GB"/>
        </w:rPr>
        <w:t xml:space="preserve">from </w:t>
      </w:r>
      <w:r w:rsidRPr="000B1FCA">
        <w:rPr>
          <w:lang w:val="en-GB"/>
        </w:rPr>
        <w:t>Grave 1640) and, as both had Y haplogroup I1a2a1a1b–A9128 but carried different mitochondrial genomes, they shared a father–son relationship (</w:t>
      </w:r>
      <w:r w:rsidRPr="000B1FCA">
        <w:rPr>
          <w:b/>
          <w:lang w:val="en-GB"/>
        </w:rPr>
        <w:t>Figure S</w:t>
      </w:r>
      <w:r w:rsidR="00DA5EC8">
        <w:rPr>
          <w:b/>
          <w:lang w:val="en-GB"/>
        </w:rPr>
        <w:t>14</w:t>
      </w:r>
      <w:r w:rsidRPr="000B1FCA">
        <w:rPr>
          <w:lang w:val="en-GB"/>
        </w:rPr>
        <w:t>). KD008 was also second-degree related to KD007 (</w:t>
      </w:r>
      <w:r w:rsidR="00D644AE">
        <w:rPr>
          <w:lang w:val="en-GB"/>
        </w:rPr>
        <w:t xml:space="preserve">an </w:t>
      </w:r>
      <w:r w:rsidRPr="000B1FCA">
        <w:rPr>
          <w:lang w:val="en-GB"/>
        </w:rPr>
        <w:t xml:space="preserve">adult, double Grave 1633), </w:t>
      </w:r>
      <w:r w:rsidR="00D257EC">
        <w:rPr>
          <w:lang w:val="en-GB"/>
        </w:rPr>
        <w:t xml:space="preserve">who had </w:t>
      </w:r>
      <w:r w:rsidR="001B5B2D" w:rsidRPr="000B1FCA">
        <w:rPr>
          <w:lang w:val="en-GB"/>
        </w:rPr>
        <w:t>a different Y haplogroup</w:t>
      </w:r>
      <w:r w:rsidRPr="000B1FCA">
        <w:rPr>
          <w:lang w:val="en-GB"/>
        </w:rPr>
        <w:t xml:space="preserve"> but a shared K1a2a mitochondrial haplotype</w:t>
      </w:r>
      <w:r w:rsidR="00D644AE">
        <w:rPr>
          <w:lang w:val="en-GB"/>
        </w:rPr>
        <w:t xml:space="preserve"> </w:t>
      </w:r>
      <w:r w:rsidR="00D644AE" w:rsidRPr="00A57326">
        <w:rPr>
          <w:lang w:val="en-GB"/>
        </w:rPr>
        <w:t>(</w:t>
      </w:r>
      <w:r w:rsidR="00D644AE" w:rsidRPr="00A57326">
        <w:rPr>
          <w:b/>
          <w:lang w:val="en-GB"/>
        </w:rPr>
        <w:t>Table S</w:t>
      </w:r>
      <w:r w:rsidR="00852BCA">
        <w:rPr>
          <w:b/>
          <w:lang w:val="en-GB"/>
        </w:rPr>
        <w:t>6</w:t>
      </w:r>
      <w:r w:rsidR="00D644AE" w:rsidRPr="00A57326">
        <w:rPr>
          <w:lang w:val="en-GB"/>
        </w:rPr>
        <w:t>)</w:t>
      </w:r>
      <w:r w:rsidRPr="000B1FCA">
        <w:rPr>
          <w:lang w:val="en-GB"/>
        </w:rPr>
        <w:t xml:space="preserve">, </w:t>
      </w:r>
      <w:r w:rsidR="00D257EC">
        <w:rPr>
          <w:lang w:val="en-GB"/>
        </w:rPr>
        <w:t xml:space="preserve">which </w:t>
      </w:r>
      <w:r w:rsidRPr="000B1FCA">
        <w:rPr>
          <w:lang w:val="en-GB"/>
        </w:rPr>
        <w:t>suggest</w:t>
      </w:r>
      <w:r w:rsidR="00D257EC">
        <w:rPr>
          <w:lang w:val="en-GB"/>
        </w:rPr>
        <w:t>s</w:t>
      </w:r>
      <w:r w:rsidRPr="000B1FCA">
        <w:rPr>
          <w:lang w:val="en-GB"/>
        </w:rPr>
        <w:t xml:space="preserve"> </w:t>
      </w:r>
      <w:r w:rsidR="00D644AE" w:rsidRPr="00A57326">
        <w:t>a maternal relationship</w:t>
      </w:r>
      <w:r w:rsidR="00D644AE">
        <w:rPr>
          <w:lang w:val="en-GB"/>
        </w:rPr>
        <w:t xml:space="preserve">. </w:t>
      </w:r>
      <w:r w:rsidR="00D644AE" w:rsidRPr="00A57326">
        <w:t>As these two males were most likely interred around the same time (</w:t>
      </w:r>
      <w:r w:rsidR="00D644AE" w:rsidRPr="00A57326">
        <w:rPr>
          <w:b/>
        </w:rPr>
        <w:t>Table S2</w:t>
      </w:r>
      <w:r w:rsidR="00D644AE" w:rsidRPr="00A57326">
        <w:t xml:space="preserve">), </w:t>
      </w:r>
      <w:r w:rsidRPr="000B1FCA">
        <w:rPr>
          <w:lang w:val="en-GB"/>
        </w:rPr>
        <w:t>they could have been half</w:t>
      </w:r>
      <w:r w:rsidR="00DF5415" w:rsidRPr="000B1FCA">
        <w:rPr>
          <w:lang w:val="en-GB"/>
        </w:rPr>
        <w:t>–brothers</w:t>
      </w:r>
      <w:r w:rsidRPr="000B1FCA">
        <w:rPr>
          <w:lang w:val="en-GB"/>
        </w:rPr>
        <w:t xml:space="preserve"> (</w:t>
      </w:r>
      <w:r w:rsidRPr="000B1FCA">
        <w:rPr>
          <w:b/>
          <w:lang w:val="en-GB"/>
        </w:rPr>
        <w:t>Figure S</w:t>
      </w:r>
      <w:r w:rsidR="00DA5EC8">
        <w:rPr>
          <w:b/>
          <w:lang w:val="en-GB"/>
        </w:rPr>
        <w:t>14</w:t>
      </w:r>
      <w:r w:rsidRPr="000B1FCA">
        <w:rPr>
          <w:b/>
          <w:lang w:val="en-GB"/>
        </w:rPr>
        <w:t>a</w:t>
      </w:r>
      <w:r w:rsidR="00D644AE">
        <w:rPr>
          <w:lang w:val="en-GB"/>
        </w:rPr>
        <w:t xml:space="preserve">) or nephew and </w:t>
      </w:r>
      <w:r w:rsidRPr="000B1FCA">
        <w:rPr>
          <w:lang w:val="en-GB"/>
        </w:rPr>
        <w:t xml:space="preserve">uncle </w:t>
      </w:r>
      <w:r w:rsidRPr="000B1FCA">
        <w:rPr>
          <w:b/>
          <w:lang w:val="en-GB"/>
        </w:rPr>
        <w:t>(Figure S</w:t>
      </w:r>
      <w:r w:rsidR="00DA5EC8">
        <w:rPr>
          <w:b/>
          <w:lang w:val="en-GB"/>
        </w:rPr>
        <w:t>14</w:t>
      </w:r>
      <w:r w:rsidRPr="000B1FCA">
        <w:rPr>
          <w:b/>
          <w:lang w:val="en-GB"/>
        </w:rPr>
        <w:t>b</w:t>
      </w:r>
      <w:r w:rsidRPr="000B1FCA">
        <w:rPr>
          <w:lang w:val="en-GB"/>
        </w:rPr>
        <w:t>).</w:t>
      </w:r>
    </w:p>
    <w:p w14:paraId="1827BB4D" w14:textId="77777777" w:rsidR="00320B1F" w:rsidRPr="000B1FCA" w:rsidRDefault="00320B1F" w:rsidP="00715517">
      <w:pPr>
        <w:rPr>
          <w:sz w:val="24"/>
          <w:szCs w:val="24"/>
          <w:lang w:val="en-GB"/>
        </w:rPr>
      </w:pPr>
    </w:p>
    <w:p w14:paraId="72ECEC56" w14:textId="7119D18B" w:rsidR="00320B1F" w:rsidRPr="000B1FCA" w:rsidRDefault="004B3B8B" w:rsidP="00865487">
      <w:pPr>
        <w:jc w:val="center"/>
        <w:rPr>
          <w:sz w:val="24"/>
          <w:szCs w:val="24"/>
          <w:lang w:val="en-GB"/>
        </w:rPr>
      </w:pPr>
      <w:r w:rsidRPr="000B1FCA">
        <w:rPr>
          <w:noProof/>
          <w:sz w:val="24"/>
          <w:szCs w:val="24"/>
          <w:lang w:val="en-GB" w:eastAsia="en-GB"/>
        </w:rPr>
        <w:drawing>
          <wp:inline distT="0" distB="0" distL="0" distR="0" wp14:anchorId="57893DAF" wp14:editId="7FBBDCCD">
            <wp:extent cx="1562400" cy="1080000"/>
            <wp:effectExtent l="0" t="0" r="0" b="635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62400" cy="1080000"/>
                    </a:xfrm>
                    <a:prstGeom prst="rect">
                      <a:avLst/>
                    </a:prstGeom>
                    <a:noFill/>
                  </pic:spPr>
                </pic:pic>
              </a:graphicData>
            </a:graphic>
          </wp:inline>
        </w:drawing>
      </w:r>
      <w:r w:rsidR="00865487">
        <w:rPr>
          <w:sz w:val="24"/>
          <w:szCs w:val="24"/>
          <w:lang w:val="en-GB"/>
        </w:rPr>
        <w:t>...</w:t>
      </w:r>
      <w:r w:rsidR="00865487" w:rsidRPr="00865487">
        <w:rPr>
          <w:noProof/>
          <w:sz w:val="24"/>
          <w:szCs w:val="24"/>
          <w:lang w:val="en-GB"/>
        </w:rPr>
        <w:t xml:space="preserve"> </w:t>
      </w:r>
      <w:r w:rsidR="00865487">
        <w:rPr>
          <w:noProof/>
          <w:sz w:val="24"/>
          <w:szCs w:val="24"/>
          <w:lang w:val="en-GB" w:eastAsia="en-GB"/>
        </w:rPr>
        <w:drawing>
          <wp:inline distT="0" distB="0" distL="0" distR="0" wp14:anchorId="3FCBE6AD" wp14:editId="3B955F08">
            <wp:extent cx="4346661" cy="1393807"/>
            <wp:effectExtent l="0" t="0" r="0" b="0"/>
            <wp:docPr id="150918192"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18192" name="Picture 1" descr="A diagram of a diagram&#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99045" cy="1410604"/>
                    </a:xfrm>
                    <a:prstGeom prst="rect">
                      <a:avLst/>
                    </a:prstGeom>
                    <a:noFill/>
                  </pic:spPr>
                </pic:pic>
              </a:graphicData>
            </a:graphic>
          </wp:inline>
        </w:drawing>
      </w:r>
    </w:p>
    <w:p w14:paraId="1AFA875D" w14:textId="2E682B42" w:rsidR="00320B1F" w:rsidRPr="003F7037" w:rsidRDefault="00320B1F" w:rsidP="003F7037">
      <w:pPr>
        <w:jc w:val="center"/>
        <w:rPr>
          <w:sz w:val="24"/>
          <w:szCs w:val="24"/>
          <w:lang w:val="en-GB"/>
        </w:rPr>
      </w:pPr>
    </w:p>
    <w:p w14:paraId="6FF4FA5C" w14:textId="2EAA3B06" w:rsidR="003236E7" w:rsidRPr="000235D1" w:rsidRDefault="001B5B2D">
      <w:pPr>
        <w:rPr>
          <w:sz w:val="24"/>
          <w:szCs w:val="24"/>
          <w:lang w:val="en-GB"/>
        </w:rPr>
      </w:pPr>
      <w:r w:rsidRPr="000B1FCA">
        <w:rPr>
          <w:b/>
          <w:sz w:val="22"/>
          <w:szCs w:val="24"/>
          <w:lang w:val="en-GB"/>
        </w:rPr>
        <w:t>Figure S</w:t>
      </w:r>
      <w:r w:rsidR="00DA5EC8">
        <w:rPr>
          <w:b/>
          <w:sz w:val="22"/>
          <w:szCs w:val="24"/>
          <w:lang w:val="en-GB"/>
        </w:rPr>
        <w:t>14</w:t>
      </w:r>
      <w:r w:rsidRPr="000B1FCA">
        <w:rPr>
          <w:b/>
          <w:sz w:val="22"/>
          <w:szCs w:val="24"/>
          <w:lang w:val="en-GB"/>
        </w:rPr>
        <w:t>.</w:t>
      </w:r>
      <w:r w:rsidRPr="000B1FCA">
        <w:rPr>
          <w:sz w:val="22"/>
          <w:szCs w:val="24"/>
          <w:lang w:val="en-GB"/>
        </w:rPr>
        <w:t xml:space="preserve"> </w:t>
      </w:r>
      <w:r w:rsidRPr="000B1FCA">
        <w:rPr>
          <w:i/>
          <w:sz w:val="22"/>
          <w:szCs w:val="24"/>
          <w:lang w:val="en-GB"/>
        </w:rPr>
        <w:t>Pedigree diagram for Family C</w:t>
      </w:r>
      <w:r w:rsidR="00B637DE" w:rsidRPr="000B1FCA">
        <w:rPr>
          <w:i/>
          <w:sz w:val="22"/>
          <w:szCs w:val="24"/>
          <w:lang w:val="en-GB"/>
        </w:rPr>
        <w:t>, showing the father</w:t>
      </w:r>
      <w:r w:rsidR="00B637DE" w:rsidRPr="000B1FCA">
        <w:rPr>
          <w:sz w:val="22"/>
          <w:szCs w:val="24"/>
          <w:lang w:val="en-GB"/>
        </w:rPr>
        <w:t>–</w:t>
      </w:r>
      <w:r w:rsidR="00B637DE" w:rsidRPr="000B1FCA">
        <w:rPr>
          <w:i/>
          <w:sz w:val="22"/>
          <w:szCs w:val="24"/>
          <w:lang w:val="en-GB"/>
        </w:rPr>
        <w:t xml:space="preserve">son link between PJ007 and KD008. The two figures show how KD007 may be related to KD008, either </w:t>
      </w:r>
      <w:r w:rsidR="00B637DE" w:rsidRPr="000B1FCA">
        <w:rPr>
          <w:b/>
          <w:sz w:val="22"/>
          <w:szCs w:val="24"/>
          <w:lang w:val="en-GB"/>
        </w:rPr>
        <w:t>(a)</w:t>
      </w:r>
      <w:r w:rsidR="00B637DE" w:rsidRPr="000B1FCA">
        <w:rPr>
          <w:i/>
          <w:sz w:val="22"/>
          <w:szCs w:val="24"/>
          <w:lang w:val="en-GB"/>
        </w:rPr>
        <w:t xml:space="preserve"> as </w:t>
      </w:r>
      <w:r w:rsidR="005E63D7" w:rsidRPr="000B1FCA">
        <w:rPr>
          <w:i/>
          <w:sz w:val="22"/>
          <w:szCs w:val="24"/>
          <w:lang w:val="en-GB"/>
        </w:rPr>
        <w:t xml:space="preserve">a </w:t>
      </w:r>
      <w:r w:rsidR="00B637DE" w:rsidRPr="000B1FCA">
        <w:rPr>
          <w:i/>
          <w:sz w:val="22"/>
          <w:szCs w:val="24"/>
          <w:lang w:val="en-GB"/>
        </w:rPr>
        <w:t>half</w:t>
      </w:r>
      <w:r w:rsidR="00B637DE" w:rsidRPr="000B1FCA">
        <w:rPr>
          <w:sz w:val="22"/>
          <w:szCs w:val="24"/>
          <w:lang w:val="en-GB"/>
        </w:rPr>
        <w:t>–</w:t>
      </w:r>
      <w:r w:rsidR="005E63D7" w:rsidRPr="000B1FCA">
        <w:rPr>
          <w:i/>
          <w:sz w:val="22"/>
          <w:szCs w:val="24"/>
          <w:lang w:val="en-GB"/>
        </w:rPr>
        <w:t>brother</w:t>
      </w:r>
      <w:r w:rsidR="00B637DE" w:rsidRPr="000B1FCA">
        <w:rPr>
          <w:i/>
          <w:sz w:val="22"/>
          <w:szCs w:val="24"/>
          <w:lang w:val="en-GB"/>
        </w:rPr>
        <w:t>, or</w:t>
      </w:r>
      <w:r w:rsidRPr="000B1FCA">
        <w:rPr>
          <w:i/>
          <w:sz w:val="22"/>
          <w:szCs w:val="24"/>
          <w:lang w:val="en-GB"/>
        </w:rPr>
        <w:t xml:space="preserve"> </w:t>
      </w:r>
      <w:r w:rsidRPr="000B1FCA">
        <w:rPr>
          <w:b/>
          <w:sz w:val="22"/>
          <w:szCs w:val="24"/>
          <w:lang w:val="en-GB"/>
        </w:rPr>
        <w:t>(b)</w:t>
      </w:r>
      <w:r w:rsidRPr="000B1FCA">
        <w:rPr>
          <w:i/>
          <w:sz w:val="22"/>
          <w:szCs w:val="24"/>
          <w:lang w:val="en-GB"/>
        </w:rPr>
        <w:t xml:space="preserve"> </w:t>
      </w:r>
      <w:r w:rsidR="00B637DE" w:rsidRPr="000B1FCA">
        <w:rPr>
          <w:i/>
          <w:sz w:val="22"/>
          <w:szCs w:val="24"/>
          <w:lang w:val="en-GB"/>
        </w:rPr>
        <w:t xml:space="preserve">as </w:t>
      </w:r>
      <w:r w:rsidR="005E63D7" w:rsidRPr="000B1FCA">
        <w:rPr>
          <w:i/>
          <w:sz w:val="22"/>
          <w:szCs w:val="24"/>
          <w:lang w:val="en-GB"/>
        </w:rPr>
        <w:t xml:space="preserve">an </w:t>
      </w:r>
      <w:r w:rsidR="00B637DE" w:rsidRPr="000B1FCA">
        <w:rPr>
          <w:i/>
          <w:sz w:val="22"/>
          <w:szCs w:val="24"/>
          <w:lang w:val="en-GB"/>
        </w:rPr>
        <w:t>uncl</w:t>
      </w:r>
      <w:r w:rsidR="005E63D7" w:rsidRPr="000B1FCA">
        <w:rPr>
          <w:i/>
          <w:sz w:val="22"/>
          <w:szCs w:val="24"/>
          <w:lang w:val="en-GB"/>
        </w:rPr>
        <w:t>e</w:t>
      </w:r>
      <w:r w:rsidRPr="000B1FCA">
        <w:rPr>
          <w:i/>
          <w:sz w:val="22"/>
          <w:szCs w:val="24"/>
          <w:lang w:val="en-GB"/>
        </w:rPr>
        <w:t>.</w:t>
      </w:r>
    </w:p>
    <w:p w14:paraId="6A9CA91E" w14:textId="77777777" w:rsidR="000235D1" w:rsidRPr="000235D1" w:rsidRDefault="000235D1">
      <w:pPr>
        <w:rPr>
          <w:i/>
          <w:sz w:val="24"/>
          <w:szCs w:val="24"/>
          <w:lang w:val="en-GB"/>
        </w:rPr>
      </w:pPr>
    </w:p>
    <w:p w14:paraId="4061824F" w14:textId="77777777" w:rsidR="004B0367" w:rsidRPr="000B1FCA" w:rsidRDefault="004B0367" w:rsidP="004B0367">
      <w:pPr>
        <w:pStyle w:val="Paragraph"/>
        <w:spacing w:before="0"/>
        <w:ind w:firstLine="0"/>
        <w:rPr>
          <w:lang w:val="en-GB"/>
        </w:rPr>
      </w:pPr>
      <w:r w:rsidRPr="000B1FCA">
        <w:rPr>
          <w:b/>
          <w:lang w:val="en-GB"/>
        </w:rPr>
        <w:t xml:space="preserve">SM6.4 Family </w:t>
      </w:r>
      <w:r w:rsidR="00A32389" w:rsidRPr="000B1FCA">
        <w:rPr>
          <w:b/>
          <w:lang w:val="en-GB"/>
        </w:rPr>
        <w:t>D</w:t>
      </w:r>
    </w:p>
    <w:p w14:paraId="0C692953" w14:textId="470B615D" w:rsidR="000235D1" w:rsidRDefault="00A32389" w:rsidP="00B75E2B">
      <w:pPr>
        <w:pStyle w:val="Paragraph"/>
        <w:spacing w:before="0"/>
        <w:ind w:firstLine="0"/>
        <w:rPr>
          <w:lang w:val="en-GB"/>
        </w:rPr>
      </w:pPr>
      <w:r w:rsidRPr="000B1FCA">
        <w:rPr>
          <w:lang w:val="en-GB"/>
        </w:rPr>
        <w:t xml:space="preserve">This family comprised four male individuals buried in separate but nearby </w:t>
      </w:r>
      <w:r w:rsidR="001B5B2D" w:rsidRPr="000B1FCA">
        <w:rPr>
          <w:lang w:val="en-GB"/>
        </w:rPr>
        <w:t xml:space="preserve">graves. </w:t>
      </w:r>
      <w:r w:rsidR="009B7CD7" w:rsidRPr="000B1FCA">
        <w:rPr>
          <w:lang w:val="en-GB"/>
        </w:rPr>
        <w:t xml:space="preserve">KD014 (40–45 years-old, </w:t>
      </w:r>
      <w:r w:rsidR="00D644AE">
        <w:rPr>
          <w:lang w:val="en-GB"/>
        </w:rPr>
        <w:t xml:space="preserve">buried in </w:t>
      </w:r>
      <w:r w:rsidR="009B7CD7" w:rsidRPr="000B1FCA">
        <w:rPr>
          <w:lang w:val="en-GB"/>
        </w:rPr>
        <w:t xml:space="preserve">double Grave 1678), </w:t>
      </w:r>
      <w:r w:rsidR="001B5B2D" w:rsidRPr="000B1FCA">
        <w:rPr>
          <w:lang w:val="en-GB"/>
        </w:rPr>
        <w:t xml:space="preserve">KD012 (25–35 years-old, </w:t>
      </w:r>
      <w:r w:rsidR="00D644AE" w:rsidRPr="00A57326">
        <w:rPr>
          <w:lang w:val="en-GB"/>
        </w:rPr>
        <w:t xml:space="preserve">buried with a copper alloy buckle in </w:t>
      </w:r>
      <w:r w:rsidRPr="000B1FCA">
        <w:rPr>
          <w:lang w:val="en-GB"/>
        </w:rPr>
        <w:t xml:space="preserve">Grave 1667), and PJ006 (25–35 years-old, </w:t>
      </w:r>
      <w:r w:rsidR="00B75E2B">
        <w:rPr>
          <w:lang w:val="en-GB"/>
        </w:rPr>
        <w:t xml:space="preserve">from </w:t>
      </w:r>
      <w:r w:rsidRPr="000B1FCA">
        <w:rPr>
          <w:lang w:val="en-GB"/>
        </w:rPr>
        <w:t xml:space="preserve">Grave 1660) were first-degree related. Although </w:t>
      </w:r>
      <w:r w:rsidR="001B5B2D" w:rsidRPr="000B1FCA">
        <w:rPr>
          <w:lang w:val="en-GB"/>
        </w:rPr>
        <w:t xml:space="preserve">their Y-chromosome </w:t>
      </w:r>
      <w:r w:rsidRPr="000B1FCA">
        <w:rPr>
          <w:lang w:val="en-GB"/>
        </w:rPr>
        <w:t xml:space="preserve">haplogroups </w:t>
      </w:r>
      <w:r w:rsidR="00D644AE">
        <w:rPr>
          <w:lang w:val="en-GB"/>
        </w:rPr>
        <w:t xml:space="preserve">were resolved to different levels </w:t>
      </w:r>
      <w:r w:rsidR="00D644AE" w:rsidRPr="00A57326">
        <w:t>(R1b1a1</w:t>
      </w:r>
      <w:r w:rsidR="00D644AE" w:rsidRPr="00A57326">
        <w:rPr>
          <w:rFonts w:eastAsia="Calibri"/>
        </w:rPr>
        <w:t>–</w:t>
      </w:r>
      <w:r w:rsidR="00D644AE" w:rsidRPr="00A57326">
        <w:t>P297, R1b1a1b1a1</w:t>
      </w:r>
      <w:r w:rsidR="00D644AE" w:rsidRPr="00A57326">
        <w:rPr>
          <w:rFonts w:eastAsia="Calibri"/>
        </w:rPr>
        <w:t>–</w:t>
      </w:r>
      <w:r w:rsidR="00D644AE" w:rsidRPr="00A57326">
        <w:t>L52 and R1b1a1b</w:t>
      </w:r>
      <w:r w:rsidR="00D644AE" w:rsidRPr="00A57326">
        <w:rPr>
          <w:rFonts w:eastAsia="Calibri"/>
        </w:rPr>
        <w:t>–</w:t>
      </w:r>
      <w:r w:rsidR="00D644AE" w:rsidRPr="00A57326">
        <w:t xml:space="preserve">M269 respectively; </w:t>
      </w:r>
      <w:r w:rsidR="00D644AE" w:rsidRPr="00A57326">
        <w:rPr>
          <w:b/>
        </w:rPr>
        <w:t xml:space="preserve">Table </w:t>
      </w:r>
      <w:r w:rsidR="006B2062">
        <w:rPr>
          <w:b/>
        </w:rPr>
        <w:t>3</w:t>
      </w:r>
      <w:r w:rsidR="00D644AE" w:rsidRPr="00A57326">
        <w:t>), th</w:t>
      </w:r>
      <w:r w:rsidR="00D644AE">
        <w:t xml:space="preserve">ese haplogroups are related </w:t>
      </w:r>
      <w:r w:rsidRPr="000B1FCA">
        <w:rPr>
          <w:lang w:val="en-GB"/>
        </w:rPr>
        <w:t>and the missing marker information was most likely due to low coverage</w:t>
      </w:r>
      <w:r w:rsidR="00D644AE">
        <w:rPr>
          <w:lang w:val="en-GB"/>
        </w:rPr>
        <w:t xml:space="preserve"> </w:t>
      </w:r>
      <w:r w:rsidR="00D644AE" w:rsidRPr="00A57326">
        <w:t>of the Y-chromosome (</w:t>
      </w:r>
      <w:r w:rsidR="00D644AE" w:rsidRPr="00A57326">
        <w:rPr>
          <w:b/>
        </w:rPr>
        <w:t>Table S5</w:t>
      </w:r>
      <w:r w:rsidR="00D644AE" w:rsidRPr="00A57326">
        <w:t xml:space="preserve">). </w:t>
      </w:r>
      <w:r w:rsidR="00D644AE">
        <w:t xml:space="preserve">Therefore, </w:t>
      </w:r>
      <w:r w:rsidR="00D644AE">
        <w:rPr>
          <w:lang w:val="en-GB"/>
        </w:rPr>
        <w:t>a</w:t>
      </w:r>
      <w:r w:rsidR="001B5B2D" w:rsidRPr="000B1FCA">
        <w:rPr>
          <w:lang w:val="en-GB"/>
        </w:rPr>
        <w:t xml:space="preserve">s </w:t>
      </w:r>
      <w:r w:rsidRPr="000B1FCA">
        <w:rPr>
          <w:lang w:val="en-GB"/>
        </w:rPr>
        <w:t>all three carried</w:t>
      </w:r>
      <w:r w:rsidR="004C14B7">
        <w:rPr>
          <w:lang w:val="en-GB"/>
        </w:rPr>
        <w:t xml:space="preserve"> the same HV6</w:t>
      </w:r>
      <w:r w:rsidRPr="000B1FCA">
        <w:rPr>
          <w:lang w:val="en-GB"/>
        </w:rPr>
        <w:t xml:space="preserve"> mitochondrial </w:t>
      </w:r>
      <w:r w:rsidR="004C14B7">
        <w:rPr>
          <w:lang w:val="en-GB"/>
        </w:rPr>
        <w:t>haplotype</w:t>
      </w:r>
      <w:r w:rsidRPr="000B1FCA">
        <w:rPr>
          <w:lang w:val="en-GB"/>
        </w:rPr>
        <w:t>, and most li</w:t>
      </w:r>
      <w:r w:rsidR="00177401">
        <w:rPr>
          <w:lang w:val="en-GB"/>
        </w:rPr>
        <w:t>kely the same Y-chromosome (</w:t>
      </w:r>
      <w:r w:rsidRPr="000B1FCA">
        <w:rPr>
          <w:b/>
          <w:lang w:val="en-GB"/>
        </w:rPr>
        <w:t>S</w:t>
      </w:r>
      <w:r w:rsidR="00177401">
        <w:rPr>
          <w:b/>
          <w:lang w:val="en-GB"/>
        </w:rPr>
        <w:t>M</w:t>
      </w:r>
      <w:r w:rsidRPr="000B1FCA">
        <w:rPr>
          <w:b/>
          <w:lang w:val="en-GB"/>
        </w:rPr>
        <w:t>5</w:t>
      </w:r>
      <w:r w:rsidRPr="000B1FCA">
        <w:rPr>
          <w:lang w:val="en-GB"/>
        </w:rPr>
        <w:t>), they were probably brothers (</w:t>
      </w:r>
      <w:r w:rsidRPr="000B1FCA">
        <w:rPr>
          <w:b/>
          <w:lang w:val="en-GB"/>
        </w:rPr>
        <w:t>Figure S</w:t>
      </w:r>
      <w:r w:rsidR="00DA5EC8">
        <w:rPr>
          <w:b/>
          <w:lang w:val="en-GB"/>
        </w:rPr>
        <w:t>15</w:t>
      </w:r>
      <w:r w:rsidRPr="000B1FCA">
        <w:rPr>
          <w:lang w:val="en-GB"/>
        </w:rPr>
        <w:t xml:space="preserve">). KD013 (17–25 years-old, Grave 1670) was second-degree related to them all, carried </w:t>
      </w:r>
      <w:r w:rsidR="004C14B7">
        <w:rPr>
          <w:lang w:val="en-GB"/>
        </w:rPr>
        <w:t xml:space="preserve">the same </w:t>
      </w:r>
      <w:r w:rsidRPr="000B1FCA">
        <w:rPr>
          <w:lang w:val="en-GB"/>
        </w:rPr>
        <w:t>maternal HV6</w:t>
      </w:r>
      <w:r w:rsidR="004C14B7">
        <w:rPr>
          <w:lang w:val="en-GB"/>
        </w:rPr>
        <w:t xml:space="preserve"> haplotype</w:t>
      </w:r>
      <w:r w:rsidRPr="000B1FCA">
        <w:rPr>
          <w:lang w:val="en-GB"/>
        </w:rPr>
        <w:t xml:space="preserve">, </w:t>
      </w:r>
      <w:proofErr w:type="gramStart"/>
      <w:r w:rsidRPr="000B1FCA">
        <w:rPr>
          <w:lang w:val="en-GB"/>
        </w:rPr>
        <w:t>and also</w:t>
      </w:r>
      <w:proofErr w:type="gramEnd"/>
      <w:r w:rsidRPr="000B1FCA">
        <w:rPr>
          <w:lang w:val="en-GB"/>
        </w:rPr>
        <w:t xml:space="preserve"> shared the ubiquitous Y haplogroup R1b1a1b1a1-L52 with KD014 (and possibly all </w:t>
      </w:r>
      <w:r w:rsidR="00D644AE">
        <w:rPr>
          <w:lang w:val="en-GB"/>
        </w:rPr>
        <w:t>his</w:t>
      </w:r>
      <w:r w:rsidRPr="000B1FCA">
        <w:rPr>
          <w:lang w:val="en-GB"/>
        </w:rPr>
        <w:t xml:space="preserve"> siblings),</w:t>
      </w:r>
      <w:r w:rsidR="009B7CD7" w:rsidRPr="000B1FCA">
        <w:rPr>
          <w:lang w:val="en-GB"/>
        </w:rPr>
        <w:t xml:space="preserve"> </w:t>
      </w:r>
      <w:r w:rsidR="009B7CD7" w:rsidRPr="00D34C53">
        <w:rPr>
          <w:lang w:val="en-GB"/>
        </w:rPr>
        <w:t>suggesting that he was either their</w:t>
      </w:r>
      <w:r w:rsidRPr="00D34C53">
        <w:rPr>
          <w:lang w:val="en-GB"/>
        </w:rPr>
        <w:t xml:space="preserve"> half</w:t>
      </w:r>
      <w:r w:rsidR="00DF5415" w:rsidRPr="00D34C53">
        <w:rPr>
          <w:lang w:val="en-GB"/>
        </w:rPr>
        <w:t>–</w:t>
      </w:r>
      <w:r w:rsidRPr="00D34C53">
        <w:rPr>
          <w:lang w:val="en-GB"/>
        </w:rPr>
        <w:t>sibling (</w:t>
      </w:r>
      <w:r w:rsidRPr="00D34C53">
        <w:rPr>
          <w:b/>
          <w:lang w:val="en-GB"/>
        </w:rPr>
        <w:t>Figure S</w:t>
      </w:r>
      <w:r w:rsidR="00DA5EC8">
        <w:rPr>
          <w:b/>
          <w:lang w:val="en-GB"/>
        </w:rPr>
        <w:t>15</w:t>
      </w:r>
      <w:r w:rsidRPr="00D34C53">
        <w:rPr>
          <w:b/>
          <w:lang w:val="en-GB"/>
        </w:rPr>
        <w:t>a</w:t>
      </w:r>
      <w:r w:rsidR="00177401" w:rsidRPr="00D34C53">
        <w:rPr>
          <w:lang w:val="en-GB"/>
        </w:rPr>
        <w:t xml:space="preserve">), </w:t>
      </w:r>
      <w:r w:rsidRPr="00D34C53">
        <w:rPr>
          <w:lang w:val="en-GB"/>
        </w:rPr>
        <w:t>an uncle (</w:t>
      </w:r>
      <w:r w:rsidRPr="00D34C53">
        <w:rPr>
          <w:b/>
          <w:lang w:val="en-GB"/>
        </w:rPr>
        <w:t>Figure S</w:t>
      </w:r>
      <w:r w:rsidR="00DA5EC8">
        <w:rPr>
          <w:b/>
          <w:lang w:val="en-GB"/>
        </w:rPr>
        <w:t>15</w:t>
      </w:r>
      <w:r w:rsidRPr="00D34C53">
        <w:rPr>
          <w:b/>
          <w:lang w:val="en-GB"/>
        </w:rPr>
        <w:t>b</w:t>
      </w:r>
      <w:r w:rsidRPr="00D34C53">
        <w:rPr>
          <w:lang w:val="en-GB"/>
        </w:rPr>
        <w:t>)</w:t>
      </w:r>
      <w:r w:rsidR="00177401" w:rsidRPr="00D34C53">
        <w:rPr>
          <w:lang w:val="en-GB"/>
        </w:rPr>
        <w:t>,</w:t>
      </w:r>
      <w:r w:rsidRPr="00D34C53">
        <w:rPr>
          <w:lang w:val="en-GB"/>
        </w:rPr>
        <w:t xml:space="preserve"> or </w:t>
      </w:r>
      <w:r w:rsidR="00177401" w:rsidRPr="00D34C53">
        <w:rPr>
          <w:lang w:val="en-GB"/>
        </w:rPr>
        <w:t xml:space="preserve">a </w:t>
      </w:r>
      <w:r w:rsidRPr="00D34C53">
        <w:rPr>
          <w:lang w:val="en-GB"/>
        </w:rPr>
        <w:t>nephew (</w:t>
      </w:r>
      <w:r w:rsidRPr="00D34C53">
        <w:rPr>
          <w:b/>
          <w:lang w:val="en-GB"/>
        </w:rPr>
        <w:t>Figure S</w:t>
      </w:r>
      <w:r w:rsidR="00DA5EC8">
        <w:rPr>
          <w:b/>
          <w:lang w:val="en-GB"/>
        </w:rPr>
        <w:t>15</w:t>
      </w:r>
      <w:r w:rsidRPr="00D34C53">
        <w:rPr>
          <w:b/>
          <w:lang w:val="en-GB"/>
        </w:rPr>
        <w:t>c</w:t>
      </w:r>
      <w:r w:rsidR="001B5B2D" w:rsidRPr="00D34C53">
        <w:rPr>
          <w:lang w:val="en-GB"/>
        </w:rPr>
        <w:t>).</w:t>
      </w:r>
    </w:p>
    <w:p w14:paraId="3481A364" w14:textId="2D7CD8F9" w:rsidR="00D34C53" w:rsidRPr="000235D1" w:rsidRDefault="00D34C53" w:rsidP="000235D1">
      <w:pPr>
        <w:pStyle w:val="Paragraph"/>
        <w:spacing w:before="0"/>
        <w:ind w:firstLine="567"/>
        <w:rPr>
          <w:lang w:val="en-GB"/>
        </w:rPr>
      </w:pPr>
      <w:r w:rsidRPr="00D34C53">
        <w:t>In the cemetery, the HV6 haplotype was carried by another individual: female KD015 (15</w:t>
      </w:r>
      <w:r w:rsidRPr="00D34C53">
        <w:rPr>
          <w:rFonts w:eastAsia="Calibri"/>
        </w:rPr>
        <w:t>–</w:t>
      </w:r>
      <w:r w:rsidRPr="00D34C53">
        <w:t xml:space="preserve">16 </w:t>
      </w:r>
      <w:r w:rsidRPr="00F35672">
        <w:t xml:space="preserve">years-old), who shared Grave 1678 with male KD014. However, she was not related to any of the other members of Family D. </w:t>
      </w:r>
      <w:r>
        <w:t>As her</w:t>
      </w:r>
      <w:r w:rsidRPr="00F35672">
        <w:t xml:space="preserve"> mitochondrial haplotype was the same</w:t>
      </w:r>
      <w:r>
        <w:t xml:space="preserve"> as KD012, KD014, PJ006, and KD013 (</w:t>
      </w:r>
      <w:r w:rsidRPr="00596854">
        <w:rPr>
          <w:b/>
        </w:rPr>
        <w:t>Table S</w:t>
      </w:r>
      <w:r w:rsidR="00852BCA">
        <w:rPr>
          <w:b/>
        </w:rPr>
        <w:t>6</w:t>
      </w:r>
      <w:r>
        <w:t>)</w:t>
      </w:r>
      <w:r w:rsidRPr="00F35672">
        <w:t>, t</w:t>
      </w:r>
      <w:r>
        <w:t>he</w:t>
      </w:r>
      <w:r w:rsidRPr="00F35672">
        <w:t xml:space="preserve"> lack of relatedness may be due</w:t>
      </w:r>
      <w:r>
        <w:t xml:space="preserve"> either</w:t>
      </w:r>
      <w:r w:rsidRPr="00F35672">
        <w:t xml:space="preserve"> to the extremely low coverage of KD015 (this sample was excluded from genomic analyses as it </w:t>
      </w:r>
      <w:r w:rsidR="00484797">
        <w:t xml:space="preserve">contains </w:t>
      </w:r>
      <w:r w:rsidRPr="00F35672">
        <w:t xml:space="preserve">less than 8K SNPs; </w:t>
      </w:r>
      <w:r w:rsidRPr="00F35672">
        <w:rPr>
          <w:b/>
        </w:rPr>
        <w:t xml:space="preserve">Table </w:t>
      </w:r>
      <w:r w:rsidR="006B2062">
        <w:rPr>
          <w:b/>
        </w:rPr>
        <w:t>2</w:t>
      </w:r>
      <w:r w:rsidRPr="00F35672">
        <w:t>), or to an ancestral connection deeper than the third-degree. The significance of this maternal connection is supported by the observation that, although we can see several examples of shared Y-chromosome lineages without direct biological kinship (males carrying R1b1a1b1a1</w:t>
      </w:r>
      <w:r w:rsidRPr="00F35672">
        <w:rPr>
          <w:rFonts w:eastAsia="Calibri"/>
        </w:rPr>
        <w:t>–</w:t>
      </w:r>
      <w:r w:rsidRPr="00F35672">
        <w:t xml:space="preserve">L52, which it is possible may represent unresolved lineages), all instances of shared mitochondrial lineages appear to be associated with close biological kinship among the samples </w:t>
      </w:r>
      <w:proofErr w:type="spellStart"/>
      <w:r w:rsidRPr="00F35672">
        <w:t>analysed</w:t>
      </w:r>
      <w:proofErr w:type="spellEnd"/>
      <w:r w:rsidRPr="00F35672">
        <w:t xml:space="preserve">. For this reason, we cannot exclude the possibility that KD015 could be related to members of Family D </w:t>
      </w:r>
      <w:r w:rsidRPr="00F35672">
        <w:lastRenderedPageBreak/>
        <w:t>along the maternal line, and that this relatedness might have determined her position in the cemetery and placement in the double burial.</w:t>
      </w:r>
    </w:p>
    <w:p w14:paraId="1B55632C" w14:textId="08A1CAEC" w:rsidR="00B637DE" w:rsidRPr="000B1FCA" w:rsidRDefault="00320B1F" w:rsidP="0057069A">
      <w:pPr>
        <w:rPr>
          <w:sz w:val="24"/>
          <w:szCs w:val="24"/>
          <w:lang w:val="en-GB"/>
        </w:rPr>
      </w:pPr>
      <w:r w:rsidRPr="000B1FCA">
        <w:rPr>
          <w:noProof/>
          <w:sz w:val="24"/>
          <w:szCs w:val="24"/>
          <w:lang w:val="en-GB" w:eastAsia="en-GB"/>
        </w:rPr>
        <w:drawing>
          <wp:anchor distT="0" distB="0" distL="114300" distR="114300" simplePos="0" relativeHeight="251658242" behindDoc="0" locked="0" layoutInCell="1" allowOverlap="1" wp14:anchorId="244794C8" wp14:editId="0EB2E305">
            <wp:simplePos x="0" y="0"/>
            <wp:positionH relativeFrom="column">
              <wp:posOffset>57150</wp:posOffset>
            </wp:positionH>
            <wp:positionV relativeFrom="paragraph">
              <wp:posOffset>262890</wp:posOffset>
            </wp:positionV>
            <wp:extent cx="1562400" cy="1080000"/>
            <wp:effectExtent l="0" t="0" r="0" b="6350"/>
            <wp:wrapSquare wrapText="bothSides"/>
            <wp:docPr id="169"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Picture 168"/>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562400" cy="1080000"/>
                    </a:xfrm>
                    <a:prstGeom prst="rect">
                      <a:avLst/>
                    </a:prstGeom>
                  </pic:spPr>
                </pic:pic>
              </a:graphicData>
            </a:graphic>
            <wp14:sizeRelH relativeFrom="page">
              <wp14:pctWidth>0</wp14:pctWidth>
            </wp14:sizeRelH>
            <wp14:sizeRelV relativeFrom="page">
              <wp14:pctHeight>0</wp14:pctHeight>
            </wp14:sizeRelV>
          </wp:anchor>
        </w:drawing>
      </w:r>
    </w:p>
    <w:p w14:paraId="41D041A4" w14:textId="6A1D6BF3" w:rsidR="00320B1F" w:rsidRPr="000B1FCA" w:rsidRDefault="00D30414" w:rsidP="00320B1F">
      <w:pPr>
        <w:jc w:val="center"/>
        <w:rPr>
          <w:sz w:val="24"/>
          <w:szCs w:val="24"/>
          <w:lang w:val="en-GB"/>
        </w:rPr>
      </w:pPr>
      <w:r>
        <w:rPr>
          <w:noProof/>
          <w:sz w:val="24"/>
          <w:szCs w:val="24"/>
          <w:lang w:val="en-GB" w:eastAsia="en-GB"/>
        </w:rPr>
        <w:drawing>
          <wp:inline distT="0" distB="0" distL="0" distR="0" wp14:anchorId="6677F864" wp14:editId="143C60C2">
            <wp:extent cx="3086100" cy="4524168"/>
            <wp:effectExtent l="0" t="0" r="0" b="0"/>
            <wp:docPr id="7958974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087478" cy="4526188"/>
                    </a:xfrm>
                    <a:prstGeom prst="rect">
                      <a:avLst/>
                    </a:prstGeom>
                    <a:noFill/>
                  </pic:spPr>
                </pic:pic>
              </a:graphicData>
            </a:graphic>
          </wp:inline>
        </w:drawing>
      </w:r>
    </w:p>
    <w:p w14:paraId="1E127594" w14:textId="77777777" w:rsidR="00320B1F" w:rsidRPr="000B1FCA" w:rsidRDefault="00320B1F" w:rsidP="00320B1F">
      <w:pPr>
        <w:rPr>
          <w:sz w:val="24"/>
          <w:szCs w:val="24"/>
          <w:lang w:val="en-GB"/>
        </w:rPr>
      </w:pPr>
    </w:p>
    <w:p w14:paraId="3234C4CB" w14:textId="15AAD974" w:rsidR="00C258F7" w:rsidRDefault="00B637DE">
      <w:pPr>
        <w:rPr>
          <w:i/>
          <w:sz w:val="22"/>
          <w:szCs w:val="24"/>
          <w:lang w:val="en-GB"/>
        </w:rPr>
      </w:pPr>
      <w:r w:rsidRPr="000B1FCA">
        <w:rPr>
          <w:b/>
          <w:sz w:val="22"/>
          <w:szCs w:val="24"/>
          <w:lang w:val="en-GB"/>
        </w:rPr>
        <w:t>Figure S</w:t>
      </w:r>
      <w:r w:rsidR="00DA5EC8">
        <w:rPr>
          <w:b/>
          <w:sz w:val="22"/>
          <w:szCs w:val="24"/>
          <w:lang w:val="en-GB"/>
        </w:rPr>
        <w:t>15</w:t>
      </w:r>
      <w:r w:rsidRPr="000B1FCA">
        <w:rPr>
          <w:b/>
          <w:sz w:val="22"/>
          <w:szCs w:val="24"/>
          <w:lang w:val="en-GB"/>
        </w:rPr>
        <w:t>.</w:t>
      </w:r>
      <w:r w:rsidRPr="000B1FCA">
        <w:rPr>
          <w:sz w:val="22"/>
          <w:szCs w:val="24"/>
          <w:lang w:val="en-GB"/>
        </w:rPr>
        <w:t xml:space="preserve"> </w:t>
      </w:r>
      <w:r w:rsidRPr="000B1FCA">
        <w:rPr>
          <w:i/>
          <w:sz w:val="22"/>
          <w:szCs w:val="24"/>
          <w:lang w:val="en-GB"/>
        </w:rPr>
        <w:t xml:space="preserve">Pedigree diagram for Family D, showing the brotherhood link between </w:t>
      </w:r>
      <w:r w:rsidR="009B7CD7" w:rsidRPr="000B1FCA">
        <w:rPr>
          <w:i/>
          <w:sz w:val="22"/>
          <w:szCs w:val="24"/>
          <w:lang w:val="en-GB"/>
        </w:rPr>
        <w:t xml:space="preserve">KD014, </w:t>
      </w:r>
      <w:r w:rsidRPr="000B1FCA">
        <w:rPr>
          <w:i/>
          <w:sz w:val="22"/>
          <w:szCs w:val="24"/>
          <w:lang w:val="en-GB"/>
        </w:rPr>
        <w:t>KD012, and PJ006. The three figures show how KD013 may be related to them</w:t>
      </w:r>
      <w:r w:rsidR="009B7CD7" w:rsidRPr="000B1FCA">
        <w:rPr>
          <w:i/>
          <w:sz w:val="22"/>
          <w:szCs w:val="24"/>
          <w:lang w:val="en-GB"/>
        </w:rPr>
        <w:t xml:space="preserve"> as:</w:t>
      </w:r>
      <w:r w:rsidRPr="000B1FCA">
        <w:rPr>
          <w:i/>
          <w:sz w:val="22"/>
          <w:szCs w:val="24"/>
          <w:lang w:val="en-GB"/>
        </w:rPr>
        <w:t xml:space="preserve"> </w:t>
      </w:r>
      <w:r w:rsidRPr="000B1FCA">
        <w:rPr>
          <w:b/>
          <w:sz w:val="22"/>
          <w:szCs w:val="24"/>
          <w:lang w:val="en-GB"/>
        </w:rPr>
        <w:t>(a)</w:t>
      </w:r>
      <w:r w:rsidRPr="000B1FCA">
        <w:rPr>
          <w:i/>
          <w:sz w:val="22"/>
          <w:szCs w:val="24"/>
          <w:lang w:val="en-GB"/>
        </w:rPr>
        <w:t xml:space="preserve"> a half</w:t>
      </w:r>
      <w:r w:rsidRPr="000B1FCA">
        <w:rPr>
          <w:sz w:val="22"/>
          <w:szCs w:val="24"/>
          <w:lang w:val="en-GB"/>
        </w:rPr>
        <w:t>–</w:t>
      </w:r>
      <w:r w:rsidRPr="000B1FCA">
        <w:rPr>
          <w:i/>
          <w:sz w:val="22"/>
          <w:szCs w:val="24"/>
          <w:lang w:val="en-GB"/>
        </w:rPr>
        <w:t xml:space="preserve">brother, </w:t>
      </w:r>
      <w:r w:rsidRPr="000B1FCA">
        <w:rPr>
          <w:b/>
          <w:sz w:val="22"/>
          <w:szCs w:val="24"/>
          <w:lang w:val="en-GB"/>
        </w:rPr>
        <w:t>(b)</w:t>
      </w:r>
      <w:r w:rsidRPr="000B1FCA">
        <w:rPr>
          <w:i/>
          <w:sz w:val="22"/>
          <w:szCs w:val="24"/>
          <w:lang w:val="en-GB"/>
        </w:rPr>
        <w:t xml:space="preserve"> an uncle, or </w:t>
      </w:r>
      <w:r w:rsidRPr="000B1FCA">
        <w:rPr>
          <w:b/>
          <w:sz w:val="22"/>
          <w:szCs w:val="24"/>
          <w:lang w:val="en-GB"/>
        </w:rPr>
        <w:t>(c)</w:t>
      </w:r>
      <w:r w:rsidRPr="000B1FCA">
        <w:rPr>
          <w:i/>
          <w:sz w:val="22"/>
          <w:szCs w:val="24"/>
          <w:lang w:val="en-GB"/>
        </w:rPr>
        <w:t xml:space="preserve"> a nephew.</w:t>
      </w:r>
    </w:p>
    <w:p w14:paraId="23C6C3E5" w14:textId="2D6E5C5D" w:rsidR="001A1B4C" w:rsidRPr="000235D1" w:rsidRDefault="001A1B4C">
      <w:pPr>
        <w:rPr>
          <w:i/>
          <w:sz w:val="22"/>
          <w:szCs w:val="24"/>
          <w:lang w:val="en-GB"/>
        </w:rPr>
      </w:pPr>
      <w:r w:rsidRPr="000B1FCA">
        <w:rPr>
          <w:b/>
          <w:sz w:val="24"/>
          <w:szCs w:val="24"/>
          <w:lang w:val="en-GB"/>
        </w:rPr>
        <w:br w:type="page"/>
      </w:r>
    </w:p>
    <w:p w14:paraId="4DD0F125" w14:textId="2B81FAB6" w:rsidR="00882923" w:rsidRPr="008A10DB" w:rsidRDefault="00882923" w:rsidP="00854107">
      <w:pPr>
        <w:rPr>
          <w:b/>
          <w:sz w:val="24"/>
          <w:szCs w:val="24"/>
          <w:lang w:val="en-GB"/>
        </w:rPr>
      </w:pPr>
      <w:r w:rsidRPr="00CF25B8">
        <w:rPr>
          <w:b/>
          <w:sz w:val="24"/>
          <w:szCs w:val="24"/>
          <w:lang w:val="en-GB"/>
        </w:rPr>
        <w:lastRenderedPageBreak/>
        <w:t>S</w:t>
      </w:r>
      <w:r w:rsidR="00F133D9">
        <w:rPr>
          <w:b/>
          <w:sz w:val="24"/>
          <w:szCs w:val="24"/>
          <w:lang w:val="en-GB"/>
        </w:rPr>
        <w:t>M</w:t>
      </w:r>
      <w:r w:rsidR="00FB3061">
        <w:rPr>
          <w:b/>
          <w:sz w:val="24"/>
          <w:szCs w:val="24"/>
          <w:lang w:val="en-GB"/>
        </w:rPr>
        <w:t>7</w:t>
      </w:r>
      <w:r w:rsidRPr="00CF25B8">
        <w:rPr>
          <w:b/>
          <w:sz w:val="24"/>
          <w:szCs w:val="24"/>
          <w:lang w:val="en-GB"/>
        </w:rPr>
        <w:t xml:space="preserve">. </w:t>
      </w:r>
      <w:r>
        <w:rPr>
          <w:b/>
          <w:sz w:val="24"/>
          <w:szCs w:val="24"/>
          <w:lang w:val="en-GB"/>
        </w:rPr>
        <w:t>African ancestry of KD010</w:t>
      </w:r>
    </w:p>
    <w:p w14:paraId="5F7FB228" w14:textId="2769B7D4" w:rsidR="00177401" w:rsidRDefault="00882923" w:rsidP="00177401">
      <w:pPr>
        <w:rPr>
          <w:bCs/>
          <w:sz w:val="24"/>
          <w:szCs w:val="24"/>
          <w:lang w:val="en-GB"/>
        </w:rPr>
      </w:pPr>
      <w:r w:rsidRPr="00315BCE">
        <w:rPr>
          <w:bCs/>
          <w:sz w:val="24"/>
          <w:szCs w:val="24"/>
          <w:lang w:val="en-GB"/>
        </w:rPr>
        <w:t>Following on from our discussion about the male lineages (</w:t>
      </w:r>
      <w:r w:rsidR="00315BCE" w:rsidRPr="00315BCE">
        <w:rPr>
          <w:bCs/>
          <w:sz w:val="24"/>
          <w:szCs w:val="24"/>
          <w:lang w:val="en-GB"/>
        </w:rPr>
        <w:t>above)</w:t>
      </w:r>
      <w:r w:rsidRPr="00315BCE">
        <w:rPr>
          <w:bCs/>
          <w:sz w:val="24"/>
          <w:szCs w:val="24"/>
          <w:lang w:val="en-GB"/>
        </w:rPr>
        <w:t>, the E1b1b1a1</w:t>
      </w:r>
      <w:r w:rsidR="00D75463">
        <w:rPr>
          <w:rFonts w:eastAsiaTheme="minorHAnsi"/>
          <w:sz w:val="24"/>
          <w:szCs w:val="24"/>
          <w:lang w:val="en-GB"/>
        </w:rPr>
        <w:t>–</w:t>
      </w:r>
      <w:r w:rsidRPr="00315BCE">
        <w:rPr>
          <w:bCs/>
          <w:sz w:val="24"/>
          <w:szCs w:val="24"/>
          <w:lang w:val="en-GB"/>
        </w:rPr>
        <w:t xml:space="preserve">M78 seen in </w:t>
      </w:r>
      <w:r w:rsidR="00C06CA2">
        <w:rPr>
          <w:bCs/>
          <w:sz w:val="24"/>
          <w:szCs w:val="24"/>
          <w:lang w:val="en-GB"/>
        </w:rPr>
        <w:t>KD010 presented</w:t>
      </w:r>
      <w:r w:rsidRPr="00315BCE">
        <w:rPr>
          <w:bCs/>
          <w:sz w:val="24"/>
          <w:szCs w:val="24"/>
          <w:lang w:val="en-GB"/>
        </w:rPr>
        <w:t xml:space="preserve"> a puzzle. </w:t>
      </w:r>
      <w:r w:rsidR="00B602A7">
        <w:rPr>
          <w:bCs/>
          <w:sz w:val="24"/>
          <w:szCs w:val="24"/>
          <w:lang w:val="en-GB"/>
        </w:rPr>
        <w:t xml:space="preserve">KD010 had an </w:t>
      </w:r>
      <w:r w:rsidRPr="00315BCE">
        <w:rPr>
          <w:bCs/>
          <w:sz w:val="24"/>
          <w:szCs w:val="24"/>
          <w:lang w:val="en-GB"/>
        </w:rPr>
        <w:t>associated autosomal ADMIX</w:t>
      </w:r>
      <w:r w:rsidR="00B602A7">
        <w:rPr>
          <w:bCs/>
          <w:sz w:val="24"/>
          <w:szCs w:val="24"/>
          <w:lang w:val="en-GB"/>
        </w:rPr>
        <w:t xml:space="preserve">TURE fraction amounting to ~25%, with </w:t>
      </w:r>
      <w:r w:rsidRPr="00315BCE">
        <w:rPr>
          <w:bCs/>
          <w:sz w:val="24"/>
          <w:szCs w:val="24"/>
          <w:lang w:val="en-GB"/>
        </w:rPr>
        <w:t>a likely ultimate source in West Africa (</w:t>
      </w:r>
      <w:r w:rsidR="001E5C97" w:rsidRPr="001E5C97">
        <w:rPr>
          <w:b/>
          <w:bCs/>
          <w:sz w:val="24"/>
          <w:szCs w:val="24"/>
          <w:lang w:val="en-GB"/>
        </w:rPr>
        <w:t>Figure 3</w:t>
      </w:r>
      <w:r w:rsidR="001E5C97">
        <w:rPr>
          <w:bCs/>
          <w:sz w:val="24"/>
          <w:szCs w:val="24"/>
          <w:lang w:val="en-GB"/>
        </w:rPr>
        <w:t xml:space="preserve">, </w:t>
      </w:r>
      <w:r w:rsidRPr="00315BCE">
        <w:rPr>
          <w:b/>
          <w:sz w:val="24"/>
          <w:szCs w:val="24"/>
          <w:lang w:val="en-GB"/>
        </w:rPr>
        <w:t xml:space="preserve">Table </w:t>
      </w:r>
      <w:r w:rsidR="00E6193F">
        <w:rPr>
          <w:b/>
          <w:sz w:val="24"/>
          <w:szCs w:val="24"/>
          <w:lang w:val="en-GB"/>
        </w:rPr>
        <w:t>S</w:t>
      </w:r>
      <w:r w:rsidRPr="00315BCE">
        <w:rPr>
          <w:b/>
          <w:sz w:val="24"/>
          <w:szCs w:val="24"/>
          <w:lang w:val="en-GB"/>
        </w:rPr>
        <w:t>4</w:t>
      </w:r>
      <w:r w:rsidR="00177401">
        <w:rPr>
          <w:bCs/>
          <w:sz w:val="24"/>
          <w:szCs w:val="24"/>
          <w:lang w:val="en-GB"/>
        </w:rPr>
        <w:t>).</w:t>
      </w:r>
    </w:p>
    <w:p w14:paraId="599795C5" w14:textId="28727B33" w:rsidR="00177401" w:rsidRDefault="00882923" w:rsidP="00177401">
      <w:pPr>
        <w:ind w:firstLine="567"/>
        <w:rPr>
          <w:bCs/>
          <w:sz w:val="24"/>
          <w:szCs w:val="24"/>
          <w:lang w:val="en-GB"/>
        </w:rPr>
      </w:pPr>
      <w:r w:rsidRPr="00315BCE">
        <w:rPr>
          <w:bCs/>
          <w:sz w:val="24"/>
          <w:szCs w:val="24"/>
          <w:lang w:val="en-GB"/>
        </w:rPr>
        <w:t>The E1b1b1a</w:t>
      </w:r>
      <w:r w:rsidR="00D75463">
        <w:rPr>
          <w:rFonts w:eastAsiaTheme="minorHAnsi"/>
          <w:sz w:val="24"/>
          <w:szCs w:val="24"/>
          <w:lang w:val="en-GB"/>
        </w:rPr>
        <w:t>–</w:t>
      </w:r>
      <w:r w:rsidRPr="00315BCE">
        <w:rPr>
          <w:bCs/>
          <w:sz w:val="24"/>
          <w:szCs w:val="24"/>
          <w:lang w:val="en-GB"/>
        </w:rPr>
        <w:t xml:space="preserve">L539 ancestor has been </w:t>
      </w:r>
      <w:r w:rsidR="005B6F31">
        <w:rPr>
          <w:bCs/>
          <w:sz w:val="24"/>
          <w:szCs w:val="24"/>
          <w:lang w:val="en-GB"/>
        </w:rPr>
        <w:t xml:space="preserve">proposed to have originated in the region of </w:t>
      </w:r>
      <w:r w:rsidRPr="00315BCE">
        <w:rPr>
          <w:bCs/>
          <w:sz w:val="24"/>
          <w:szCs w:val="24"/>
          <w:lang w:val="en-GB"/>
        </w:rPr>
        <w:t>present-day Gambia, with E1b1b1a1</w:t>
      </w:r>
      <w:r w:rsidR="00D75463">
        <w:rPr>
          <w:rFonts w:eastAsiaTheme="minorHAnsi"/>
          <w:sz w:val="24"/>
          <w:szCs w:val="24"/>
          <w:lang w:val="en-GB"/>
        </w:rPr>
        <w:t>–</w:t>
      </w:r>
      <w:r w:rsidRPr="00315BCE">
        <w:rPr>
          <w:bCs/>
          <w:sz w:val="24"/>
          <w:szCs w:val="24"/>
          <w:lang w:val="en-GB"/>
        </w:rPr>
        <w:t xml:space="preserve">M78 seen in </w:t>
      </w:r>
      <w:r w:rsidR="00177401">
        <w:rPr>
          <w:bCs/>
          <w:sz w:val="24"/>
          <w:szCs w:val="24"/>
          <w:lang w:val="en-GB"/>
        </w:rPr>
        <w:t xml:space="preserve">a male individual from </w:t>
      </w:r>
      <w:r w:rsidRPr="00315BCE">
        <w:rPr>
          <w:bCs/>
          <w:sz w:val="24"/>
          <w:szCs w:val="24"/>
          <w:lang w:val="en-GB"/>
        </w:rPr>
        <w:t xml:space="preserve">Upper Palaeolithic Morocco at </w:t>
      </w:r>
      <w:proofErr w:type="spellStart"/>
      <w:r w:rsidRPr="00315BCE">
        <w:rPr>
          <w:bCs/>
          <w:sz w:val="24"/>
          <w:szCs w:val="24"/>
          <w:lang w:val="en-GB"/>
        </w:rPr>
        <w:t>Taforalt</w:t>
      </w:r>
      <w:proofErr w:type="spellEnd"/>
      <w:r w:rsidRPr="00315BCE">
        <w:rPr>
          <w:bCs/>
          <w:sz w:val="24"/>
          <w:szCs w:val="24"/>
          <w:lang w:val="en-GB"/>
        </w:rPr>
        <w:t>, dating to around the</w:t>
      </w:r>
      <w:r w:rsidR="0027315E">
        <w:rPr>
          <w:bCs/>
          <w:sz w:val="24"/>
          <w:szCs w:val="24"/>
          <w:lang w:val="en-GB"/>
        </w:rPr>
        <w:t xml:space="preserve"> time of its formation (14–15 k</w:t>
      </w:r>
      <w:r w:rsidRPr="00315BCE">
        <w:rPr>
          <w:bCs/>
          <w:sz w:val="24"/>
          <w:szCs w:val="24"/>
          <w:lang w:val="en-GB"/>
        </w:rPr>
        <w:t xml:space="preserve">a; </w:t>
      </w:r>
      <w:proofErr w:type="spellStart"/>
      <w:r w:rsidRPr="00315BCE">
        <w:rPr>
          <w:bCs/>
          <w:sz w:val="24"/>
          <w:szCs w:val="24"/>
          <w:lang w:val="en-GB"/>
        </w:rPr>
        <w:t>YFull</w:t>
      </w:r>
      <w:proofErr w:type="spellEnd"/>
      <w:r w:rsidRPr="00315BCE">
        <w:rPr>
          <w:bCs/>
          <w:sz w:val="24"/>
          <w:szCs w:val="24"/>
          <w:lang w:val="en-GB"/>
        </w:rPr>
        <w:t xml:space="preserve">: </w:t>
      </w:r>
      <w:r w:rsidRPr="004C14B7">
        <w:rPr>
          <w:bCs/>
          <w:i/>
          <w:sz w:val="24"/>
          <w:szCs w:val="24"/>
          <w:lang w:val="en-GB"/>
        </w:rPr>
        <w:t>https://www.yfull.com/tree/E/</w:t>
      </w:r>
      <w:r w:rsidR="001E5C97">
        <w:rPr>
          <w:bCs/>
          <w:sz w:val="24"/>
          <w:szCs w:val="24"/>
          <w:lang w:val="en-GB"/>
        </w:rPr>
        <w:t xml:space="preserve">). </w:t>
      </w:r>
      <w:r w:rsidR="00177401">
        <w:rPr>
          <w:bCs/>
          <w:sz w:val="24"/>
          <w:szCs w:val="24"/>
          <w:lang w:val="en-GB"/>
        </w:rPr>
        <w:t>He</w:t>
      </w:r>
      <w:r w:rsidR="00C06CA2">
        <w:rPr>
          <w:bCs/>
          <w:sz w:val="24"/>
          <w:szCs w:val="24"/>
          <w:lang w:val="en-GB"/>
        </w:rPr>
        <w:t xml:space="preserve"> had</w:t>
      </w:r>
      <w:r w:rsidRPr="00315BCE">
        <w:rPr>
          <w:bCs/>
          <w:sz w:val="24"/>
          <w:szCs w:val="24"/>
          <w:lang w:val="en-GB"/>
        </w:rPr>
        <w:t xml:space="preserve"> ~25% genome-wide West African, 25% East African and 50% Natufian ancestry (van de </w:t>
      </w:r>
      <w:proofErr w:type="spellStart"/>
      <w:r w:rsidRPr="00315BCE">
        <w:rPr>
          <w:bCs/>
          <w:sz w:val="24"/>
          <w:szCs w:val="24"/>
          <w:lang w:val="en-GB"/>
        </w:rPr>
        <w:t>Loosdrecht</w:t>
      </w:r>
      <w:proofErr w:type="spellEnd"/>
      <w:r w:rsidRPr="00315BCE">
        <w:rPr>
          <w:bCs/>
          <w:sz w:val="24"/>
          <w:szCs w:val="24"/>
          <w:lang w:val="en-GB"/>
        </w:rPr>
        <w:t xml:space="preserve"> </w:t>
      </w:r>
      <w:r w:rsidRPr="00315BCE">
        <w:rPr>
          <w:bCs/>
          <w:i/>
          <w:iCs/>
          <w:sz w:val="24"/>
          <w:szCs w:val="24"/>
          <w:lang w:val="en-GB"/>
        </w:rPr>
        <w:t>et al</w:t>
      </w:r>
      <w:r w:rsidRPr="00315BCE">
        <w:rPr>
          <w:bCs/>
          <w:sz w:val="24"/>
          <w:szCs w:val="24"/>
          <w:lang w:val="en-GB"/>
        </w:rPr>
        <w:t>. 2018).</w:t>
      </w:r>
      <w:r w:rsidR="00177401">
        <w:rPr>
          <w:bCs/>
          <w:sz w:val="24"/>
          <w:szCs w:val="24"/>
          <w:lang w:val="en-GB"/>
        </w:rPr>
        <w:t xml:space="preserve"> By contrast, although m</w:t>
      </w:r>
      <w:r w:rsidR="00B77266">
        <w:rPr>
          <w:bCs/>
          <w:sz w:val="24"/>
          <w:szCs w:val="24"/>
          <w:lang w:val="en-GB"/>
        </w:rPr>
        <w:t xml:space="preserve">odern </w:t>
      </w:r>
      <w:proofErr w:type="spellStart"/>
      <w:r w:rsidRPr="00315BCE">
        <w:rPr>
          <w:bCs/>
          <w:sz w:val="24"/>
          <w:szCs w:val="24"/>
          <w:lang w:val="en-GB"/>
        </w:rPr>
        <w:t>Mozabite</w:t>
      </w:r>
      <w:proofErr w:type="spellEnd"/>
      <w:r w:rsidRPr="00315BCE">
        <w:rPr>
          <w:bCs/>
          <w:sz w:val="24"/>
          <w:szCs w:val="24"/>
          <w:lang w:val="en-GB"/>
        </w:rPr>
        <w:t xml:space="preserve"> Berbers in Algeria </w:t>
      </w:r>
      <w:r w:rsidR="001E5C97">
        <w:rPr>
          <w:bCs/>
          <w:sz w:val="24"/>
          <w:szCs w:val="24"/>
          <w:lang w:val="en-GB"/>
        </w:rPr>
        <w:t xml:space="preserve">also exhibit </w:t>
      </w:r>
      <w:r w:rsidR="00177401">
        <w:rPr>
          <w:bCs/>
          <w:sz w:val="24"/>
          <w:szCs w:val="24"/>
          <w:lang w:val="en-GB"/>
        </w:rPr>
        <w:t>this</w:t>
      </w:r>
      <w:r w:rsidRPr="00315BCE">
        <w:rPr>
          <w:bCs/>
          <w:sz w:val="24"/>
          <w:szCs w:val="24"/>
          <w:lang w:val="en-GB"/>
        </w:rPr>
        <w:t xml:space="preserve"> genome-wide West African component</w:t>
      </w:r>
      <w:r w:rsidR="00B40D51">
        <w:rPr>
          <w:bCs/>
          <w:sz w:val="24"/>
          <w:szCs w:val="24"/>
          <w:lang w:val="en-GB"/>
        </w:rPr>
        <w:t>,</w:t>
      </w:r>
      <w:r w:rsidR="00B77266">
        <w:rPr>
          <w:bCs/>
          <w:sz w:val="24"/>
          <w:szCs w:val="24"/>
          <w:lang w:val="en-GB"/>
        </w:rPr>
        <w:t xml:space="preserve"> </w:t>
      </w:r>
      <w:r w:rsidR="00177401">
        <w:rPr>
          <w:bCs/>
          <w:sz w:val="24"/>
          <w:szCs w:val="24"/>
          <w:lang w:val="en-GB"/>
        </w:rPr>
        <w:t xml:space="preserve">they </w:t>
      </w:r>
      <w:r w:rsidR="00B77266">
        <w:rPr>
          <w:bCs/>
          <w:sz w:val="24"/>
          <w:szCs w:val="24"/>
          <w:lang w:val="en-GB"/>
        </w:rPr>
        <w:t>lack East African ancestry</w:t>
      </w:r>
      <w:r w:rsidRPr="00315BCE">
        <w:rPr>
          <w:bCs/>
          <w:sz w:val="24"/>
          <w:szCs w:val="24"/>
          <w:lang w:val="en-GB"/>
        </w:rPr>
        <w:t xml:space="preserve"> and</w:t>
      </w:r>
      <w:r w:rsidR="00177401">
        <w:rPr>
          <w:bCs/>
          <w:sz w:val="24"/>
          <w:szCs w:val="24"/>
          <w:lang w:val="en-GB"/>
        </w:rPr>
        <w:t>, instead,</w:t>
      </w:r>
      <w:r w:rsidRPr="00315BCE">
        <w:rPr>
          <w:bCs/>
          <w:sz w:val="24"/>
          <w:szCs w:val="24"/>
          <w:lang w:val="en-GB"/>
        </w:rPr>
        <w:t xml:space="preserve"> </w:t>
      </w:r>
      <w:r w:rsidR="001E5C97">
        <w:rPr>
          <w:bCs/>
          <w:sz w:val="24"/>
          <w:szCs w:val="24"/>
          <w:lang w:val="en-GB"/>
        </w:rPr>
        <w:t xml:space="preserve">include some WHG </w:t>
      </w:r>
      <w:r w:rsidR="00B77266">
        <w:rPr>
          <w:bCs/>
          <w:sz w:val="24"/>
          <w:szCs w:val="24"/>
          <w:lang w:val="en-GB"/>
        </w:rPr>
        <w:t>(western</w:t>
      </w:r>
      <w:r w:rsidR="00C06CA2">
        <w:rPr>
          <w:bCs/>
          <w:sz w:val="24"/>
          <w:szCs w:val="24"/>
          <w:lang w:val="en-GB"/>
        </w:rPr>
        <w:t xml:space="preserve"> European</w:t>
      </w:r>
      <w:r w:rsidR="00B77266">
        <w:rPr>
          <w:bCs/>
          <w:sz w:val="24"/>
          <w:szCs w:val="24"/>
          <w:lang w:val="en-GB"/>
        </w:rPr>
        <w:t xml:space="preserve"> hunter-gather) </w:t>
      </w:r>
      <w:r w:rsidR="00177401">
        <w:rPr>
          <w:bCs/>
          <w:sz w:val="24"/>
          <w:szCs w:val="24"/>
          <w:lang w:val="en-GB"/>
        </w:rPr>
        <w:t>and a</w:t>
      </w:r>
      <w:r w:rsidR="001E5C97">
        <w:rPr>
          <w:bCs/>
          <w:sz w:val="24"/>
          <w:szCs w:val="24"/>
          <w:lang w:val="en-GB"/>
        </w:rPr>
        <w:t xml:space="preserve"> proportion of EEF</w:t>
      </w:r>
      <w:r w:rsidRPr="00315BCE">
        <w:rPr>
          <w:bCs/>
          <w:sz w:val="24"/>
          <w:szCs w:val="24"/>
          <w:lang w:val="en-GB"/>
        </w:rPr>
        <w:t xml:space="preserve"> (</w:t>
      </w:r>
      <w:r w:rsidR="00C06CA2">
        <w:rPr>
          <w:bCs/>
          <w:sz w:val="24"/>
          <w:szCs w:val="24"/>
          <w:lang w:val="en-GB"/>
        </w:rPr>
        <w:t>e</w:t>
      </w:r>
      <w:r w:rsidR="001E5C97">
        <w:rPr>
          <w:bCs/>
          <w:sz w:val="24"/>
          <w:szCs w:val="24"/>
          <w:lang w:val="en-GB"/>
        </w:rPr>
        <w:t xml:space="preserve">arly European </w:t>
      </w:r>
      <w:r w:rsidRPr="00315BCE">
        <w:rPr>
          <w:bCs/>
          <w:sz w:val="24"/>
          <w:szCs w:val="24"/>
          <w:lang w:val="en-GB"/>
        </w:rPr>
        <w:t>farmer)</w:t>
      </w:r>
      <w:r w:rsidR="00B77266">
        <w:rPr>
          <w:bCs/>
          <w:sz w:val="24"/>
          <w:szCs w:val="24"/>
          <w:lang w:val="en-GB"/>
        </w:rPr>
        <w:t xml:space="preserve"> ancestry</w:t>
      </w:r>
      <w:r w:rsidRPr="00315BCE">
        <w:rPr>
          <w:bCs/>
          <w:sz w:val="24"/>
          <w:szCs w:val="24"/>
          <w:lang w:val="en-GB"/>
        </w:rPr>
        <w:t xml:space="preserve">, implying a European input. The only </w:t>
      </w:r>
      <w:r w:rsidR="00177401">
        <w:rPr>
          <w:bCs/>
          <w:sz w:val="24"/>
          <w:szCs w:val="24"/>
          <w:lang w:val="en-GB"/>
        </w:rPr>
        <w:t xml:space="preserve">modern </w:t>
      </w:r>
      <w:proofErr w:type="spellStart"/>
      <w:r w:rsidRPr="00315BCE">
        <w:rPr>
          <w:bCs/>
          <w:sz w:val="24"/>
          <w:szCs w:val="24"/>
          <w:lang w:val="en-GB"/>
        </w:rPr>
        <w:t>Mozabite</w:t>
      </w:r>
      <w:proofErr w:type="spellEnd"/>
      <w:r w:rsidRPr="00315BCE">
        <w:rPr>
          <w:bCs/>
          <w:sz w:val="24"/>
          <w:szCs w:val="24"/>
          <w:lang w:val="en-GB"/>
        </w:rPr>
        <w:t xml:space="preserve"> individual with a recorded Y-chromosome haplogroup carries E1b1b1b1a1</w:t>
      </w:r>
      <w:r w:rsidR="00D75463">
        <w:rPr>
          <w:rFonts w:eastAsiaTheme="minorHAnsi"/>
          <w:sz w:val="24"/>
          <w:szCs w:val="24"/>
          <w:lang w:val="en-GB"/>
        </w:rPr>
        <w:t>–</w:t>
      </w:r>
      <w:r w:rsidRPr="00315BCE">
        <w:rPr>
          <w:bCs/>
          <w:sz w:val="24"/>
          <w:szCs w:val="24"/>
          <w:lang w:val="en-GB"/>
        </w:rPr>
        <w:t>M183, which split from</w:t>
      </w:r>
      <w:r w:rsidR="00B77266">
        <w:rPr>
          <w:bCs/>
          <w:sz w:val="24"/>
          <w:szCs w:val="24"/>
          <w:lang w:val="en-GB"/>
        </w:rPr>
        <w:t xml:space="preserve"> the E1b1b1a1</w:t>
      </w:r>
      <w:r w:rsidR="00D75463">
        <w:rPr>
          <w:rFonts w:eastAsiaTheme="minorHAnsi"/>
          <w:sz w:val="24"/>
          <w:szCs w:val="24"/>
          <w:lang w:val="en-GB"/>
        </w:rPr>
        <w:t>–</w:t>
      </w:r>
      <w:r w:rsidR="00B77266">
        <w:rPr>
          <w:bCs/>
          <w:sz w:val="24"/>
          <w:szCs w:val="24"/>
          <w:lang w:val="en-GB"/>
        </w:rPr>
        <w:t>M78 lineage ~24 k</w:t>
      </w:r>
      <w:r w:rsidRPr="00315BCE">
        <w:rPr>
          <w:bCs/>
          <w:sz w:val="24"/>
          <w:szCs w:val="24"/>
          <w:lang w:val="en-GB"/>
        </w:rPr>
        <w:t>a (</w:t>
      </w:r>
      <w:proofErr w:type="spellStart"/>
      <w:r w:rsidRPr="00315BCE">
        <w:rPr>
          <w:bCs/>
          <w:sz w:val="24"/>
          <w:szCs w:val="24"/>
          <w:lang w:val="en-GB"/>
        </w:rPr>
        <w:t>YFull</w:t>
      </w:r>
      <w:proofErr w:type="spellEnd"/>
      <w:r w:rsidRPr="00315BCE">
        <w:rPr>
          <w:bCs/>
          <w:sz w:val="24"/>
          <w:szCs w:val="24"/>
          <w:lang w:val="en-GB"/>
        </w:rPr>
        <w:t xml:space="preserve">: </w:t>
      </w:r>
      <w:r w:rsidRPr="004C14B7">
        <w:rPr>
          <w:bCs/>
          <w:i/>
          <w:sz w:val="24"/>
          <w:szCs w:val="24"/>
          <w:lang w:val="en-GB"/>
        </w:rPr>
        <w:t>https://www.yfull.com/tree/E/</w:t>
      </w:r>
      <w:r w:rsidR="00C06CA2">
        <w:rPr>
          <w:bCs/>
          <w:sz w:val="24"/>
          <w:szCs w:val="24"/>
          <w:lang w:val="en-GB"/>
        </w:rPr>
        <w:t xml:space="preserve">), and </w:t>
      </w:r>
      <w:r w:rsidR="00B40D51">
        <w:rPr>
          <w:bCs/>
          <w:sz w:val="24"/>
          <w:szCs w:val="24"/>
          <w:lang w:val="en-GB"/>
        </w:rPr>
        <w:t>i</w:t>
      </w:r>
      <w:r w:rsidRPr="00315BCE">
        <w:rPr>
          <w:bCs/>
          <w:sz w:val="24"/>
          <w:szCs w:val="24"/>
          <w:lang w:val="en-GB"/>
        </w:rPr>
        <w:t xml:space="preserve">s </w:t>
      </w:r>
      <w:r w:rsidR="001E5C97">
        <w:rPr>
          <w:bCs/>
          <w:sz w:val="24"/>
          <w:szCs w:val="24"/>
          <w:lang w:val="en-GB"/>
        </w:rPr>
        <w:t>seen in first-millennium AD</w:t>
      </w:r>
      <w:r w:rsidRPr="00315BCE">
        <w:rPr>
          <w:bCs/>
          <w:sz w:val="24"/>
          <w:szCs w:val="24"/>
          <w:lang w:val="en-GB"/>
        </w:rPr>
        <w:t xml:space="preserve"> medieval </w:t>
      </w:r>
      <w:r w:rsidR="00C06CA2">
        <w:rPr>
          <w:bCs/>
          <w:sz w:val="24"/>
          <w:szCs w:val="24"/>
          <w:lang w:val="en-GB"/>
        </w:rPr>
        <w:t>Guanches from</w:t>
      </w:r>
      <w:r w:rsidRPr="00315BCE">
        <w:rPr>
          <w:bCs/>
          <w:sz w:val="24"/>
          <w:szCs w:val="24"/>
          <w:lang w:val="en-GB"/>
        </w:rPr>
        <w:t xml:space="preserve"> the Canary Islands (Rodríguez-Varela </w:t>
      </w:r>
      <w:r w:rsidRPr="00315BCE">
        <w:rPr>
          <w:bCs/>
          <w:i/>
          <w:iCs/>
          <w:sz w:val="24"/>
          <w:szCs w:val="24"/>
          <w:lang w:val="en-GB"/>
        </w:rPr>
        <w:t>et al</w:t>
      </w:r>
      <w:r w:rsidRPr="00315BCE">
        <w:rPr>
          <w:bCs/>
          <w:sz w:val="24"/>
          <w:szCs w:val="24"/>
          <w:lang w:val="en-GB"/>
        </w:rPr>
        <w:t>. 2017)</w:t>
      </w:r>
      <w:r w:rsidR="001E5C97">
        <w:rPr>
          <w:bCs/>
          <w:sz w:val="24"/>
          <w:szCs w:val="24"/>
          <w:lang w:val="en-GB"/>
        </w:rPr>
        <w:t>,</w:t>
      </w:r>
      <w:r w:rsidRPr="00315BCE">
        <w:rPr>
          <w:bCs/>
          <w:sz w:val="24"/>
          <w:szCs w:val="24"/>
          <w:lang w:val="en-GB"/>
        </w:rPr>
        <w:t xml:space="preserve"> as well as predominating more gene</w:t>
      </w:r>
      <w:r w:rsidR="00177401">
        <w:rPr>
          <w:bCs/>
          <w:sz w:val="24"/>
          <w:szCs w:val="24"/>
          <w:lang w:val="en-GB"/>
        </w:rPr>
        <w:t>rally in modern North Africans.</w:t>
      </w:r>
    </w:p>
    <w:p w14:paraId="56F217FD" w14:textId="5A576B27" w:rsidR="00882923" w:rsidRDefault="00177401" w:rsidP="00177401">
      <w:pPr>
        <w:ind w:firstLine="567"/>
        <w:rPr>
          <w:bCs/>
          <w:sz w:val="24"/>
          <w:szCs w:val="24"/>
          <w:lang w:val="en-GB"/>
        </w:rPr>
      </w:pPr>
      <w:r>
        <w:rPr>
          <w:bCs/>
          <w:sz w:val="24"/>
          <w:szCs w:val="24"/>
          <w:lang w:val="en-GB"/>
        </w:rPr>
        <w:t>As any</w:t>
      </w:r>
      <w:r w:rsidR="00882923" w:rsidRPr="00315BCE">
        <w:rPr>
          <w:bCs/>
          <w:sz w:val="24"/>
          <w:szCs w:val="24"/>
          <w:lang w:val="en-GB"/>
        </w:rPr>
        <w:t xml:space="preserve"> sub-Saharan African genome-wide components were rapidly lost when </w:t>
      </w:r>
      <w:r w:rsidR="00B602A7" w:rsidRPr="00315BCE">
        <w:rPr>
          <w:bCs/>
          <w:sz w:val="24"/>
          <w:szCs w:val="24"/>
          <w:lang w:val="en-GB"/>
        </w:rPr>
        <w:t>E1b1b1a1</w:t>
      </w:r>
      <w:r w:rsidR="00D75463">
        <w:rPr>
          <w:rFonts w:eastAsiaTheme="minorHAnsi"/>
          <w:sz w:val="24"/>
          <w:szCs w:val="24"/>
          <w:lang w:val="en-GB"/>
        </w:rPr>
        <w:t>–</w:t>
      </w:r>
      <w:r w:rsidR="00B602A7" w:rsidRPr="00315BCE">
        <w:rPr>
          <w:bCs/>
          <w:sz w:val="24"/>
          <w:szCs w:val="24"/>
          <w:lang w:val="en-GB"/>
        </w:rPr>
        <w:t xml:space="preserve">M78 </w:t>
      </w:r>
      <w:r w:rsidR="00882923" w:rsidRPr="00315BCE">
        <w:rPr>
          <w:bCs/>
          <w:sz w:val="24"/>
          <w:szCs w:val="24"/>
          <w:lang w:val="en-GB"/>
        </w:rPr>
        <w:t>was transmitted to the Levantine Neolithic (</w:t>
      </w:r>
      <w:r w:rsidR="00882923" w:rsidRPr="00315BCE">
        <w:rPr>
          <w:bCs/>
          <w:i/>
          <w:sz w:val="24"/>
          <w:szCs w:val="24"/>
          <w:lang w:val="en-GB"/>
        </w:rPr>
        <w:t>e.g.</w:t>
      </w:r>
      <w:r w:rsidR="00B77266">
        <w:rPr>
          <w:bCs/>
          <w:sz w:val="24"/>
          <w:szCs w:val="24"/>
          <w:lang w:val="en-GB"/>
        </w:rPr>
        <w:t xml:space="preserve"> PPNB Jordan ~9.6 k</w:t>
      </w:r>
      <w:r w:rsidR="00882923" w:rsidRPr="00315BCE">
        <w:rPr>
          <w:bCs/>
          <w:sz w:val="24"/>
          <w:szCs w:val="24"/>
          <w:lang w:val="en-GB"/>
        </w:rPr>
        <w:t xml:space="preserve">a; Lazaridis </w:t>
      </w:r>
      <w:r w:rsidR="00882923" w:rsidRPr="00315BCE">
        <w:rPr>
          <w:bCs/>
          <w:i/>
          <w:sz w:val="24"/>
          <w:szCs w:val="24"/>
          <w:lang w:val="en-GB"/>
        </w:rPr>
        <w:t>et al</w:t>
      </w:r>
      <w:r w:rsidR="00882923" w:rsidRPr="00315BCE">
        <w:rPr>
          <w:bCs/>
          <w:sz w:val="24"/>
          <w:szCs w:val="24"/>
          <w:lang w:val="en-GB"/>
        </w:rPr>
        <w:t>. 2016),</w:t>
      </w:r>
      <w:r w:rsidR="00C06CA2">
        <w:rPr>
          <w:bCs/>
          <w:sz w:val="24"/>
          <w:szCs w:val="24"/>
          <w:lang w:val="en-GB"/>
        </w:rPr>
        <w:t xml:space="preserve"> where the genome-wide profile wa</w:t>
      </w:r>
      <w:r w:rsidR="00B602A7">
        <w:rPr>
          <w:bCs/>
          <w:sz w:val="24"/>
          <w:szCs w:val="24"/>
          <w:lang w:val="en-GB"/>
        </w:rPr>
        <w:t>s ~100% Natufian, and i</w:t>
      </w:r>
      <w:r w:rsidR="00E6193F" w:rsidRPr="00315BCE">
        <w:rPr>
          <w:bCs/>
          <w:sz w:val="24"/>
          <w:szCs w:val="24"/>
          <w:lang w:val="en-GB"/>
        </w:rPr>
        <w:t xml:space="preserve">ts </w:t>
      </w:r>
      <w:r w:rsidR="00882923" w:rsidRPr="00315BCE">
        <w:rPr>
          <w:bCs/>
          <w:sz w:val="24"/>
          <w:szCs w:val="24"/>
          <w:lang w:val="en-GB"/>
        </w:rPr>
        <w:t>presence in other Neolithic individuals (</w:t>
      </w:r>
      <w:r w:rsidR="00882923" w:rsidRPr="00315BCE">
        <w:rPr>
          <w:bCs/>
          <w:i/>
          <w:sz w:val="24"/>
          <w:szCs w:val="24"/>
          <w:lang w:val="en-GB"/>
        </w:rPr>
        <w:t>e.g.</w:t>
      </w:r>
      <w:r w:rsidR="00882923" w:rsidRPr="00315BCE">
        <w:rPr>
          <w:bCs/>
          <w:sz w:val="24"/>
          <w:szCs w:val="24"/>
          <w:lang w:val="en-GB"/>
        </w:rPr>
        <w:t xml:space="preserve"> Ukraine </w:t>
      </w:r>
      <w:proofErr w:type="spellStart"/>
      <w:r w:rsidR="00882923" w:rsidRPr="00315BCE">
        <w:rPr>
          <w:bCs/>
          <w:sz w:val="24"/>
          <w:szCs w:val="24"/>
          <w:lang w:val="en-GB"/>
        </w:rPr>
        <w:t>Trypillia</w:t>
      </w:r>
      <w:proofErr w:type="spellEnd"/>
      <w:r w:rsidR="00882923" w:rsidRPr="00315BCE">
        <w:rPr>
          <w:bCs/>
          <w:sz w:val="24"/>
          <w:szCs w:val="24"/>
          <w:lang w:val="en-GB"/>
        </w:rPr>
        <w:t xml:space="preserve">; Mathieson </w:t>
      </w:r>
      <w:r w:rsidR="00882923" w:rsidRPr="00315BCE">
        <w:rPr>
          <w:bCs/>
          <w:i/>
          <w:sz w:val="24"/>
          <w:szCs w:val="24"/>
          <w:lang w:val="en-GB"/>
        </w:rPr>
        <w:t>et al</w:t>
      </w:r>
      <w:r w:rsidR="001E5C97">
        <w:rPr>
          <w:bCs/>
          <w:sz w:val="24"/>
          <w:szCs w:val="24"/>
          <w:lang w:val="en-GB"/>
        </w:rPr>
        <w:t>. 2018)</w:t>
      </w:r>
      <w:r w:rsidR="00C06CA2">
        <w:rPr>
          <w:bCs/>
          <w:sz w:val="24"/>
          <w:szCs w:val="24"/>
          <w:lang w:val="en-GB"/>
        </w:rPr>
        <w:t xml:space="preserve"> also </w:t>
      </w:r>
      <w:r w:rsidR="00B602A7">
        <w:rPr>
          <w:bCs/>
          <w:sz w:val="24"/>
          <w:szCs w:val="24"/>
          <w:lang w:val="en-GB"/>
        </w:rPr>
        <w:t>occurred</w:t>
      </w:r>
      <w:r w:rsidR="00882923" w:rsidRPr="00315BCE">
        <w:rPr>
          <w:bCs/>
          <w:sz w:val="24"/>
          <w:szCs w:val="24"/>
          <w:lang w:val="en-GB"/>
        </w:rPr>
        <w:t xml:space="preserve"> without any Af</w:t>
      </w:r>
      <w:r>
        <w:rPr>
          <w:bCs/>
          <w:sz w:val="24"/>
          <w:szCs w:val="24"/>
          <w:lang w:val="en-GB"/>
        </w:rPr>
        <w:t>rican ancestry,</w:t>
      </w:r>
      <w:r w:rsidR="00C06CA2">
        <w:rPr>
          <w:bCs/>
          <w:sz w:val="24"/>
          <w:szCs w:val="24"/>
          <w:lang w:val="en-GB"/>
        </w:rPr>
        <w:t xml:space="preserve"> KD010 appear</w:t>
      </w:r>
      <w:r w:rsidR="00B40D51">
        <w:rPr>
          <w:bCs/>
          <w:sz w:val="24"/>
          <w:szCs w:val="24"/>
          <w:lang w:val="en-GB"/>
        </w:rPr>
        <w:t>s</w:t>
      </w:r>
      <w:r w:rsidR="00882923" w:rsidRPr="00315BCE">
        <w:rPr>
          <w:bCs/>
          <w:sz w:val="24"/>
          <w:szCs w:val="24"/>
          <w:lang w:val="en-GB"/>
        </w:rPr>
        <w:t xml:space="preserve"> to have had recent ancestry directly from Africa. The only ancient sample from Africa w</w:t>
      </w:r>
      <w:r w:rsidR="00C06CA2">
        <w:rPr>
          <w:bCs/>
          <w:sz w:val="24"/>
          <w:szCs w:val="24"/>
          <w:lang w:val="en-GB"/>
        </w:rPr>
        <w:t>ith an identical male lineage was</w:t>
      </w:r>
      <w:r w:rsidR="00882923" w:rsidRPr="00315BCE">
        <w:rPr>
          <w:bCs/>
          <w:sz w:val="24"/>
          <w:szCs w:val="24"/>
          <w:lang w:val="en-GB"/>
        </w:rPr>
        <w:t xml:space="preserve"> from Sudan (indiv</w:t>
      </w:r>
      <w:r w:rsidR="001E5C97">
        <w:rPr>
          <w:bCs/>
          <w:sz w:val="24"/>
          <w:szCs w:val="24"/>
          <w:lang w:val="en-GB"/>
        </w:rPr>
        <w:t>idual I19143, dating 650–1050 AD</w:t>
      </w:r>
      <w:r w:rsidR="00882923" w:rsidRPr="00315BCE">
        <w:rPr>
          <w:bCs/>
          <w:sz w:val="24"/>
          <w:szCs w:val="24"/>
          <w:lang w:val="en-GB"/>
        </w:rPr>
        <w:t xml:space="preserve">; </w:t>
      </w:r>
      <w:proofErr w:type="spellStart"/>
      <w:r w:rsidR="00882923" w:rsidRPr="00315BCE">
        <w:rPr>
          <w:bCs/>
          <w:sz w:val="24"/>
          <w:szCs w:val="24"/>
          <w:lang w:val="en-GB"/>
        </w:rPr>
        <w:t>Sirak</w:t>
      </w:r>
      <w:proofErr w:type="spellEnd"/>
      <w:r w:rsidR="00882923" w:rsidRPr="00315BCE">
        <w:rPr>
          <w:bCs/>
          <w:sz w:val="24"/>
          <w:szCs w:val="24"/>
          <w:lang w:val="en-GB"/>
        </w:rPr>
        <w:t xml:space="preserve"> </w:t>
      </w:r>
      <w:r w:rsidR="00882923" w:rsidRPr="00315BCE">
        <w:rPr>
          <w:bCs/>
          <w:i/>
          <w:sz w:val="24"/>
          <w:szCs w:val="24"/>
          <w:lang w:val="en-GB"/>
        </w:rPr>
        <w:t>et al</w:t>
      </w:r>
      <w:r w:rsidR="00C06CA2">
        <w:rPr>
          <w:bCs/>
          <w:sz w:val="24"/>
          <w:szCs w:val="24"/>
          <w:lang w:val="en-GB"/>
        </w:rPr>
        <w:t>. 2021</w:t>
      </w:r>
      <w:r w:rsidR="008A40C2">
        <w:rPr>
          <w:bCs/>
          <w:sz w:val="24"/>
          <w:szCs w:val="24"/>
          <w:lang w:val="en-GB"/>
        </w:rPr>
        <w:t>: Supplementary Data 13</w:t>
      </w:r>
      <w:r w:rsidR="00C06CA2">
        <w:rPr>
          <w:bCs/>
          <w:sz w:val="24"/>
          <w:szCs w:val="24"/>
          <w:lang w:val="en-GB"/>
        </w:rPr>
        <w:t>). He had</w:t>
      </w:r>
      <w:r w:rsidR="00882923" w:rsidRPr="00315BCE">
        <w:rPr>
          <w:bCs/>
          <w:sz w:val="24"/>
          <w:szCs w:val="24"/>
          <w:lang w:val="en-GB"/>
        </w:rPr>
        <w:t xml:space="preserve"> a genome-wide signature of ~50% ‘Nilotic’ African and 50% West Eurasian ancestry,</w:t>
      </w:r>
      <w:r w:rsidR="00C06CA2">
        <w:rPr>
          <w:bCs/>
          <w:sz w:val="24"/>
          <w:szCs w:val="24"/>
          <w:lang w:val="en-GB"/>
        </w:rPr>
        <w:t xml:space="preserve"> </w:t>
      </w:r>
      <w:proofErr w:type="gramStart"/>
      <w:r w:rsidR="00C06CA2">
        <w:rPr>
          <w:bCs/>
          <w:sz w:val="24"/>
          <w:szCs w:val="24"/>
          <w:lang w:val="en-GB"/>
        </w:rPr>
        <w:t>similar to</w:t>
      </w:r>
      <w:proofErr w:type="gramEnd"/>
      <w:r w:rsidR="00C06CA2">
        <w:rPr>
          <w:bCs/>
          <w:sz w:val="24"/>
          <w:szCs w:val="24"/>
          <w:lang w:val="en-GB"/>
        </w:rPr>
        <w:t xml:space="preserve"> the </w:t>
      </w:r>
      <w:proofErr w:type="spellStart"/>
      <w:r w:rsidR="00C06CA2">
        <w:rPr>
          <w:bCs/>
          <w:sz w:val="24"/>
          <w:szCs w:val="24"/>
          <w:lang w:val="en-GB"/>
        </w:rPr>
        <w:t>Taforalt</w:t>
      </w:r>
      <w:proofErr w:type="spellEnd"/>
      <w:r w:rsidR="00C06CA2">
        <w:rPr>
          <w:bCs/>
          <w:sz w:val="24"/>
          <w:szCs w:val="24"/>
          <w:lang w:val="en-GB"/>
        </w:rPr>
        <w:t xml:space="preserve"> burial </w:t>
      </w:r>
      <w:r w:rsidR="00C06CA2" w:rsidRPr="00315BCE">
        <w:rPr>
          <w:bCs/>
          <w:sz w:val="24"/>
          <w:szCs w:val="24"/>
          <w:lang w:val="en-GB"/>
        </w:rPr>
        <w:t xml:space="preserve">(van de </w:t>
      </w:r>
      <w:proofErr w:type="spellStart"/>
      <w:r w:rsidR="00C06CA2" w:rsidRPr="00315BCE">
        <w:rPr>
          <w:bCs/>
          <w:sz w:val="24"/>
          <w:szCs w:val="24"/>
          <w:lang w:val="en-GB"/>
        </w:rPr>
        <w:t>Loosdrecht</w:t>
      </w:r>
      <w:proofErr w:type="spellEnd"/>
      <w:r w:rsidR="00C06CA2" w:rsidRPr="00315BCE">
        <w:rPr>
          <w:bCs/>
          <w:sz w:val="24"/>
          <w:szCs w:val="24"/>
          <w:lang w:val="en-GB"/>
        </w:rPr>
        <w:t xml:space="preserve"> </w:t>
      </w:r>
      <w:r w:rsidR="00C06CA2" w:rsidRPr="00315BCE">
        <w:rPr>
          <w:bCs/>
          <w:i/>
          <w:iCs/>
          <w:sz w:val="24"/>
          <w:szCs w:val="24"/>
          <w:lang w:val="en-GB"/>
        </w:rPr>
        <w:t>et al</w:t>
      </w:r>
      <w:r w:rsidR="00C06CA2" w:rsidRPr="00315BCE">
        <w:rPr>
          <w:bCs/>
          <w:sz w:val="24"/>
          <w:szCs w:val="24"/>
          <w:lang w:val="en-GB"/>
        </w:rPr>
        <w:t>. 2018)</w:t>
      </w:r>
      <w:r w:rsidR="00882923" w:rsidRPr="00315BCE">
        <w:rPr>
          <w:bCs/>
          <w:sz w:val="24"/>
          <w:szCs w:val="24"/>
          <w:lang w:val="en-GB"/>
        </w:rPr>
        <w:t>.</w:t>
      </w:r>
    </w:p>
    <w:p w14:paraId="3928F07E" w14:textId="1FBB9926" w:rsidR="005C6520" w:rsidRPr="0032592B" w:rsidRDefault="00177401" w:rsidP="005C6520">
      <w:pPr>
        <w:ind w:firstLine="567"/>
        <w:rPr>
          <w:bCs/>
          <w:sz w:val="24"/>
          <w:szCs w:val="24"/>
          <w:lang w:val="en-GB"/>
        </w:rPr>
      </w:pPr>
      <w:r>
        <w:rPr>
          <w:bCs/>
          <w:sz w:val="24"/>
          <w:szCs w:val="24"/>
          <w:lang w:val="en-GB"/>
        </w:rPr>
        <w:t xml:space="preserve">From the maternal perspective, </w:t>
      </w:r>
      <w:r w:rsidR="005C6520" w:rsidRPr="0032592B">
        <w:rPr>
          <w:bCs/>
          <w:sz w:val="24"/>
          <w:szCs w:val="24"/>
          <w:lang w:val="en-GB"/>
        </w:rPr>
        <w:t xml:space="preserve">KD010 exhibited the </w:t>
      </w:r>
      <w:proofErr w:type="spellStart"/>
      <w:r w:rsidR="005C6520" w:rsidRPr="0032592B">
        <w:rPr>
          <w:bCs/>
          <w:sz w:val="24"/>
          <w:szCs w:val="24"/>
          <w:lang w:val="en-GB"/>
        </w:rPr>
        <w:t>mtDNA</w:t>
      </w:r>
      <w:proofErr w:type="spellEnd"/>
      <w:r w:rsidR="005C6520" w:rsidRPr="0032592B">
        <w:rPr>
          <w:bCs/>
          <w:sz w:val="24"/>
          <w:szCs w:val="24"/>
          <w:lang w:val="en-GB"/>
        </w:rPr>
        <w:t xml:space="preserve"> haplotype U5b1, which has a well-established European origin. </w:t>
      </w:r>
      <w:r w:rsidR="0032592B" w:rsidRPr="0032592B">
        <w:rPr>
          <w:bCs/>
          <w:sz w:val="24"/>
          <w:szCs w:val="24"/>
          <w:lang w:val="en-GB"/>
        </w:rPr>
        <w:t xml:space="preserve">Although </w:t>
      </w:r>
      <w:r w:rsidR="005C6520" w:rsidRPr="0032592B">
        <w:rPr>
          <w:bCs/>
          <w:sz w:val="24"/>
          <w:szCs w:val="24"/>
          <w:lang w:val="en-GB"/>
        </w:rPr>
        <w:t xml:space="preserve">U5b1 was widely distributed across western and </w:t>
      </w:r>
      <w:r w:rsidR="00820C10" w:rsidRPr="0032592B">
        <w:rPr>
          <w:bCs/>
          <w:sz w:val="24"/>
          <w:szCs w:val="24"/>
          <w:lang w:val="en-GB"/>
        </w:rPr>
        <w:t xml:space="preserve">northern Europe </w:t>
      </w:r>
      <w:r w:rsidR="0032592B" w:rsidRPr="0032592B">
        <w:rPr>
          <w:bCs/>
          <w:sz w:val="24"/>
          <w:szCs w:val="24"/>
          <w:lang w:val="en-GB"/>
        </w:rPr>
        <w:t>during the early medieval period, it</w:t>
      </w:r>
      <w:r w:rsidR="005C6520" w:rsidRPr="0032592B">
        <w:rPr>
          <w:bCs/>
          <w:sz w:val="24"/>
          <w:szCs w:val="24"/>
          <w:lang w:val="en-GB"/>
        </w:rPr>
        <w:t xml:space="preserve"> could equally well have been rooted i</w:t>
      </w:r>
      <w:r w:rsidR="0032592B" w:rsidRPr="0032592B">
        <w:rPr>
          <w:bCs/>
          <w:sz w:val="24"/>
          <w:szCs w:val="24"/>
          <w:lang w:val="en-GB"/>
        </w:rPr>
        <w:t xml:space="preserve">n the local Bronze Age/Iron Age, </w:t>
      </w:r>
      <w:r w:rsidR="005C6520" w:rsidRPr="0032592B">
        <w:rPr>
          <w:bCs/>
          <w:sz w:val="24"/>
          <w:szCs w:val="24"/>
          <w:lang w:val="en-GB"/>
        </w:rPr>
        <w:t xml:space="preserve">or introduced from the Continent </w:t>
      </w:r>
      <w:proofErr w:type="gramStart"/>
      <w:r w:rsidR="005C6520" w:rsidRPr="0032592B">
        <w:rPr>
          <w:bCs/>
          <w:sz w:val="24"/>
          <w:szCs w:val="24"/>
          <w:lang w:val="en-GB"/>
        </w:rPr>
        <w:t>at a later date</w:t>
      </w:r>
      <w:proofErr w:type="gramEnd"/>
      <w:r w:rsidR="005C6520" w:rsidRPr="0032592B">
        <w:rPr>
          <w:bCs/>
          <w:sz w:val="24"/>
          <w:szCs w:val="24"/>
          <w:lang w:val="en-GB"/>
        </w:rPr>
        <w:t xml:space="preserve">. </w:t>
      </w:r>
      <w:r w:rsidR="0032592B" w:rsidRPr="0032592B">
        <w:rPr>
          <w:rFonts w:eastAsia="Times New Roman"/>
          <w:sz w:val="24"/>
          <w:szCs w:val="24"/>
          <w:lang w:val="en-GB" w:eastAsia="en-GB"/>
        </w:rPr>
        <w:t xml:space="preserve">However, the </w:t>
      </w:r>
      <w:r w:rsidR="005C6520" w:rsidRPr="0032592B">
        <w:rPr>
          <w:rFonts w:eastAsia="Times New Roman"/>
          <w:sz w:val="24"/>
          <w:szCs w:val="24"/>
          <w:lang w:val="en-GB" w:eastAsia="en-GB"/>
        </w:rPr>
        <w:t xml:space="preserve">scenario </w:t>
      </w:r>
      <w:r w:rsidR="0032592B" w:rsidRPr="0032592B">
        <w:rPr>
          <w:rFonts w:eastAsia="Times New Roman"/>
          <w:sz w:val="24"/>
          <w:szCs w:val="24"/>
          <w:lang w:val="en-GB" w:eastAsia="en-GB"/>
        </w:rPr>
        <w:t xml:space="preserve">of a European origin for KD010’s maternal lineage </w:t>
      </w:r>
      <w:r w:rsidR="005C6520" w:rsidRPr="0032592B">
        <w:rPr>
          <w:rFonts w:eastAsia="Times New Roman"/>
          <w:sz w:val="24"/>
          <w:szCs w:val="24"/>
          <w:lang w:val="en-GB" w:eastAsia="en-GB"/>
        </w:rPr>
        <w:t xml:space="preserve">is strengthened by </w:t>
      </w:r>
      <w:r w:rsidR="0032592B" w:rsidRPr="0032592B">
        <w:rPr>
          <w:rFonts w:eastAsia="Times New Roman"/>
          <w:sz w:val="24"/>
          <w:szCs w:val="24"/>
          <w:lang w:val="en-GB" w:eastAsia="en-GB"/>
        </w:rPr>
        <w:t xml:space="preserve">his </w:t>
      </w:r>
      <w:r w:rsidR="005C6520" w:rsidRPr="0032592B">
        <w:rPr>
          <w:rFonts w:eastAsia="Times New Roman"/>
          <w:sz w:val="24"/>
          <w:szCs w:val="24"/>
          <w:lang w:val="en-GB" w:eastAsia="en-GB"/>
        </w:rPr>
        <w:t>personal coding-region variant m.3105A&gt;G, which, within U5b1, is part of the diagnostic motif of sub-haplogroup U5b1i. Among ancient samples, U5b1i has been detected in France since the Middle to Late Neolithic</w:t>
      </w:r>
      <w:r w:rsidR="00820C10" w:rsidRPr="0032592B">
        <w:rPr>
          <w:rFonts w:eastAsia="Times New Roman"/>
          <w:sz w:val="24"/>
          <w:szCs w:val="24"/>
          <w:lang w:val="en-GB" w:eastAsia="en-GB"/>
        </w:rPr>
        <w:t xml:space="preserve"> (</w:t>
      </w:r>
      <w:r w:rsidR="0032592B" w:rsidRPr="0032592B">
        <w:rPr>
          <w:rFonts w:eastAsia="Times New Roman"/>
          <w:sz w:val="24"/>
          <w:szCs w:val="24"/>
          <w:lang w:val="en-GB" w:eastAsia="en-GB"/>
        </w:rPr>
        <w:t xml:space="preserve">Seguin-Orlando </w:t>
      </w:r>
      <w:r w:rsidR="0030667C" w:rsidRPr="0030667C">
        <w:rPr>
          <w:rFonts w:eastAsia="Times New Roman"/>
          <w:i/>
          <w:iCs/>
          <w:sz w:val="24"/>
          <w:szCs w:val="24"/>
          <w:lang w:val="en-GB" w:eastAsia="en-GB"/>
        </w:rPr>
        <w:t>et al</w:t>
      </w:r>
      <w:r w:rsidR="0030667C">
        <w:rPr>
          <w:rFonts w:eastAsia="Times New Roman"/>
          <w:sz w:val="24"/>
          <w:szCs w:val="24"/>
          <w:lang w:val="en-GB" w:eastAsia="en-GB"/>
        </w:rPr>
        <w:t xml:space="preserve">. </w:t>
      </w:r>
      <w:r w:rsidR="0032592B" w:rsidRPr="0032592B">
        <w:rPr>
          <w:rFonts w:eastAsia="Times New Roman"/>
          <w:sz w:val="24"/>
          <w:szCs w:val="24"/>
          <w:lang w:val="en-GB" w:eastAsia="en-GB"/>
        </w:rPr>
        <w:t>2021</w:t>
      </w:r>
      <w:r w:rsidR="00820C10" w:rsidRPr="0032592B">
        <w:rPr>
          <w:rFonts w:eastAsia="Times New Roman"/>
          <w:sz w:val="24"/>
          <w:szCs w:val="24"/>
          <w:lang w:val="en-GB" w:eastAsia="en-GB"/>
        </w:rPr>
        <w:t>)</w:t>
      </w:r>
      <w:r w:rsidR="005C6520" w:rsidRPr="0032592B">
        <w:rPr>
          <w:rFonts w:eastAsia="Times New Roman"/>
          <w:sz w:val="24"/>
          <w:szCs w:val="24"/>
          <w:lang w:val="en-GB" w:eastAsia="en-GB"/>
        </w:rPr>
        <w:t>, a</w:t>
      </w:r>
      <w:r w:rsidR="00820C10" w:rsidRPr="0032592B">
        <w:rPr>
          <w:rFonts w:eastAsia="Times New Roman"/>
          <w:sz w:val="24"/>
          <w:szCs w:val="24"/>
          <w:lang w:val="en-GB" w:eastAsia="en-GB"/>
        </w:rPr>
        <w:t xml:space="preserve">s well as </w:t>
      </w:r>
      <w:r w:rsidR="005C6520" w:rsidRPr="0032592B">
        <w:rPr>
          <w:rFonts w:eastAsia="Times New Roman"/>
          <w:sz w:val="24"/>
          <w:szCs w:val="24"/>
          <w:lang w:val="en-GB" w:eastAsia="en-GB"/>
        </w:rPr>
        <w:t>in Chalcolithic samples from Spain and Portugal</w:t>
      </w:r>
      <w:r w:rsidR="00820C10" w:rsidRPr="0032592B">
        <w:rPr>
          <w:rFonts w:eastAsia="Times New Roman"/>
          <w:sz w:val="24"/>
          <w:szCs w:val="24"/>
          <w:lang w:val="en-GB" w:eastAsia="en-GB"/>
        </w:rPr>
        <w:t xml:space="preserve"> (</w:t>
      </w:r>
      <w:proofErr w:type="spellStart"/>
      <w:r w:rsidR="0032592B" w:rsidRPr="0032592B">
        <w:rPr>
          <w:rFonts w:eastAsia="Times New Roman"/>
          <w:sz w:val="24"/>
          <w:szCs w:val="24"/>
          <w:lang w:val="en-GB" w:eastAsia="en-GB"/>
        </w:rPr>
        <w:t>Olalde</w:t>
      </w:r>
      <w:proofErr w:type="spellEnd"/>
      <w:r w:rsidR="0032592B" w:rsidRPr="0032592B">
        <w:rPr>
          <w:rFonts w:eastAsia="Times New Roman"/>
          <w:sz w:val="24"/>
          <w:szCs w:val="24"/>
          <w:lang w:val="en-GB" w:eastAsia="en-GB"/>
        </w:rPr>
        <w:t xml:space="preserve"> </w:t>
      </w:r>
      <w:r w:rsidR="0032592B" w:rsidRPr="0032592B">
        <w:rPr>
          <w:rFonts w:eastAsia="Times New Roman"/>
          <w:i/>
          <w:sz w:val="24"/>
          <w:szCs w:val="24"/>
          <w:lang w:val="en-GB" w:eastAsia="en-GB"/>
        </w:rPr>
        <w:t>et al</w:t>
      </w:r>
      <w:r w:rsidR="0032592B" w:rsidRPr="0032592B">
        <w:rPr>
          <w:rFonts w:eastAsia="Times New Roman"/>
          <w:sz w:val="24"/>
          <w:szCs w:val="24"/>
          <w:lang w:val="en-GB" w:eastAsia="en-GB"/>
        </w:rPr>
        <w:t>. 2018, 2019</w:t>
      </w:r>
      <w:r w:rsidR="00820C10" w:rsidRPr="0032592B">
        <w:rPr>
          <w:rFonts w:eastAsia="Times New Roman"/>
          <w:sz w:val="24"/>
          <w:szCs w:val="24"/>
          <w:lang w:val="en-GB" w:eastAsia="en-GB"/>
        </w:rPr>
        <w:t>)</w:t>
      </w:r>
      <w:r w:rsidR="005C6520" w:rsidRPr="0032592B">
        <w:rPr>
          <w:rFonts w:eastAsia="Times New Roman"/>
          <w:sz w:val="24"/>
          <w:szCs w:val="24"/>
          <w:lang w:val="en-GB" w:eastAsia="en-GB"/>
        </w:rPr>
        <w:t>.</w:t>
      </w:r>
    </w:p>
    <w:p w14:paraId="208F31B5" w14:textId="7A195678" w:rsidR="00E6193F" w:rsidRDefault="00882923" w:rsidP="00E6193F">
      <w:pPr>
        <w:ind w:firstLine="567"/>
        <w:rPr>
          <w:bCs/>
          <w:sz w:val="24"/>
          <w:szCs w:val="24"/>
          <w:lang w:val="en-GB"/>
        </w:rPr>
      </w:pPr>
      <w:r w:rsidRPr="00315BCE">
        <w:rPr>
          <w:bCs/>
          <w:sz w:val="24"/>
          <w:szCs w:val="24"/>
          <w:lang w:val="en-GB"/>
        </w:rPr>
        <w:t>If we examine the genome-wide ADMIXTURE profile of KD010 in more detail</w:t>
      </w:r>
      <w:r w:rsidR="0072506A">
        <w:rPr>
          <w:bCs/>
          <w:sz w:val="24"/>
          <w:szCs w:val="24"/>
          <w:lang w:val="en-GB"/>
        </w:rPr>
        <w:t xml:space="preserve"> (</w:t>
      </w:r>
      <w:r w:rsidR="0072506A" w:rsidRPr="0072506A">
        <w:rPr>
          <w:b/>
          <w:bCs/>
          <w:sz w:val="24"/>
          <w:szCs w:val="24"/>
          <w:lang w:val="en-GB"/>
        </w:rPr>
        <w:t>Figure 3</w:t>
      </w:r>
      <w:r w:rsidR="001E5C97" w:rsidRPr="001E5C97">
        <w:rPr>
          <w:bCs/>
          <w:sz w:val="24"/>
          <w:szCs w:val="24"/>
          <w:lang w:val="en-GB"/>
        </w:rPr>
        <w:t xml:space="preserve">, </w:t>
      </w:r>
      <w:r w:rsidR="001E5C97">
        <w:rPr>
          <w:b/>
          <w:bCs/>
          <w:sz w:val="24"/>
          <w:szCs w:val="24"/>
          <w:lang w:val="en-GB"/>
        </w:rPr>
        <w:t xml:space="preserve">Table </w:t>
      </w:r>
      <w:r w:rsidR="00E6193F">
        <w:rPr>
          <w:b/>
          <w:bCs/>
          <w:sz w:val="24"/>
          <w:szCs w:val="24"/>
          <w:lang w:val="en-GB"/>
        </w:rPr>
        <w:t>S4</w:t>
      </w:r>
      <w:r w:rsidR="0072506A">
        <w:rPr>
          <w:bCs/>
          <w:sz w:val="24"/>
          <w:szCs w:val="24"/>
          <w:lang w:val="en-GB"/>
        </w:rPr>
        <w:t>)</w:t>
      </w:r>
      <w:r w:rsidR="00B40D51">
        <w:rPr>
          <w:bCs/>
          <w:sz w:val="24"/>
          <w:szCs w:val="24"/>
          <w:lang w:val="en-GB"/>
        </w:rPr>
        <w:t>,</w:t>
      </w:r>
      <w:r w:rsidR="00B602A7">
        <w:rPr>
          <w:bCs/>
          <w:sz w:val="24"/>
          <w:szCs w:val="24"/>
          <w:lang w:val="en-GB"/>
        </w:rPr>
        <w:t xml:space="preserve"> and exclude the African proportion</w:t>
      </w:r>
      <w:r w:rsidR="00765622">
        <w:rPr>
          <w:bCs/>
          <w:sz w:val="24"/>
          <w:szCs w:val="24"/>
          <w:lang w:val="en-GB"/>
        </w:rPr>
        <w:t>,</w:t>
      </w:r>
      <w:r w:rsidR="00C06CA2">
        <w:rPr>
          <w:bCs/>
          <w:sz w:val="24"/>
          <w:szCs w:val="24"/>
          <w:lang w:val="en-GB"/>
        </w:rPr>
        <w:t xml:space="preserve"> the European fractions we</w:t>
      </w:r>
      <w:r w:rsidRPr="00315BCE">
        <w:rPr>
          <w:bCs/>
          <w:sz w:val="24"/>
          <w:szCs w:val="24"/>
          <w:lang w:val="en-GB"/>
        </w:rPr>
        <w:t>re repr</w:t>
      </w:r>
      <w:r w:rsidR="0072506A">
        <w:rPr>
          <w:bCs/>
          <w:sz w:val="24"/>
          <w:szCs w:val="24"/>
          <w:lang w:val="en-GB"/>
        </w:rPr>
        <w:t xml:space="preserve">esented in similar </w:t>
      </w:r>
      <w:r w:rsidR="0072506A">
        <w:rPr>
          <w:bCs/>
          <w:sz w:val="24"/>
          <w:szCs w:val="24"/>
          <w:lang w:val="en-GB"/>
        </w:rPr>
        <w:lastRenderedPageBreak/>
        <w:t xml:space="preserve">proportions </w:t>
      </w:r>
      <w:r w:rsidRPr="00315BCE">
        <w:rPr>
          <w:bCs/>
          <w:sz w:val="24"/>
          <w:szCs w:val="24"/>
          <w:lang w:val="en-GB"/>
        </w:rPr>
        <w:t xml:space="preserve">to those of the other post-Roman </w:t>
      </w:r>
      <w:r w:rsidRPr="00517F59">
        <w:rPr>
          <w:bCs/>
          <w:sz w:val="24"/>
          <w:szCs w:val="24"/>
          <w:lang w:val="en-GB"/>
        </w:rPr>
        <w:t>burials fro</w:t>
      </w:r>
      <w:r w:rsidR="00C06CA2" w:rsidRPr="00517F59">
        <w:rPr>
          <w:bCs/>
          <w:sz w:val="24"/>
          <w:szCs w:val="24"/>
          <w:lang w:val="en-GB"/>
        </w:rPr>
        <w:t xml:space="preserve">m </w:t>
      </w:r>
      <w:r w:rsidR="00B40D51" w:rsidRPr="00517F59">
        <w:rPr>
          <w:bCs/>
          <w:sz w:val="24"/>
          <w:szCs w:val="24"/>
          <w:lang w:val="en-GB"/>
        </w:rPr>
        <w:t xml:space="preserve">Site 3 at </w:t>
      </w:r>
      <w:r w:rsidR="00C06CA2" w:rsidRPr="00517F59">
        <w:rPr>
          <w:bCs/>
          <w:sz w:val="24"/>
          <w:szCs w:val="24"/>
          <w:lang w:val="en-GB"/>
        </w:rPr>
        <w:t>Worth Matravers</w:t>
      </w:r>
      <w:r w:rsidR="00C06CA2">
        <w:rPr>
          <w:bCs/>
          <w:sz w:val="24"/>
          <w:szCs w:val="24"/>
          <w:lang w:val="en-GB"/>
        </w:rPr>
        <w:t xml:space="preserve">. </w:t>
      </w:r>
      <w:r w:rsidR="00E6193F" w:rsidRPr="00315BCE">
        <w:rPr>
          <w:bCs/>
          <w:sz w:val="24"/>
          <w:szCs w:val="24"/>
          <w:lang w:val="en-GB"/>
        </w:rPr>
        <w:t>T</w:t>
      </w:r>
      <w:r w:rsidR="00E6193F">
        <w:rPr>
          <w:bCs/>
          <w:sz w:val="24"/>
          <w:szCs w:val="24"/>
          <w:lang w:val="en-GB"/>
        </w:rPr>
        <w:t>his suggest</w:t>
      </w:r>
      <w:r w:rsidR="00B40D51">
        <w:rPr>
          <w:bCs/>
          <w:sz w:val="24"/>
          <w:szCs w:val="24"/>
          <w:lang w:val="en-GB"/>
        </w:rPr>
        <w:t>s</w:t>
      </w:r>
      <w:r w:rsidR="00E6193F" w:rsidRPr="00315BCE">
        <w:rPr>
          <w:bCs/>
          <w:sz w:val="24"/>
          <w:szCs w:val="24"/>
          <w:lang w:val="en-GB"/>
        </w:rPr>
        <w:t xml:space="preserve"> that the West African component </w:t>
      </w:r>
      <w:r w:rsidR="00E6193F">
        <w:rPr>
          <w:bCs/>
          <w:sz w:val="24"/>
          <w:szCs w:val="24"/>
          <w:lang w:val="en-GB"/>
        </w:rPr>
        <w:t>(yellow)</w:t>
      </w:r>
      <w:r w:rsidR="00E6193F" w:rsidRPr="00315BCE">
        <w:rPr>
          <w:bCs/>
          <w:sz w:val="24"/>
          <w:szCs w:val="24"/>
          <w:lang w:val="en-GB"/>
        </w:rPr>
        <w:t xml:space="preserve"> cont</w:t>
      </w:r>
      <w:r w:rsidR="00E6193F">
        <w:rPr>
          <w:bCs/>
          <w:sz w:val="24"/>
          <w:szCs w:val="24"/>
          <w:lang w:val="en-GB"/>
        </w:rPr>
        <w:t>ributed to the ancestry of KD010</w:t>
      </w:r>
      <w:r w:rsidR="00E6193F" w:rsidRPr="00315BCE">
        <w:rPr>
          <w:bCs/>
          <w:sz w:val="24"/>
          <w:szCs w:val="24"/>
          <w:lang w:val="en-GB"/>
        </w:rPr>
        <w:t xml:space="preserve"> without the additional </w:t>
      </w:r>
      <w:r w:rsidR="00E6193F" w:rsidRPr="0072506A">
        <w:rPr>
          <w:bCs/>
          <w:sz w:val="24"/>
          <w:szCs w:val="24"/>
          <w:lang w:val="en-GB"/>
        </w:rPr>
        <w:t>EEF</w:t>
      </w:r>
      <w:r w:rsidR="00E6193F">
        <w:rPr>
          <w:bCs/>
          <w:sz w:val="24"/>
          <w:szCs w:val="24"/>
          <w:lang w:val="en-GB"/>
        </w:rPr>
        <w:t xml:space="preserve"> (green)</w:t>
      </w:r>
      <w:r w:rsidR="00E6193F" w:rsidRPr="00315BCE">
        <w:rPr>
          <w:bCs/>
          <w:sz w:val="24"/>
          <w:szCs w:val="24"/>
          <w:lang w:val="en-GB"/>
        </w:rPr>
        <w:t xml:space="preserve"> admixture that is present in North Africans, which would ha</w:t>
      </w:r>
      <w:r w:rsidR="00E6193F">
        <w:rPr>
          <w:bCs/>
          <w:sz w:val="24"/>
          <w:szCs w:val="24"/>
          <w:lang w:val="en-GB"/>
        </w:rPr>
        <w:t>ve raised the proportion of EE</w:t>
      </w:r>
      <w:r w:rsidR="00E6193F" w:rsidRPr="00315BCE">
        <w:rPr>
          <w:bCs/>
          <w:sz w:val="24"/>
          <w:szCs w:val="24"/>
          <w:lang w:val="en-GB"/>
        </w:rPr>
        <w:t>F relative to WHG</w:t>
      </w:r>
      <w:r w:rsidR="00E6193F">
        <w:rPr>
          <w:bCs/>
          <w:sz w:val="24"/>
          <w:szCs w:val="24"/>
          <w:lang w:val="en-GB"/>
        </w:rPr>
        <w:t xml:space="preserve"> (blue)</w:t>
      </w:r>
      <w:r w:rsidR="00E6193F" w:rsidRPr="00315BCE">
        <w:rPr>
          <w:bCs/>
          <w:sz w:val="24"/>
          <w:szCs w:val="24"/>
          <w:lang w:val="en-GB"/>
        </w:rPr>
        <w:t xml:space="preserve"> and CHG</w:t>
      </w:r>
      <w:r w:rsidR="00E6193F">
        <w:rPr>
          <w:bCs/>
          <w:sz w:val="24"/>
          <w:szCs w:val="24"/>
          <w:lang w:val="en-GB"/>
        </w:rPr>
        <w:t xml:space="preserve"> (red)</w:t>
      </w:r>
      <w:r w:rsidR="00E6193F" w:rsidRPr="00315BCE">
        <w:rPr>
          <w:bCs/>
          <w:sz w:val="24"/>
          <w:szCs w:val="24"/>
          <w:lang w:val="en-GB"/>
        </w:rPr>
        <w:t xml:space="preserve">. This </w:t>
      </w:r>
      <w:r w:rsidR="00E6193F" w:rsidRPr="00B602A7">
        <w:rPr>
          <w:bCs/>
          <w:sz w:val="24"/>
          <w:szCs w:val="24"/>
          <w:lang w:val="en-GB"/>
        </w:rPr>
        <w:t>again</w:t>
      </w:r>
      <w:r w:rsidR="00E6193F">
        <w:rPr>
          <w:bCs/>
          <w:sz w:val="24"/>
          <w:szCs w:val="24"/>
          <w:lang w:val="en-GB"/>
        </w:rPr>
        <w:t xml:space="preserve"> suggest</w:t>
      </w:r>
      <w:r w:rsidR="00B40D51">
        <w:rPr>
          <w:bCs/>
          <w:sz w:val="24"/>
          <w:szCs w:val="24"/>
          <w:lang w:val="en-GB"/>
        </w:rPr>
        <w:t>s</w:t>
      </w:r>
      <w:r w:rsidR="00E6193F" w:rsidRPr="00315BCE">
        <w:rPr>
          <w:bCs/>
          <w:sz w:val="24"/>
          <w:szCs w:val="24"/>
          <w:lang w:val="en-GB"/>
        </w:rPr>
        <w:t xml:space="preserve"> a recent ancestry for KD010 in West Africa.</w:t>
      </w:r>
    </w:p>
    <w:p w14:paraId="3072BCB4" w14:textId="1A552E9C" w:rsidR="00E6193F" w:rsidRDefault="00177401" w:rsidP="00E6193F">
      <w:pPr>
        <w:ind w:firstLine="567"/>
        <w:rPr>
          <w:bCs/>
          <w:sz w:val="24"/>
          <w:szCs w:val="24"/>
          <w:lang w:val="en-GB"/>
        </w:rPr>
      </w:pPr>
      <w:r>
        <w:rPr>
          <w:bCs/>
          <w:sz w:val="24"/>
          <w:szCs w:val="24"/>
          <w:lang w:val="en-GB"/>
        </w:rPr>
        <w:t>This genomic</w:t>
      </w:r>
      <w:r w:rsidR="00882923" w:rsidRPr="00315BCE">
        <w:rPr>
          <w:bCs/>
          <w:sz w:val="24"/>
          <w:szCs w:val="24"/>
          <w:lang w:val="en-GB"/>
        </w:rPr>
        <w:t xml:space="preserve"> pattern</w:t>
      </w:r>
      <w:r w:rsidR="001E5C97">
        <w:rPr>
          <w:bCs/>
          <w:sz w:val="24"/>
          <w:szCs w:val="24"/>
          <w:lang w:val="en-GB"/>
        </w:rPr>
        <w:t xml:space="preserve"> </w:t>
      </w:r>
      <w:r>
        <w:rPr>
          <w:bCs/>
          <w:sz w:val="24"/>
          <w:szCs w:val="24"/>
          <w:lang w:val="en-GB"/>
        </w:rPr>
        <w:t>of</w:t>
      </w:r>
      <w:r w:rsidR="001E5C97">
        <w:rPr>
          <w:bCs/>
          <w:sz w:val="24"/>
          <w:szCs w:val="24"/>
          <w:lang w:val="en-GB"/>
        </w:rPr>
        <w:t xml:space="preserve"> KD010</w:t>
      </w:r>
      <w:r w:rsidR="00C06CA2">
        <w:rPr>
          <w:bCs/>
          <w:sz w:val="24"/>
          <w:szCs w:val="24"/>
          <w:lang w:val="en-GB"/>
        </w:rPr>
        <w:t xml:space="preserve"> wa</w:t>
      </w:r>
      <w:r w:rsidR="00882923" w:rsidRPr="00315BCE">
        <w:rPr>
          <w:bCs/>
          <w:sz w:val="24"/>
          <w:szCs w:val="24"/>
          <w:lang w:val="en-GB"/>
        </w:rPr>
        <w:t xml:space="preserve">s remarkably </w:t>
      </w:r>
      <w:proofErr w:type="gramStart"/>
      <w:r w:rsidR="00882923" w:rsidRPr="00315BCE">
        <w:rPr>
          <w:bCs/>
          <w:sz w:val="24"/>
          <w:szCs w:val="24"/>
          <w:lang w:val="en-GB"/>
        </w:rPr>
        <w:t>similar to</w:t>
      </w:r>
      <w:proofErr w:type="gramEnd"/>
      <w:r w:rsidR="00882923" w:rsidRPr="00315BCE">
        <w:rPr>
          <w:bCs/>
          <w:sz w:val="24"/>
          <w:szCs w:val="24"/>
          <w:lang w:val="en-GB"/>
        </w:rPr>
        <w:t xml:space="preserve"> that of a young female burial </w:t>
      </w:r>
      <w:r w:rsidR="00882923" w:rsidRPr="00315BCE">
        <w:rPr>
          <w:rFonts w:eastAsia="Times New Roman"/>
          <w:sz w:val="24"/>
          <w:szCs w:val="24"/>
          <w:lang w:val="en-GB" w:eastAsia="en-GB"/>
        </w:rPr>
        <w:t xml:space="preserve">(EAS003) </w:t>
      </w:r>
      <w:r w:rsidR="00882923" w:rsidRPr="00315BCE">
        <w:rPr>
          <w:bCs/>
          <w:sz w:val="24"/>
          <w:szCs w:val="24"/>
          <w:lang w:val="en-GB"/>
        </w:rPr>
        <w:t xml:space="preserve">from the contemporaneous </w:t>
      </w:r>
      <w:r w:rsidR="001E5C97">
        <w:rPr>
          <w:bCs/>
          <w:sz w:val="24"/>
          <w:szCs w:val="24"/>
          <w:lang w:val="en-GB"/>
        </w:rPr>
        <w:t xml:space="preserve">cemetery at </w:t>
      </w:r>
      <w:proofErr w:type="spellStart"/>
      <w:r w:rsidR="001E5C97">
        <w:rPr>
          <w:bCs/>
          <w:sz w:val="24"/>
          <w:szCs w:val="24"/>
          <w:lang w:val="en-GB"/>
        </w:rPr>
        <w:t>Updown</w:t>
      </w:r>
      <w:proofErr w:type="spellEnd"/>
      <w:r w:rsidR="001E5C97">
        <w:rPr>
          <w:bCs/>
          <w:sz w:val="24"/>
          <w:szCs w:val="24"/>
          <w:lang w:val="en-GB"/>
        </w:rPr>
        <w:t xml:space="preserve"> </w:t>
      </w:r>
      <w:proofErr w:type="spellStart"/>
      <w:r w:rsidR="001E5C97">
        <w:rPr>
          <w:bCs/>
          <w:sz w:val="24"/>
          <w:szCs w:val="24"/>
          <w:lang w:val="en-GB"/>
        </w:rPr>
        <w:t>Eastry</w:t>
      </w:r>
      <w:proofErr w:type="spellEnd"/>
      <w:r w:rsidR="001E5C97">
        <w:rPr>
          <w:bCs/>
          <w:sz w:val="24"/>
          <w:szCs w:val="24"/>
          <w:lang w:val="en-GB"/>
        </w:rPr>
        <w:t>, Kent</w:t>
      </w:r>
      <w:r w:rsidR="00882923" w:rsidRPr="00315BCE">
        <w:rPr>
          <w:rFonts w:eastAsia="Times New Roman"/>
          <w:sz w:val="24"/>
          <w:szCs w:val="24"/>
          <w:lang w:val="en-GB" w:eastAsia="en-GB"/>
        </w:rPr>
        <w:t xml:space="preserve">, which is discussed in the parallel paper by </w:t>
      </w:r>
      <w:r w:rsidR="007C0868">
        <w:rPr>
          <w:rFonts w:eastAsia="Times New Roman"/>
          <w:sz w:val="24"/>
          <w:szCs w:val="24"/>
          <w:lang w:val="en-GB" w:eastAsia="en-GB"/>
        </w:rPr>
        <w:t xml:space="preserve">Sayer </w:t>
      </w:r>
      <w:r w:rsidR="00882923" w:rsidRPr="00315BCE">
        <w:rPr>
          <w:rFonts w:eastAsia="Times New Roman"/>
          <w:i/>
          <w:iCs/>
          <w:sz w:val="24"/>
          <w:szCs w:val="24"/>
          <w:lang w:val="en-GB" w:eastAsia="en-GB"/>
        </w:rPr>
        <w:t xml:space="preserve">et </w:t>
      </w:r>
      <w:r w:rsidR="00882923" w:rsidRPr="000F7545">
        <w:rPr>
          <w:rFonts w:eastAsia="Times New Roman"/>
          <w:i/>
          <w:iCs/>
          <w:sz w:val="24"/>
          <w:szCs w:val="24"/>
          <w:lang w:val="en-GB" w:eastAsia="en-GB"/>
        </w:rPr>
        <w:t>al</w:t>
      </w:r>
      <w:r w:rsidR="000D719C" w:rsidRPr="000F7545">
        <w:rPr>
          <w:rFonts w:eastAsia="Times New Roman"/>
          <w:sz w:val="24"/>
          <w:szCs w:val="24"/>
          <w:lang w:val="en-GB" w:eastAsia="en-GB"/>
        </w:rPr>
        <w:t>. (</w:t>
      </w:r>
      <w:r w:rsidR="00080F7A" w:rsidRPr="000F7545">
        <w:rPr>
          <w:rFonts w:eastAsia="Times New Roman"/>
          <w:sz w:val="24"/>
          <w:szCs w:val="24"/>
          <w:lang w:val="en-GB" w:eastAsia="en-GB"/>
        </w:rPr>
        <w:t>2025</w:t>
      </w:r>
      <w:r w:rsidR="00882923" w:rsidRPr="000F7545">
        <w:rPr>
          <w:rFonts w:eastAsia="Times New Roman"/>
          <w:sz w:val="24"/>
          <w:szCs w:val="24"/>
          <w:lang w:val="en-GB" w:eastAsia="en-GB"/>
        </w:rPr>
        <w:t>)</w:t>
      </w:r>
      <w:r w:rsidR="00C06CA2" w:rsidRPr="000F7545">
        <w:rPr>
          <w:bCs/>
          <w:sz w:val="24"/>
          <w:szCs w:val="24"/>
          <w:lang w:val="en-GB"/>
        </w:rPr>
        <w:t>. She had</w:t>
      </w:r>
      <w:r w:rsidR="00882923" w:rsidRPr="00315BCE">
        <w:rPr>
          <w:bCs/>
          <w:sz w:val="24"/>
          <w:szCs w:val="24"/>
          <w:lang w:val="en-GB"/>
        </w:rPr>
        <w:t xml:space="preserve"> around one-third West African ancestry </w:t>
      </w:r>
      <w:r w:rsidR="00C06CA2">
        <w:rPr>
          <w:bCs/>
          <w:sz w:val="24"/>
          <w:szCs w:val="24"/>
          <w:lang w:val="en-GB"/>
        </w:rPr>
        <w:t>but, again, had</w:t>
      </w:r>
      <w:r w:rsidR="00882923" w:rsidRPr="00315BCE">
        <w:rPr>
          <w:bCs/>
          <w:sz w:val="24"/>
          <w:szCs w:val="24"/>
          <w:lang w:val="en-GB"/>
        </w:rPr>
        <w:t xml:space="preserve"> European fractions in </w:t>
      </w:r>
      <w:proofErr w:type="gramStart"/>
      <w:r w:rsidR="00882923" w:rsidRPr="00315BCE">
        <w:rPr>
          <w:bCs/>
          <w:sz w:val="24"/>
          <w:szCs w:val="24"/>
          <w:lang w:val="en-GB"/>
        </w:rPr>
        <w:t>fairly similar</w:t>
      </w:r>
      <w:proofErr w:type="gramEnd"/>
      <w:r w:rsidR="00882923" w:rsidRPr="00315BCE">
        <w:rPr>
          <w:bCs/>
          <w:sz w:val="24"/>
          <w:szCs w:val="24"/>
          <w:lang w:val="en-GB"/>
        </w:rPr>
        <w:t xml:space="preserve"> proportions to those found in other English burials</w:t>
      </w:r>
      <w:r w:rsidR="001E5C97">
        <w:rPr>
          <w:bCs/>
          <w:sz w:val="24"/>
          <w:szCs w:val="24"/>
          <w:lang w:val="en-GB"/>
        </w:rPr>
        <w:t xml:space="preserve"> (</w:t>
      </w:r>
      <w:r w:rsidR="001E5C97" w:rsidRPr="001E5C97">
        <w:rPr>
          <w:b/>
          <w:bCs/>
          <w:sz w:val="24"/>
          <w:szCs w:val="24"/>
          <w:lang w:val="en-GB"/>
        </w:rPr>
        <w:t>Figure 3</w:t>
      </w:r>
      <w:r w:rsidR="001E5C97">
        <w:rPr>
          <w:bCs/>
          <w:sz w:val="24"/>
          <w:szCs w:val="24"/>
          <w:lang w:val="en-GB"/>
        </w:rPr>
        <w:t>)</w:t>
      </w:r>
      <w:r w:rsidR="00882923" w:rsidRPr="00315BCE">
        <w:rPr>
          <w:bCs/>
          <w:sz w:val="24"/>
          <w:szCs w:val="24"/>
          <w:lang w:val="en-GB"/>
        </w:rPr>
        <w:t xml:space="preserve">. </w:t>
      </w:r>
      <w:r w:rsidR="00E6193F" w:rsidRPr="00315BCE">
        <w:rPr>
          <w:bCs/>
          <w:sz w:val="24"/>
          <w:szCs w:val="24"/>
          <w:lang w:val="en-GB"/>
        </w:rPr>
        <w:t xml:space="preserve">Curiously, </w:t>
      </w:r>
      <w:r w:rsidR="007C7B81">
        <w:rPr>
          <w:bCs/>
          <w:sz w:val="24"/>
          <w:szCs w:val="24"/>
          <w:lang w:val="en-GB"/>
        </w:rPr>
        <w:t>there wa</w:t>
      </w:r>
      <w:r w:rsidR="00E6193F" w:rsidRPr="00315BCE">
        <w:rPr>
          <w:bCs/>
          <w:sz w:val="24"/>
          <w:szCs w:val="24"/>
          <w:lang w:val="en-GB"/>
        </w:rPr>
        <w:t xml:space="preserve">s </w:t>
      </w:r>
      <w:r w:rsidR="00B602A7">
        <w:rPr>
          <w:bCs/>
          <w:sz w:val="24"/>
          <w:szCs w:val="24"/>
          <w:lang w:val="en-GB"/>
        </w:rPr>
        <w:t xml:space="preserve">a male at </w:t>
      </w:r>
      <w:proofErr w:type="spellStart"/>
      <w:r w:rsidR="00B602A7">
        <w:rPr>
          <w:bCs/>
          <w:sz w:val="24"/>
          <w:szCs w:val="24"/>
          <w:lang w:val="en-GB"/>
        </w:rPr>
        <w:t>Updown</w:t>
      </w:r>
      <w:proofErr w:type="spellEnd"/>
      <w:r w:rsidR="00E6193F" w:rsidRPr="00315BCE">
        <w:rPr>
          <w:bCs/>
          <w:sz w:val="24"/>
          <w:szCs w:val="24"/>
          <w:lang w:val="en-GB"/>
        </w:rPr>
        <w:t xml:space="preserve"> (EAS006; </w:t>
      </w:r>
      <w:proofErr w:type="spellStart"/>
      <w:r w:rsidR="00E6193F" w:rsidRPr="00315BCE">
        <w:rPr>
          <w:bCs/>
          <w:sz w:val="24"/>
          <w:szCs w:val="24"/>
          <w:lang w:val="en-GB"/>
        </w:rPr>
        <w:t>Gretzinger</w:t>
      </w:r>
      <w:proofErr w:type="spellEnd"/>
      <w:r w:rsidR="00E6193F" w:rsidRPr="00315BCE">
        <w:rPr>
          <w:bCs/>
          <w:sz w:val="24"/>
          <w:szCs w:val="24"/>
          <w:lang w:val="en-GB"/>
        </w:rPr>
        <w:t xml:space="preserve"> </w:t>
      </w:r>
      <w:r w:rsidR="00E6193F" w:rsidRPr="00315BCE">
        <w:rPr>
          <w:bCs/>
          <w:i/>
          <w:sz w:val="24"/>
          <w:szCs w:val="24"/>
          <w:lang w:val="en-GB"/>
        </w:rPr>
        <w:t>et al</w:t>
      </w:r>
      <w:r w:rsidR="00E6193F" w:rsidRPr="00315BCE">
        <w:rPr>
          <w:bCs/>
          <w:sz w:val="24"/>
          <w:szCs w:val="24"/>
          <w:lang w:val="en-GB"/>
        </w:rPr>
        <w:t xml:space="preserve">. </w:t>
      </w:r>
      <w:r w:rsidR="007C7B81">
        <w:rPr>
          <w:bCs/>
          <w:sz w:val="24"/>
          <w:szCs w:val="24"/>
          <w:lang w:val="en-GB"/>
        </w:rPr>
        <w:t>2022) who</w:t>
      </w:r>
      <w:r w:rsidR="00E6193F" w:rsidRPr="00315BCE">
        <w:rPr>
          <w:bCs/>
          <w:sz w:val="24"/>
          <w:szCs w:val="24"/>
          <w:lang w:val="en-GB"/>
        </w:rPr>
        <w:t xml:space="preserve"> </w:t>
      </w:r>
      <w:r w:rsidR="00B602A7">
        <w:rPr>
          <w:bCs/>
          <w:sz w:val="24"/>
          <w:szCs w:val="24"/>
          <w:lang w:val="en-GB"/>
        </w:rPr>
        <w:t>had a genome-wide profile that wa</w:t>
      </w:r>
      <w:r w:rsidR="00E6193F" w:rsidRPr="00315BCE">
        <w:rPr>
          <w:bCs/>
          <w:sz w:val="24"/>
          <w:szCs w:val="24"/>
          <w:lang w:val="en-GB"/>
        </w:rPr>
        <w:t xml:space="preserve">s </w:t>
      </w:r>
      <w:r w:rsidR="004C14B7">
        <w:rPr>
          <w:bCs/>
          <w:sz w:val="24"/>
          <w:szCs w:val="24"/>
          <w:lang w:val="en-GB"/>
        </w:rPr>
        <w:t>very</w:t>
      </w:r>
      <w:r w:rsidR="00E6193F">
        <w:rPr>
          <w:bCs/>
          <w:sz w:val="24"/>
          <w:szCs w:val="24"/>
          <w:lang w:val="en-GB"/>
        </w:rPr>
        <w:t xml:space="preserve"> similar to the </w:t>
      </w:r>
      <w:proofErr w:type="spellStart"/>
      <w:r w:rsidR="00E6193F">
        <w:rPr>
          <w:bCs/>
          <w:sz w:val="24"/>
          <w:szCs w:val="24"/>
          <w:lang w:val="en-GB"/>
        </w:rPr>
        <w:t>Updown</w:t>
      </w:r>
      <w:proofErr w:type="spellEnd"/>
      <w:r w:rsidR="00E6193F">
        <w:rPr>
          <w:bCs/>
          <w:sz w:val="24"/>
          <w:szCs w:val="24"/>
          <w:lang w:val="en-GB"/>
        </w:rPr>
        <w:t xml:space="preserve"> female</w:t>
      </w:r>
      <w:r w:rsidR="00E6193F" w:rsidRPr="00315BCE">
        <w:rPr>
          <w:bCs/>
          <w:sz w:val="24"/>
          <w:szCs w:val="24"/>
          <w:lang w:val="en-GB"/>
        </w:rPr>
        <w:t xml:space="preserve"> but without the African component</w:t>
      </w:r>
      <w:r w:rsidR="007C7B81">
        <w:rPr>
          <w:bCs/>
          <w:sz w:val="24"/>
          <w:szCs w:val="24"/>
          <w:lang w:val="en-GB"/>
        </w:rPr>
        <w:t>. He carried a</w:t>
      </w:r>
      <w:r w:rsidR="007C7B81" w:rsidRPr="00315BCE">
        <w:rPr>
          <w:bCs/>
          <w:sz w:val="24"/>
          <w:szCs w:val="24"/>
          <w:lang w:val="en-GB"/>
        </w:rPr>
        <w:t xml:space="preserve"> Y-chromosome lineage of</w:t>
      </w:r>
      <w:r w:rsidR="007C7B81">
        <w:rPr>
          <w:bCs/>
          <w:sz w:val="24"/>
          <w:szCs w:val="24"/>
          <w:lang w:val="en-GB"/>
        </w:rPr>
        <w:t xml:space="preserve"> E1b1b1a1b1a</w:t>
      </w:r>
      <w:r w:rsidR="00D75463">
        <w:rPr>
          <w:rFonts w:eastAsiaTheme="minorHAnsi"/>
          <w:sz w:val="24"/>
          <w:szCs w:val="24"/>
          <w:lang w:val="en-GB"/>
        </w:rPr>
        <w:t>–</w:t>
      </w:r>
      <w:r w:rsidR="007C7B81">
        <w:rPr>
          <w:bCs/>
          <w:sz w:val="24"/>
          <w:szCs w:val="24"/>
          <w:lang w:val="en-GB"/>
        </w:rPr>
        <w:t xml:space="preserve">V13/L142.1, </w:t>
      </w:r>
      <w:r w:rsidR="00B40D51">
        <w:rPr>
          <w:bCs/>
          <w:sz w:val="24"/>
          <w:szCs w:val="24"/>
          <w:lang w:val="en-GB"/>
        </w:rPr>
        <w:t xml:space="preserve">which is </w:t>
      </w:r>
      <w:r w:rsidR="007C7B81">
        <w:rPr>
          <w:bCs/>
          <w:sz w:val="24"/>
          <w:szCs w:val="24"/>
          <w:lang w:val="en-GB"/>
        </w:rPr>
        <w:t xml:space="preserve">a </w:t>
      </w:r>
      <w:r w:rsidR="00E6193F" w:rsidRPr="00315BCE">
        <w:rPr>
          <w:bCs/>
          <w:sz w:val="24"/>
          <w:szCs w:val="24"/>
          <w:lang w:val="en-GB"/>
        </w:rPr>
        <w:t xml:space="preserve">more derived </w:t>
      </w:r>
      <w:r w:rsidR="00E6193F" w:rsidRPr="007C7B81">
        <w:rPr>
          <w:bCs/>
          <w:sz w:val="24"/>
          <w:szCs w:val="24"/>
          <w:lang w:val="en-GB"/>
        </w:rPr>
        <w:t>subclade</w:t>
      </w:r>
      <w:r w:rsidR="007C7B81">
        <w:rPr>
          <w:bCs/>
          <w:sz w:val="24"/>
          <w:szCs w:val="24"/>
          <w:lang w:val="en-GB"/>
        </w:rPr>
        <w:t xml:space="preserve"> that was </w:t>
      </w:r>
      <w:r w:rsidR="00E6193F" w:rsidRPr="007C7B81">
        <w:rPr>
          <w:bCs/>
          <w:sz w:val="24"/>
          <w:szCs w:val="24"/>
          <w:lang w:val="en-GB"/>
        </w:rPr>
        <w:t>part of the Mediterranean Neolithic expansion of haplogroup E1. As well as a match in early medieval Germany close to the Rhine, it has been seen sporadically in ancient Europeans and even Central Asians, as</w:t>
      </w:r>
      <w:r w:rsidR="00E6193F" w:rsidRPr="00315BCE">
        <w:rPr>
          <w:bCs/>
          <w:sz w:val="24"/>
          <w:szCs w:val="24"/>
          <w:lang w:val="en-GB"/>
        </w:rPr>
        <w:t xml:space="preserve"> well as modern male</w:t>
      </w:r>
      <w:r w:rsidR="00E6193F">
        <w:rPr>
          <w:bCs/>
          <w:sz w:val="24"/>
          <w:szCs w:val="24"/>
          <w:lang w:val="en-GB"/>
        </w:rPr>
        <w:t xml:space="preserve">s from the Near East and Europe. However, it has not </w:t>
      </w:r>
      <w:proofErr w:type="gramStart"/>
      <w:r w:rsidR="00E6193F">
        <w:rPr>
          <w:bCs/>
          <w:sz w:val="24"/>
          <w:szCs w:val="24"/>
          <w:lang w:val="en-GB"/>
        </w:rPr>
        <w:t>been located</w:t>
      </w:r>
      <w:r w:rsidR="00E6193F" w:rsidRPr="00315BCE">
        <w:rPr>
          <w:bCs/>
          <w:sz w:val="24"/>
          <w:szCs w:val="24"/>
          <w:lang w:val="en-GB"/>
        </w:rPr>
        <w:t xml:space="preserve"> in</w:t>
      </w:r>
      <w:proofErr w:type="gramEnd"/>
      <w:r w:rsidR="00E6193F" w:rsidRPr="00315BCE">
        <w:rPr>
          <w:bCs/>
          <w:sz w:val="24"/>
          <w:szCs w:val="24"/>
          <w:lang w:val="en-GB"/>
        </w:rPr>
        <w:t xml:space="preserve"> sub-Saharan Africans, despite there being an extremely large database of modern individuals.</w:t>
      </w:r>
    </w:p>
    <w:p w14:paraId="3CBE17F6" w14:textId="77777777" w:rsidR="00882923" w:rsidRDefault="00882923" w:rsidP="007C7B81">
      <w:pPr>
        <w:rPr>
          <w:b/>
          <w:lang w:val="en-GB"/>
        </w:rPr>
      </w:pPr>
      <w:r>
        <w:rPr>
          <w:b/>
          <w:lang w:val="en-GB"/>
        </w:rPr>
        <w:br w:type="page"/>
      </w:r>
    </w:p>
    <w:p w14:paraId="7C9465C0" w14:textId="488940B6" w:rsidR="000C56DB" w:rsidRPr="008A10DB" w:rsidRDefault="000C56DB" w:rsidP="000C56DB">
      <w:pPr>
        <w:pStyle w:val="Acknowledgement"/>
        <w:spacing w:before="0"/>
        <w:ind w:left="0" w:firstLine="0"/>
        <w:rPr>
          <w:b/>
          <w:lang w:val="en-GB"/>
        </w:rPr>
      </w:pPr>
      <w:r w:rsidRPr="00CF25B8">
        <w:rPr>
          <w:b/>
          <w:lang w:val="en-GB"/>
        </w:rPr>
        <w:lastRenderedPageBreak/>
        <w:t>S</w:t>
      </w:r>
      <w:r>
        <w:rPr>
          <w:b/>
          <w:lang w:val="en-GB"/>
        </w:rPr>
        <w:t>M8</w:t>
      </w:r>
      <w:r w:rsidRPr="00CF25B8">
        <w:rPr>
          <w:b/>
          <w:lang w:val="en-GB"/>
        </w:rPr>
        <w:t xml:space="preserve">. </w:t>
      </w:r>
      <w:r>
        <w:rPr>
          <w:b/>
          <w:lang w:val="en-GB"/>
        </w:rPr>
        <w:t>References</w:t>
      </w:r>
    </w:p>
    <w:p w14:paraId="6E671117" w14:textId="27AABD92" w:rsidR="0024384C" w:rsidRPr="002374E9" w:rsidRDefault="0024384C" w:rsidP="00854107">
      <w:pPr>
        <w:pStyle w:val="Paragraph"/>
        <w:spacing w:before="0"/>
        <w:ind w:left="567" w:hanging="567"/>
        <w:rPr>
          <w:lang w:val="it-IT"/>
        </w:rPr>
      </w:pPr>
      <w:r w:rsidRPr="000B1FCA">
        <w:rPr>
          <w:smallCaps/>
          <w:lang w:val="en-GB"/>
        </w:rPr>
        <w:t xml:space="preserve">1000 </w:t>
      </w:r>
      <w:r w:rsidRPr="00332A92">
        <w:rPr>
          <w:lang w:val="en-GB"/>
        </w:rPr>
        <w:t>Genomes Project Consortium</w:t>
      </w:r>
      <w:r w:rsidRPr="000B1FCA">
        <w:rPr>
          <w:smallCaps/>
          <w:lang w:val="en-GB"/>
        </w:rPr>
        <w:t xml:space="preserve">. </w:t>
      </w:r>
      <w:r w:rsidR="00332A92">
        <w:rPr>
          <w:smallCaps/>
          <w:lang w:val="en-GB"/>
        </w:rPr>
        <w:t xml:space="preserve">2015. </w:t>
      </w:r>
      <w:r w:rsidRPr="000B1FCA">
        <w:rPr>
          <w:lang w:val="en-GB"/>
        </w:rPr>
        <w:t xml:space="preserve">A global reference for human genetic variation. </w:t>
      </w:r>
      <w:r w:rsidRPr="002374E9">
        <w:rPr>
          <w:i/>
          <w:lang w:val="it-IT"/>
        </w:rPr>
        <w:t>Nature</w:t>
      </w:r>
      <w:r w:rsidRPr="002374E9">
        <w:rPr>
          <w:lang w:val="it-IT"/>
        </w:rPr>
        <w:t xml:space="preserve"> 526</w:t>
      </w:r>
      <w:r w:rsidR="00332A92" w:rsidRPr="002374E9">
        <w:rPr>
          <w:lang w:val="it-IT"/>
        </w:rPr>
        <w:t>:</w:t>
      </w:r>
      <w:r w:rsidRPr="002374E9">
        <w:rPr>
          <w:lang w:val="it-IT"/>
        </w:rPr>
        <w:t xml:space="preserve"> 68–74.</w:t>
      </w:r>
      <w:r w:rsidR="001D1D91" w:rsidRPr="002374E9">
        <w:rPr>
          <w:lang w:val="it-IT"/>
        </w:rPr>
        <w:t xml:space="preserve"> https://doi.org/10.1038/nature15393</w:t>
      </w:r>
    </w:p>
    <w:p w14:paraId="0F8081CF" w14:textId="6C004DE8" w:rsidR="000F6AB9" w:rsidRPr="009D0546" w:rsidRDefault="000F6AB9" w:rsidP="00854107">
      <w:pPr>
        <w:pStyle w:val="Paragraph"/>
        <w:spacing w:before="0"/>
        <w:ind w:left="567" w:hanging="567"/>
        <w:rPr>
          <w:lang w:val="en-GB"/>
        </w:rPr>
      </w:pPr>
      <w:r w:rsidRPr="002374E9">
        <w:rPr>
          <w:smallCaps/>
          <w:lang w:val="it-IT"/>
        </w:rPr>
        <w:t>Alexander</w:t>
      </w:r>
      <w:r w:rsidRPr="002374E9">
        <w:rPr>
          <w:lang w:val="it-IT"/>
        </w:rPr>
        <w:t xml:space="preserve">, D.H., J. </w:t>
      </w:r>
      <w:r w:rsidRPr="002374E9">
        <w:rPr>
          <w:smallCaps/>
          <w:lang w:val="it-IT"/>
        </w:rPr>
        <w:t>Novembre</w:t>
      </w:r>
      <w:r w:rsidRPr="002374E9">
        <w:rPr>
          <w:lang w:val="it-IT"/>
        </w:rPr>
        <w:t xml:space="preserve"> &amp; K. </w:t>
      </w:r>
      <w:r w:rsidRPr="002374E9">
        <w:rPr>
          <w:smallCaps/>
          <w:lang w:val="it-IT"/>
        </w:rPr>
        <w:t>Lange</w:t>
      </w:r>
      <w:r w:rsidRPr="002374E9">
        <w:rPr>
          <w:lang w:val="it-IT"/>
        </w:rPr>
        <w:t xml:space="preserve">. </w:t>
      </w:r>
      <w:r w:rsidRPr="009D0546">
        <w:rPr>
          <w:lang w:val="en-GB"/>
        </w:rPr>
        <w:t xml:space="preserve">2009. Fast model-based estimation of ancestry in unrelated individuals. </w:t>
      </w:r>
      <w:r w:rsidRPr="00332534">
        <w:rPr>
          <w:i/>
          <w:lang w:val="en-GB"/>
        </w:rPr>
        <w:t>Genome Research</w:t>
      </w:r>
      <w:r>
        <w:rPr>
          <w:lang w:val="en-GB"/>
        </w:rPr>
        <w:t xml:space="preserve"> 19: 1655–</w:t>
      </w:r>
      <w:r w:rsidRPr="009D0546">
        <w:rPr>
          <w:lang w:val="en-GB"/>
        </w:rPr>
        <w:t>64.</w:t>
      </w:r>
      <w:r w:rsidR="003A31E1">
        <w:rPr>
          <w:lang w:val="en-GB"/>
        </w:rPr>
        <w:t xml:space="preserve"> </w:t>
      </w:r>
      <w:r w:rsidR="003A31E1" w:rsidRPr="003A31E1">
        <w:rPr>
          <w:lang w:val="en-GB"/>
        </w:rPr>
        <w:t>https://doi.org/10.1101/gr.094052.109</w:t>
      </w:r>
    </w:p>
    <w:p w14:paraId="50008C15" w14:textId="09CF2A80" w:rsidR="00F80302" w:rsidRDefault="00F80302" w:rsidP="00854107">
      <w:pPr>
        <w:ind w:left="567" w:hanging="567"/>
        <w:rPr>
          <w:sz w:val="24"/>
          <w:szCs w:val="24"/>
          <w:lang w:val="en-GB"/>
        </w:rPr>
      </w:pPr>
      <w:r w:rsidRPr="00085990">
        <w:rPr>
          <w:smallCaps/>
          <w:sz w:val="24"/>
          <w:szCs w:val="24"/>
          <w:lang w:val="en-GB"/>
        </w:rPr>
        <w:t>Beavan</w:t>
      </w:r>
      <w:r>
        <w:rPr>
          <w:sz w:val="24"/>
          <w:szCs w:val="24"/>
          <w:lang w:val="en-GB"/>
        </w:rPr>
        <w:t>,</w:t>
      </w:r>
      <w:r w:rsidRPr="00477767">
        <w:rPr>
          <w:sz w:val="24"/>
          <w:szCs w:val="24"/>
          <w:lang w:val="en-GB"/>
        </w:rPr>
        <w:t xml:space="preserve"> N. &amp; </w:t>
      </w:r>
      <w:r>
        <w:rPr>
          <w:sz w:val="24"/>
          <w:szCs w:val="24"/>
          <w:lang w:val="en-GB"/>
        </w:rPr>
        <w:t xml:space="preserve">S. </w:t>
      </w:r>
      <w:r w:rsidRPr="00085990">
        <w:rPr>
          <w:smallCaps/>
          <w:sz w:val="24"/>
          <w:szCs w:val="24"/>
          <w:lang w:val="en-GB"/>
        </w:rPr>
        <w:t>Mays</w:t>
      </w:r>
      <w:r>
        <w:rPr>
          <w:sz w:val="24"/>
          <w:szCs w:val="24"/>
          <w:lang w:val="en-GB"/>
        </w:rPr>
        <w:t>. 2013. The human skeletons, in</w:t>
      </w:r>
      <w:r w:rsidRPr="00477767">
        <w:rPr>
          <w:sz w:val="24"/>
          <w:szCs w:val="24"/>
          <w:lang w:val="en-GB"/>
        </w:rPr>
        <w:t xml:space="preserve"> </w:t>
      </w:r>
      <w:r>
        <w:rPr>
          <w:sz w:val="24"/>
          <w:szCs w:val="24"/>
          <w:lang w:val="en-GB"/>
        </w:rPr>
        <w:t>J. Hines &amp; A. Bayliss (ed.)</w:t>
      </w:r>
      <w:r w:rsidRPr="00477767">
        <w:rPr>
          <w:sz w:val="24"/>
          <w:szCs w:val="24"/>
          <w:lang w:val="en-GB"/>
        </w:rPr>
        <w:t xml:space="preserve"> </w:t>
      </w:r>
      <w:r w:rsidRPr="00085990">
        <w:rPr>
          <w:i/>
          <w:sz w:val="24"/>
          <w:szCs w:val="24"/>
          <w:lang w:val="en-GB"/>
        </w:rPr>
        <w:t>Anglo-Saxon graves and grave goods of the 6th and 7th centuries AD: a chronological framework</w:t>
      </w:r>
      <w:r w:rsidR="005800BB" w:rsidRPr="005800BB">
        <w:rPr>
          <w:sz w:val="24"/>
          <w:szCs w:val="24"/>
          <w:lang w:val="en-GB"/>
        </w:rPr>
        <w:t xml:space="preserve"> </w:t>
      </w:r>
      <w:r w:rsidR="005800BB">
        <w:rPr>
          <w:sz w:val="24"/>
          <w:szCs w:val="24"/>
          <w:lang w:val="en-GB"/>
        </w:rPr>
        <w:t>(</w:t>
      </w:r>
      <w:r w:rsidR="005800BB" w:rsidRPr="00477767">
        <w:rPr>
          <w:sz w:val="24"/>
          <w:szCs w:val="24"/>
          <w:lang w:val="en-GB"/>
        </w:rPr>
        <w:t>Society for Medieval Arch</w:t>
      </w:r>
      <w:r w:rsidR="005800BB">
        <w:rPr>
          <w:sz w:val="24"/>
          <w:szCs w:val="24"/>
          <w:lang w:val="en-GB"/>
        </w:rPr>
        <w:t>aeology Monograph 33)</w:t>
      </w:r>
      <w:r>
        <w:rPr>
          <w:sz w:val="24"/>
          <w:szCs w:val="24"/>
          <w:lang w:val="en-GB"/>
        </w:rPr>
        <w:t>: 101–</w:t>
      </w:r>
      <w:r w:rsidRPr="00477767">
        <w:rPr>
          <w:sz w:val="24"/>
          <w:szCs w:val="24"/>
          <w:lang w:val="en-GB"/>
        </w:rPr>
        <w:t>31</w:t>
      </w:r>
      <w:r>
        <w:rPr>
          <w:sz w:val="24"/>
          <w:szCs w:val="24"/>
          <w:lang w:val="en-GB"/>
        </w:rPr>
        <w:t xml:space="preserve">. </w:t>
      </w:r>
      <w:r w:rsidR="005800BB">
        <w:rPr>
          <w:sz w:val="24"/>
          <w:szCs w:val="24"/>
          <w:lang w:val="en-GB"/>
        </w:rPr>
        <w:t xml:space="preserve">London: </w:t>
      </w:r>
      <w:r>
        <w:rPr>
          <w:sz w:val="24"/>
          <w:szCs w:val="24"/>
          <w:lang w:val="en-GB"/>
        </w:rPr>
        <w:t>Routledge</w:t>
      </w:r>
      <w:r w:rsidRPr="00477767">
        <w:rPr>
          <w:sz w:val="24"/>
          <w:szCs w:val="24"/>
          <w:lang w:val="en-GB"/>
        </w:rPr>
        <w:t>.</w:t>
      </w:r>
    </w:p>
    <w:p w14:paraId="400AF013" w14:textId="4EE33829" w:rsidR="00F80302" w:rsidRDefault="00F80302" w:rsidP="00854107">
      <w:pPr>
        <w:ind w:left="567" w:hanging="567"/>
        <w:rPr>
          <w:sz w:val="24"/>
          <w:szCs w:val="24"/>
          <w:lang w:val="en-GB"/>
        </w:rPr>
      </w:pPr>
      <w:r w:rsidRPr="00085990">
        <w:rPr>
          <w:smallCaps/>
          <w:sz w:val="24"/>
          <w:szCs w:val="24"/>
          <w:lang w:val="en-GB"/>
        </w:rPr>
        <w:t>Bonsall</w:t>
      </w:r>
      <w:r>
        <w:rPr>
          <w:sz w:val="24"/>
          <w:szCs w:val="24"/>
          <w:lang w:val="en-GB"/>
        </w:rPr>
        <w:t>,</w:t>
      </w:r>
      <w:r w:rsidRPr="00085990">
        <w:rPr>
          <w:sz w:val="24"/>
          <w:szCs w:val="24"/>
          <w:lang w:val="en-GB"/>
        </w:rPr>
        <w:t xml:space="preserve"> L.A. &amp; </w:t>
      </w:r>
      <w:r>
        <w:rPr>
          <w:sz w:val="24"/>
          <w:szCs w:val="24"/>
          <w:lang w:val="en-GB"/>
        </w:rPr>
        <w:t xml:space="preserve">C. </w:t>
      </w:r>
      <w:r w:rsidRPr="00085990">
        <w:rPr>
          <w:smallCaps/>
          <w:sz w:val="24"/>
          <w:szCs w:val="24"/>
          <w:lang w:val="en-GB"/>
        </w:rPr>
        <w:t>Pickard</w:t>
      </w:r>
      <w:r>
        <w:rPr>
          <w:sz w:val="24"/>
          <w:szCs w:val="24"/>
          <w:lang w:val="en-GB"/>
        </w:rPr>
        <w:t>. 2015.</w:t>
      </w:r>
      <w:r w:rsidRPr="00085990">
        <w:rPr>
          <w:sz w:val="24"/>
          <w:szCs w:val="24"/>
          <w:lang w:val="en-GB"/>
        </w:rPr>
        <w:t xml:space="preserve"> Stable isotope and dental pathology evidence for diet in late Roman Winchester, England. </w:t>
      </w:r>
      <w:r w:rsidRPr="00085990">
        <w:rPr>
          <w:i/>
          <w:sz w:val="24"/>
          <w:szCs w:val="24"/>
          <w:lang w:val="en-GB"/>
        </w:rPr>
        <w:t>Journal of Archaeological Science: Reports</w:t>
      </w:r>
      <w:r>
        <w:rPr>
          <w:sz w:val="24"/>
          <w:szCs w:val="24"/>
          <w:lang w:val="en-GB"/>
        </w:rPr>
        <w:t xml:space="preserve"> 2: 128</w:t>
      </w:r>
      <w:r w:rsidRPr="00545B3C">
        <w:rPr>
          <w:sz w:val="24"/>
          <w:szCs w:val="24"/>
          <w:lang w:val="en-GB"/>
        </w:rPr>
        <w:t>–</w:t>
      </w:r>
      <w:r w:rsidRPr="00085990">
        <w:rPr>
          <w:sz w:val="24"/>
          <w:szCs w:val="24"/>
          <w:lang w:val="en-GB"/>
        </w:rPr>
        <w:t>40.</w:t>
      </w:r>
      <w:r w:rsidR="005F33CA">
        <w:rPr>
          <w:sz w:val="24"/>
          <w:szCs w:val="24"/>
          <w:lang w:val="en-GB"/>
        </w:rPr>
        <w:t xml:space="preserve"> </w:t>
      </w:r>
      <w:r w:rsidR="003E17BC" w:rsidRPr="003E17BC">
        <w:rPr>
          <w:sz w:val="24"/>
          <w:szCs w:val="24"/>
          <w:lang w:val="en-GB"/>
        </w:rPr>
        <w:t>https://doi.org/10.1016/j.jasrep.2015.01.009</w:t>
      </w:r>
    </w:p>
    <w:p w14:paraId="7EA8D8B3" w14:textId="4A012349" w:rsidR="000F6AB9" w:rsidRPr="00947106" w:rsidRDefault="000F6AB9" w:rsidP="00854107">
      <w:pPr>
        <w:ind w:left="567" w:hanging="567"/>
        <w:rPr>
          <w:sz w:val="24"/>
          <w:szCs w:val="24"/>
          <w:lang w:val="en-GB"/>
        </w:rPr>
      </w:pPr>
      <w:proofErr w:type="spellStart"/>
      <w:r>
        <w:rPr>
          <w:smallCaps/>
          <w:sz w:val="24"/>
          <w:szCs w:val="24"/>
          <w:lang w:val="en-GB"/>
        </w:rPr>
        <w:t>Bronk</w:t>
      </w:r>
      <w:proofErr w:type="spellEnd"/>
      <w:r>
        <w:rPr>
          <w:smallCaps/>
          <w:sz w:val="24"/>
          <w:szCs w:val="24"/>
          <w:lang w:val="en-GB"/>
        </w:rPr>
        <w:t xml:space="preserve"> </w:t>
      </w:r>
      <w:r w:rsidRPr="00A76200">
        <w:rPr>
          <w:smallCaps/>
          <w:sz w:val="24"/>
          <w:szCs w:val="24"/>
          <w:lang w:val="en-GB"/>
        </w:rPr>
        <w:t>Ramsey</w:t>
      </w:r>
      <w:r>
        <w:rPr>
          <w:sz w:val="24"/>
          <w:szCs w:val="24"/>
          <w:lang w:val="en-GB"/>
        </w:rPr>
        <w:t>, C. 2009.</w:t>
      </w:r>
      <w:r w:rsidRPr="00A76200">
        <w:rPr>
          <w:sz w:val="24"/>
          <w:szCs w:val="24"/>
          <w:lang w:val="en-GB"/>
        </w:rPr>
        <w:t xml:space="preserve"> Bayesian analysis of radiocarbon dates. </w:t>
      </w:r>
      <w:r w:rsidRPr="00A76200">
        <w:rPr>
          <w:i/>
          <w:sz w:val="24"/>
          <w:szCs w:val="24"/>
          <w:lang w:val="en-GB"/>
        </w:rPr>
        <w:t>Radiocarbon</w:t>
      </w:r>
      <w:r w:rsidRPr="00A76200">
        <w:rPr>
          <w:sz w:val="24"/>
          <w:szCs w:val="24"/>
          <w:lang w:val="en-GB"/>
        </w:rPr>
        <w:t xml:space="preserve"> 51:</w:t>
      </w:r>
      <w:r>
        <w:rPr>
          <w:sz w:val="24"/>
          <w:szCs w:val="24"/>
          <w:lang w:val="en-GB"/>
        </w:rPr>
        <w:t xml:space="preserve"> 337–</w:t>
      </w:r>
      <w:r w:rsidRPr="00A76200">
        <w:rPr>
          <w:sz w:val="24"/>
          <w:szCs w:val="24"/>
          <w:lang w:val="en-GB"/>
        </w:rPr>
        <w:t>60.</w:t>
      </w:r>
      <w:r w:rsidR="003E17BC">
        <w:rPr>
          <w:sz w:val="24"/>
          <w:szCs w:val="24"/>
          <w:lang w:val="en-GB"/>
        </w:rPr>
        <w:t xml:space="preserve"> </w:t>
      </w:r>
      <w:r w:rsidR="003E17BC" w:rsidRPr="003E17BC">
        <w:rPr>
          <w:sz w:val="24"/>
          <w:szCs w:val="24"/>
          <w:lang w:val="en-GB"/>
        </w:rPr>
        <w:t>https://doi.org/10.1017/S0033822200033865</w:t>
      </w:r>
    </w:p>
    <w:p w14:paraId="2E8E3607" w14:textId="78E6FF18" w:rsidR="005B1627" w:rsidRDefault="005B1627" w:rsidP="00854107">
      <w:pPr>
        <w:ind w:left="567" w:hanging="567"/>
        <w:rPr>
          <w:sz w:val="24"/>
          <w:szCs w:val="24"/>
          <w:lang w:val="en-GB"/>
        </w:rPr>
      </w:pPr>
      <w:r w:rsidRPr="00570C6F">
        <w:rPr>
          <w:smallCaps/>
          <w:sz w:val="24"/>
          <w:szCs w:val="24"/>
          <w:lang w:val="en-GB"/>
        </w:rPr>
        <w:t>Cole</w:t>
      </w:r>
      <w:r>
        <w:rPr>
          <w:sz w:val="24"/>
          <w:szCs w:val="24"/>
          <w:lang w:val="en-GB"/>
        </w:rPr>
        <w:t>,</w:t>
      </w:r>
      <w:r w:rsidRPr="00570C6F">
        <w:rPr>
          <w:sz w:val="24"/>
          <w:szCs w:val="24"/>
          <w:lang w:val="en-GB"/>
        </w:rPr>
        <w:t xml:space="preserve"> G.,</w:t>
      </w:r>
      <w:r>
        <w:rPr>
          <w:sz w:val="24"/>
          <w:szCs w:val="24"/>
          <w:lang w:val="en-GB"/>
        </w:rPr>
        <w:t xml:space="preserve"> P.W. </w:t>
      </w:r>
      <w:proofErr w:type="spellStart"/>
      <w:r w:rsidRPr="00570C6F">
        <w:rPr>
          <w:smallCaps/>
          <w:sz w:val="24"/>
          <w:szCs w:val="24"/>
          <w:lang w:val="en-GB"/>
        </w:rPr>
        <w:t>Ditchfield</w:t>
      </w:r>
      <w:proofErr w:type="spellEnd"/>
      <w:r w:rsidRPr="00570C6F">
        <w:rPr>
          <w:sz w:val="24"/>
          <w:szCs w:val="24"/>
          <w:lang w:val="en-GB"/>
        </w:rPr>
        <w:t xml:space="preserve">, </w:t>
      </w:r>
      <w:r>
        <w:rPr>
          <w:sz w:val="24"/>
          <w:szCs w:val="24"/>
          <w:lang w:val="en-GB"/>
        </w:rPr>
        <w:t xml:space="preserve">K. </w:t>
      </w:r>
      <w:proofErr w:type="spellStart"/>
      <w:r w:rsidRPr="00570C6F">
        <w:rPr>
          <w:smallCaps/>
          <w:sz w:val="24"/>
          <w:szCs w:val="24"/>
          <w:lang w:val="en-GB"/>
        </w:rPr>
        <w:t>Dulias</w:t>
      </w:r>
      <w:proofErr w:type="spellEnd"/>
      <w:r w:rsidRPr="00570C6F">
        <w:rPr>
          <w:sz w:val="24"/>
          <w:szCs w:val="24"/>
          <w:lang w:val="en-GB"/>
        </w:rPr>
        <w:t xml:space="preserve">, </w:t>
      </w:r>
      <w:r>
        <w:rPr>
          <w:sz w:val="24"/>
          <w:szCs w:val="24"/>
          <w:lang w:val="en-GB"/>
        </w:rPr>
        <w:t xml:space="preserve">C.J. </w:t>
      </w:r>
      <w:r w:rsidRPr="00570C6F">
        <w:rPr>
          <w:smallCaps/>
          <w:sz w:val="24"/>
          <w:szCs w:val="24"/>
          <w:lang w:val="en-GB"/>
        </w:rPr>
        <w:t>Edwards</w:t>
      </w:r>
      <w:r w:rsidRPr="00570C6F">
        <w:rPr>
          <w:sz w:val="24"/>
          <w:szCs w:val="24"/>
          <w:lang w:val="en-GB"/>
        </w:rPr>
        <w:t xml:space="preserve">, </w:t>
      </w:r>
      <w:r>
        <w:rPr>
          <w:sz w:val="24"/>
          <w:szCs w:val="24"/>
          <w:lang w:val="en-GB"/>
        </w:rPr>
        <w:t xml:space="preserve">A. </w:t>
      </w:r>
      <w:r w:rsidRPr="00570C6F">
        <w:rPr>
          <w:smallCaps/>
          <w:sz w:val="24"/>
          <w:szCs w:val="24"/>
          <w:lang w:val="en-GB"/>
        </w:rPr>
        <w:t>Reynolds</w:t>
      </w:r>
      <w:r w:rsidRPr="00570C6F">
        <w:rPr>
          <w:sz w:val="24"/>
          <w:szCs w:val="24"/>
          <w:lang w:val="en-GB"/>
        </w:rPr>
        <w:t xml:space="preserve"> &amp; </w:t>
      </w:r>
      <w:r>
        <w:rPr>
          <w:sz w:val="24"/>
          <w:szCs w:val="24"/>
          <w:lang w:val="en-GB"/>
        </w:rPr>
        <w:t xml:space="preserve">T. </w:t>
      </w:r>
      <w:r w:rsidRPr="00570C6F">
        <w:rPr>
          <w:smallCaps/>
          <w:sz w:val="24"/>
          <w:szCs w:val="24"/>
          <w:lang w:val="en-GB"/>
        </w:rPr>
        <w:t>Waldron</w:t>
      </w:r>
      <w:r>
        <w:rPr>
          <w:sz w:val="24"/>
          <w:szCs w:val="24"/>
          <w:lang w:val="en-GB"/>
        </w:rPr>
        <w:t xml:space="preserve">. 2020. </w:t>
      </w:r>
      <w:r w:rsidRPr="00570C6F">
        <w:rPr>
          <w:sz w:val="24"/>
          <w:szCs w:val="24"/>
          <w:lang w:val="en-GB"/>
        </w:rPr>
        <w:t xml:space="preserve">Summary justice or the King’s will? The first case of formal facial mutilation from Anglo-Saxon England. </w:t>
      </w:r>
      <w:r w:rsidRPr="00570C6F">
        <w:rPr>
          <w:i/>
          <w:sz w:val="24"/>
          <w:szCs w:val="24"/>
          <w:lang w:val="en-GB"/>
        </w:rPr>
        <w:t>Antiquity</w:t>
      </w:r>
      <w:r>
        <w:rPr>
          <w:sz w:val="24"/>
          <w:szCs w:val="24"/>
          <w:lang w:val="en-GB"/>
        </w:rPr>
        <w:t xml:space="preserve"> 94: 1263</w:t>
      </w:r>
      <w:r w:rsidRPr="00545B3C">
        <w:rPr>
          <w:sz w:val="24"/>
          <w:szCs w:val="24"/>
          <w:lang w:val="en-GB"/>
        </w:rPr>
        <w:t>–</w:t>
      </w:r>
      <w:r w:rsidRPr="00570C6F">
        <w:rPr>
          <w:sz w:val="24"/>
          <w:szCs w:val="24"/>
          <w:lang w:val="en-GB"/>
        </w:rPr>
        <w:t>77.</w:t>
      </w:r>
      <w:r w:rsidR="00421353">
        <w:rPr>
          <w:sz w:val="24"/>
          <w:szCs w:val="24"/>
          <w:lang w:val="en-GB"/>
        </w:rPr>
        <w:t xml:space="preserve"> </w:t>
      </w:r>
      <w:r w:rsidR="00421353" w:rsidRPr="00421353">
        <w:rPr>
          <w:sz w:val="24"/>
          <w:szCs w:val="24"/>
          <w:lang w:val="en-GB"/>
        </w:rPr>
        <w:t>https://doi.org/10.15184/aqy.2020.176</w:t>
      </w:r>
    </w:p>
    <w:p w14:paraId="6F68C68E" w14:textId="77777777" w:rsidR="00D24EE1" w:rsidRPr="000B1FCA" w:rsidRDefault="00D24EE1" w:rsidP="00D24EE1">
      <w:pPr>
        <w:ind w:left="567" w:hanging="567"/>
        <w:rPr>
          <w:sz w:val="24"/>
          <w:szCs w:val="24"/>
        </w:rPr>
      </w:pPr>
      <w:r w:rsidRPr="000B1FCA">
        <w:rPr>
          <w:smallCaps/>
          <w:sz w:val="24"/>
          <w:szCs w:val="24"/>
        </w:rPr>
        <w:t>Cox, P.</w:t>
      </w:r>
      <w:r w:rsidRPr="000B1FCA">
        <w:rPr>
          <w:sz w:val="24"/>
          <w:szCs w:val="24"/>
        </w:rPr>
        <w:t xml:space="preserve"> 1988. A seventh century inhumation cemetery at Shepherd’s Farm, Ulwell near Swanage, Dorset. </w:t>
      </w:r>
      <w:r w:rsidRPr="000B1FCA">
        <w:rPr>
          <w:i/>
          <w:sz w:val="24"/>
          <w:szCs w:val="24"/>
        </w:rPr>
        <w:t>Proceedings of the Dorset Natural History and Archaeological Society</w:t>
      </w:r>
      <w:r w:rsidRPr="000B1FCA">
        <w:rPr>
          <w:sz w:val="24"/>
          <w:szCs w:val="24"/>
        </w:rPr>
        <w:t xml:space="preserve"> 110: 37</w:t>
      </w:r>
      <w:r w:rsidRPr="000B1FCA">
        <w:rPr>
          <w:sz w:val="24"/>
          <w:szCs w:val="24"/>
          <w:lang w:val="en-GB"/>
        </w:rPr>
        <w:t>–</w:t>
      </w:r>
      <w:r w:rsidRPr="000B1FCA">
        <w:rPr>
          <w:sz w:val="24"/>
          <w:szCs w:val="24"/>
        </w:rPr>
        <w:t>47.</w:t>
      </w:r>
    </w:p>
    <w:p w14:paraId="20BB6CB5" w14:textId="203A0E9A" w:rsidR="000503F8" w:rsidRPr="000B1FCA" w:rsidRDefault="000503F8" w:rsidP="00854107">
      <w:pPr>
        <w:ind w:left="567" w:hanging="567"/>
        <w:rPr>
          <w:sz w:val="24"/>
          <w:szCs w:val="24"/>
          <w:lang w:val="en-GB"/>
        </w:rPr>
      </w:pPr>
      <w:proofErr w:type="spellStart"/>
      <w:r w:rsidRPr="000B1FCA">
        <w:rPr>
          <w:smallCaps/>
          <w:sz w:val="24"/>
          <w:szCs w:val="24"/>
          <w:lang w:val="en-GB"/>
        </w:rPr>
        <w:t>Dulias</w:t>
      </w:r>
      <w:proofErr w:type="spellEnd"/>
      <w:r w:rsidRPr="000B1FCA">
        <w:rPr>
          <w:sz w:val="24"/>
          <w:szCs w:val="24"/>
          <w:lang w:val="en-GB"/>
        </w:rPr>
        <w:t>, K.</w:t>
      </w:r>
      <w:r w:rsidR="0007228F">
        <w:rPr>
          <w:sz w:val="24"/>
          <w:szCs w:val="24"/>
          <w:lang w:val="en-GB"/>
        </w:rPr>
        <w:t xml:space="preserve"> </w:t>
      </w:r>
      <w:r w:rsidR="0007228F">
        <w:rPr>
          <w:i/>
          <w:iCs/>
          <w:sz w:val="24"/>
          <w:szCs w:val="24"/>
          <w:lang w:val="en-GB"/>
        </w:rPr>
        <w:t>et al.</w:t>
      </w:r>
      <w:r w:rsidRPr="000B1FCA">
        <w:rPr>
          <w:sz w:val="24"/>
          <w:szCs w:val="24"/>
          <w:lang w:val="en-GB"/>
        </w:rPr>
        <w:t xml:space="preserve"> 2019. Maternal relationships within an Iron Age burial in the High Pasture Cave, Isle of Skye. </w:t>
      </w:r>
      <w:r w:rsidRPr="000B1FCA">
        <w:rPr>
          <w:i/>
          <w:sz w:val="24"/>
          <w:szCs w:val="24"/>
          <w:lang w:val="en-GB"/>
        </w:rPr>
        <w:t>Journal of Archaeological Science</w:t>
      </w:r>
      <w:r w:rsidRPr="000B1FCA">
        <w:rPr>
          <w:sz w:val="24"/>
          <w:szCs w:val="24"/>
          <w:lang w:val="en-GB"/>
        </w:rPr>
        <w:t xml:space="preserve"> 110.</w:t>
      </w:r>
      <w:r w:rsidR="00554B16">
        <w:rPr>
          <w:sz w:val="24"/>
          <w:szCs w:val="24"/>
          <w:lang w:val="en-GB"/>
        </w:rPr>
        <w:t xml:space="preserve"> </w:t>
      </w:r>
      <w:r w:rsidR="00554B16" w:rsidRPr="00554B16">
        <w:rPr>
          <w:sz w:val="24"/>
          <w:szCs w:val="24"/>
          <w:lang w:val="en-GB"/>
        </w:rPr>
        <w:t>https://doi.org/10.1016/j.jas.2019.104978</w:t>
      </w:r>
    </w:p>
    <w:p w14:paraId="51461E24" w14:textId="368A5E50" w:rsidR="000F6AB9" w:rsidRPr="000B1FCA" w:rsidRDefault="00554B16" w:rsidP="00854107">
      <w:pPr>
        <w:ind w:left="567" w:hanging="567"/>
        <w:rPr>
          <w:sz w:val="24"/>
          <w:szCs w:val="24"/>
          <w:lang w:val="en-GB"/>
        </w:rPr>
      </w:pPr>
      <w:r>
        <w:rPr>
          <w:smallCaps/>
          <w:sz w:val="24"/>
          <w:szCs w:val="24"/>
          <w:lang w:val="en-GB"/>
        </w:rPr>
        <w:t>–</w:t>
      </w:r>
      <w:r w:rsidR="000F6AB9" w:rsidRPr="000B1FCA">
        <w:rPr>
          <w:sz w:val="24"/>
          <w:szCs w:val="24"/>
          <w:lang w:val="en-GB"/>
        </w:rPr>
        <w:t xml:space="preserve"> 2022. Ancient DNA at the edge of the world: </w:t>
      </w:r>
      <w:r>
        <w:rPr>
          <w:sz w:val="24"/>
          <w:szCs w:val="24"/>
          <w:lang w:val="en-GB"/>
        </w:rPr>
        <w:t>c</w:t>
      </w:r>
      <w:r w:rsidR="000F6AB9" w:rsidRPr="000B1FCA">
        <w:rPr>
          <w:sz w:val="24"/>
          <w:szCs w:val="24"/>
          <w:lang w:val="en-GB"/>
        </w:rPr>
        <w:t xml:space="preserve">ontinental immigration and the persistence of Neolithic male lineages in Bronze Age Orkney. </w:t>
      </w:r>
      <w:r w:rsidR="00B91067" w:rsidRPr="00420C28">
        <w:rPr>
          <w:i/>
          <w:sz w:val="24"/>
          <w:szCs w:val="24"/>
          <w:lang w:val="en-GB"/>
        </w:rPr>
        <w:t xml:space="preserve">Proceedings of the National Academy of Sciences USA </w:t>
      </w:r>
      <w:r w:rsidR="00B91067" w:rsidRPr="00420C28">
        <w:rPr>
          <w:sz w:val="24"/>
          <w:szCs w:val="24"/>
          <w:lang w:val="en-GB"/>
        </w:rPr>
        <w:t>119.</w:t>
      </w:r>
      <w:r w:rsidR="00B91067">
        <w:rPr>
          <w:sz w:val="24"/>
          <w:szCs w:val="24"/>
          <w:lang w:val="en-GB"/>
        </w:rPr>
        <w:t xml:space="preserve"> </w:t>
      </w:r>
      <w:r w:rsidR="00B91067" w:rsidRPr="00D11E5D">
        <w:rPr>
          <w:sz w:val="24"/>
          <w:szCs w:val="24"/>
          <w:lang w:val="en-GB"/>
        </w:rPr>
        <w:t>https://doi.org/10.1073/pnas.2108001119</w:t>
      </w:r>
    </w:p>
    <w:p w14:paraId="1B33FE5E" w14:textId="0F83AC22" w:rsidR="00D24EE1" w:rsidRPr="000B1FCA" w:rsidRDefault="00D24EE1" w:rsidP="00D24EE1">
      <w:pPr>
        <w:ind w:left="567" w:hanging="567"/>
        <w:rPr>
          <w:sz w:val="24"/>
          <w:szCs w:val="24"/>
        </w:rPr>
      </w:pPr>
      <w:r w:rsidRPr="000B1FCA">
        <w:rPr>
          <w:smallCaps/>
          <w:sz w:val="24"/>
          <w:szCs w:val="24"/>
        </w:rPr>
        <w:t xml:space="preserve">Farwell, D.E. &amp; T.I. </w:t>
      </w:r>
      <w:proofErr w:type="spellStart"/>
      <w:r w:rsidRPr="000B1FCA">
        <w:rPr>
          <w:smallCaps/>
          <w:sz w:val="24"/>
          <w:szCs w:val="24"/>
        </w:rPr>
        <w:t>Molleson</w:t>
      </w:r>
      <w:proofErr w:type="spellEnd"/>
      <w:r w:rsidRPr="000B1FCA">
        <w:rPr>
          <w:smallCaps/>
          <w:sz w:val="24"/>
          <w:szCs w:val="24"/>
        </w:rPr>
        <w:t xml:space="preserve">. </w:t>
      </w:r>
      <w:r w:rsidRPr="000B1FCA">
        <w:rPr>
          <w:sz w:val="24"/>
          <w:szCs w:val="24"/>
        </w:rPr>
        <w:t xml:space="preserve">1993. </w:t>
      </w:r>
      <w:r w:rsidRPr="000B1FCA">
        <w:rPr>
          <w:i/>
          <w:sz w:val="24"/>
          <w:szCs w:val="24"/>
        </w:rPr>
        <w:t>Excavat</w:t>
      </w:r>
      <w:r w:rsidR="009E4015" w:rsidRPr="000B1FCA">
        <w:rPr>
          <w:i/>
          <w:sz w:val="24"/>
          <w:szCs w:val="24"/>
        </w:rPr>
        <w:t xml:space="preserve">ions at Poundbury 1966–80. II: </w:t>
      </w:r>
      <w:r w:rsidR="00B91067">
        <w:rPr>
          <w:i/>
          <w:sz w:val="24"/>
          <w:szCs w:val="24"/>
        </w:rPr>
        <w:t>t</w:t>
      </w:r>
      <w:r w:rsidRPr="000B1FCA">
        <w:rPr>
          <w:i/>
          <w:sz w:val="24"/>
          <w:szCs w:val="24"/>
        </w:rPr>
        <w:t>he cemeteries</w:t>
      </w:r>
      <w:r w:rsidRPr="000B1FCA">
        <w:rPr>
          <w:sz w:val="24"/>
          <w:szCs w:val="24"/>
        </w:rPr>
        <w:t xml:space="preserve"> </w:t>
      </w:r>
      <w:r w:rsidR="00B91067">
        <w:rPr>
          <w:sz w:val="24"/>
          <w:szCs w:val="24"/>
        </w:rPr>
        <w:t>(</w:t>
      </w:r>
      <w:r w:rsidRPr="000B1FCA">
        <w:rPr>
          <w:sz w:val="24"/>
          <w:szCs w:val="24"/>
        </w:rPr>
        <w:t>Dorset Natural History and Archaeological Society Monograph 7</w:t>
      </w:r>
      <w:r w:rsidR="00B91067">
        <w:rPr>
          <w:sz w:val="24"/>
          <w:szCs w:val="24"/>
        </w:rPr>
        <w:t>)</w:t>
      </w:r>
      <w:r w:rsidRPr="000B1FCA">
        <w:rPr>
          <w:sz w:val="24"/>
          <w:szCs w:val="24"/>
        </w:rPr>
        <w:t>.</w:t>
      </w:r>
      <w:r w:rsidR="0002673F">
        <w:rPr>
          <w:sz w:val="24"/>
          <w:szCs w:val="24"/>
        </w:rPr>
        <w:t xml:space="preserve"> Dorchester: </w:t>
      </w:r>
      <w:r w:rsidR="0002673F" w:rsidRPr="000B1FCA">
        <w:rPr>
          <w:sz w:val="24"/>
          <w:szCs w:val="24"/>
        </w:rPr>
        <w:t>Dorset Natural History and Archaeological Society</w:t>
      </w:r>
      <w:r w:rsidR="0002673F">
        <w:rPr>
          <w:sz w:val="24"/>
          <w:szCs w:val="24"/>
        </w:rPr>
        <w:t>.</w:t>
      </w:r>
    </w:p>
    <w:p w14:paraId="09FF2260" w14:textId="3982AD1F" w:rsidR="000F6AB9" w:rsidRPr="00806E53" w:rsidRDefault="000F6AB9" w:rsidP="00854107">
      <w:pPr>
        <w:ind w:left="567" w:hanging="567"/>
        <w:rPr>
          <w:sz w:val="24"/>
          <w:szCs w:val="24"/>
          <w:lang w:val="en-GB"/>
        </w:rPr>
      </w:pPr>
      <w:r w:rsidRPr="000B1FCA">
        <w:rPr>
          <w:smallCaps/>
          <w:sz w:val="24"/>
          <w:szCs w:val="24"/>
          <w:lang w:val="en-GB"/>
        </w:rPr>
        <w:t>Fu</w:t>
      </w:r>
      <w:r w:rsidRPr="000B1FCA">
        <w:rPr>
          <w:sz w:val="24"/>
          <w:szCs w:val="24"/>
          <w:lang w:val="en-GB"/>
        </w:rPr>
        <w:t xml:space="preserve">, Q., M. </w:t>
      </w:r>
      <w:r w:rsidRPr="000B1FCA">
        <w:rPr>
          <w:smallCaps/>
          <w:sz w:val="24"/>
          <w:szCs w:val="24"/>
          <w:lang w:val="en-GB"/>
        </w:rPr>
        <w:t>Meyer</w:t>
      </w:r>
      <w:r w:rsidRPr="000B1FCA">
        <w:rPr>
          <w:sz w:val="24"/>
          <w:szCs w:val="24"/>
          <w:lang w:val="en-GB"/>
        </w:rPr>
        <w:t xml:space="preserve">, X. </w:t>
      </w:r>
      <w:r w:rsidRPr="000B1FCA">
        <w:rPr>
          <w:smallCaps/>
          <w:sz w:val="24"/>
          <w:szCs w:val="24"/>
          <w:lang w:val="en-GB"/>
        </w:rPr>
        <w:t>Gao</w:t>
      </w:r>
      <w:r w:rsidRPr="000B1FCA">
        <w:rPr>
          <w:sz w:val="24"/>
          <w:szCs w:val="24"/>
          <w:lang w:val="en-GB"/>
        </w:rPr>
        <w:t xml:space="preserve">, U. </w:t>
      </w:r>
      <w:proofErr w:type="spellStart"/>
      <w:r w:rsidRPr="000B1FCA">
        <w:rPr>
          <w:smallCaps/>
          <w:sz w:val="24"/>
          <w:szCs w:val="24"/>
          <w:lang w:val="en-GB"/>
        </w:rPr>
        <w:t>Stenzel</w:t>
      </w:r>
      <w:proofErr w:type="spellEnd"/>
      <w:r w:rsidRPr="000B1FCA">
        <w:rPr>
          <w:sz w:val="24"/>
          <w:szCs w:val="24"/>
          <w:lang w:val="en-GB"/>
        </w:rPr>
        <w:t xml:space="preserve">, H.A. </w:t>
      </w:r>
      <w:proofErr w:type="spellStart"/>
      <w:r w:rsidRPr="000B1FCA">
        <w:rPr>
          <w:smallCaps/>
          <w:sz w:val="24"/>
          <w:szCs w:val="24"/>
          <w:lang w:val="en-GB"/>
        </w:rPr>
        <w:t>Burbano</w:t>
      </w:r>
      <w:proofErr w:type="spellEnd"/>
      <w:r w:rsidRPr="000B1FCA">
        <w:rPr>
          <w:sz w:val="24"/>
          <w:szCs w:val="24"/>
          <w:lang w:val="en-GB"/>
        </w:rPr>
        <w:t xml:space="preserve">, J. </w:t>
      </w:r>
      <w:r w:rsidRPr="000B1FCA">
        <w:rPr>
          <w:smallCaps/>
          <w:sz w:val="24"/>
          <w:szCs w:val="24"/>
          <w:lang w:val="en-GB"/>
        </w:rPr>
        <w:t>Kelso</w:t>
      </w:r>
      <w:r w:rsidRPr="000B1FCA">
        <w:rPr>
          <w:sz w:val="24"/>
          <w:szCs w:val="24"/>
          <w:lang w:val="en-GB"/>
        </w:rPr>
        <w:t xml:space="preserve"> &amp; S. </w:t>
      </w:r>
      <w:proofErr w:type="spellStart"/>
      <w:r w:rsidRPr="000B1FCA">
        <w:rPr>
          <w:smallCaps/>
          <w:sz w:val="24"/>
          <w:szCs w:val="24"/>
          <w:lang w:val="en-GB"/>
        </w:rPr>
        <w:t>Pääbo</w:t>
      </w:r>
      <w:proofErr w:type="spellEnd"/>
      <w:r w:rsidRPr="000B1FCA">
        <w:rPr>
          <w:sz w:val="24"/>
          <w:szCs w:val="24"/>
          <w:lang w:val="en-GB"/>
        </w:rPr>
        <w:t xml:space="preserve">. 2013. DNA </w:t>
      </w:r>
      <w:r w:rsidRPr="00806E53">
        <w:rPr>
          <w:sz w:val="24"/>
          <w:szCs w:val="24"/>
          <w:lang w:val="en-GB"/>
        </w:rPr>
        <w:t xml:space="preserve">analysis of an early modern human from </w:t>
      </w:r>
      <w:proofErr w:type="spellStart"/>
      <w:r w:rsidRPr="00806E53">
        <w:rPr>
          <w:sz w:val="24"/>
          <w:szCs w:val="24"/>
          <w:lang w:val="en-GB"/>
        </w:rPr>
        <w:t>Tianyuan</w:t>
      </w:r>
      <w:proofErr w:type="spellEnd"/>
      <w:r w:rsidRPr="00806E53">
        <w:rPr>
          <w:sz w:val="24"/>
          <w:szCs w:val="24"/>
          <w:lang w:val="en-GB"/>
        </w:rPr>
        <w:t xml:space="preserve"> Cave, China. </w:t>
      </w:r>
      <w:r w:rsidR="00E20BA8">
        <w:rPr>
          <w:i/>
          <w:sz w:val="24"/>
          <w:szCs w:val="24"/>
          <w:lang w:val="en-GB"/>
        </w:rPr>
        <w:t>Proceedings of the National Academy of Sciences USA</w:t>
      </w:r>
      <w:r w:rsidRPr="00806E53">
        <w:rPr>
          <w:i/>
          <w:sz w:val="24"/>
          <w:szCs w:val="24"/>
          <w:lang w:val="en-GB"/>
        </w:rPr>
        <w:t xml:space="preserve"> </w:t>
      </w:r>
      <w:r w:rsidRPr="00806E53">
        <w:rPr>
          <w:sz w:val="24"/>
          <w:szCs w:val="24"/>
          <w:lang w:val="en-GB"/>
        </w:rPr>
        <w:t>110: 2223–27.</w:t>
      </w:r>
      <w:r w:rsidR="00E20BA8">
        <w:rPr>
          <w:sz w:val="24"/>
          <w:szCs w:val="24"/>
          <w:lang w:val="en-GB"/>
        </w:rPr>
        <w:t xml:space="preserve"> </w:t>
      </w:r>
      <w:r w:rsidR="00E20BA8" w:rsidRPr="00E20BA8">
        <w:rPr>
          <w:sz w:val="24"/>
          <w:szCs w:val="24"/>
          <w:lang w:val="en-GB"/>
        </w:rPr>
        <w:t>https://doi.org/10.1073/pnas.1221359110</w:t>
      </w:r>
    </w:p>
    <w:p w14:paraId="1BD66171" w14:textId="2C3BDDD5" w:rsidR="000F6AB9" w:rsidRPr="002374E9" w:rsidRDefault="000F6AB9" w:rsidP="00854107">
      <w:pPr>
        <w:ind w:left="567" w:hanging="567"/>
        <w:rPr>
          <w:sz w:val="24"/>
          <w:szCs w:val="24"/>
          <w:lang w:val="it-IT"/>
        </w:rPr>
      </w:pPr>
      <w:r w:rsidRPr="00DA4DB6">
        <w:rPr>
          <w:smallCaps/>
          <w:sz w:val="24"/>
          <w:szCs w:val="24"/>
          <w:lang w:val="en-GB"/>
        </w:rPr>
        <w:t>Fu</w:t>
      </w:r>
      <w:r>
        <w:rPr>
          <w:sz w:val="24"/>
          <w:szCs w:val="24"/>
          <w:lang w:val="en-GB"/>
        </w:rPr>
        <w:t>, Q.</w:t>
      </w:r>
      <w:r w:rsidRPr="00DA4DB6">
        <w:rPr>
          <w:sz w:val="24"/>
          <w:szCs w:val="24"/>
          <w:lang w:val="en-GB"/>
        </w:rPr>
        <w:t xml:space="preserve"> </w:t>
      </w:r>
      <w:r w:rsidRPr="00DA4DB6">
        <w:rPr>
          <w:i/>
          <w:sz w:val="24"/>
          <w:szCs w:val="24"/>
          <w:lang w:val="en-GB"/>
        </w:rPr>
        <w:t>et al</w:t>
      </w:r>
      <w:r w:rsidR="00124AFE">
        <w:rPr>
          <w:sz w:val="24"/>
          <w:szCs w:val="24"/>
          <w:lang w:val="en-GB"/>
        </w:rPr>
        <w:t>. 2015.</w:t>
      </w:r>
      <w:r w:rsidRPr="00DA4DB6">
        <w:rPr>
          <w:sz w:val="24"/>
          <w:szCs w:val="24"/>
          <w:lang w:val="en-GB"/>
        </w:rPr>
        <w:t xml:space="preserve"> An early modern human from Romania with a recent Neanderthal ancestor. </w:t>
      </w:r>
      <w:r w:rsidRPr="002374E9">
        <w:rPr>
          <w:i/>
          <w:sz w:val="24"/>
          <w:szCs w:val="24"/>
          <w:lang w:val="it-IT"/>
        </w:rPr>
        <w:t>Nature</w:t>
      </w:r>
      <w:r w:rsidRPr="002374E9">
        <w:rPr>
          <w:sz w:val="24"/>
          <w:szCs w:val="24"/>
          <w:lang w:val="it-IT"/>
        </w:rPr>
        <w:t xml:space="preserve"> 524: 216–19.</w:t>
      </w:r>
      <w:r w:rsidR="003D4AAB" w:rsidRPr="002374E9">
        <w:rPr>
          <w:sz w:val="24"/>
          <w:szCs w:val="24"/>
          <w:lang w:val="it-IT"/>
        </w:rPr>
        <w:t xml:space="preserve"> https://doi.org/10.1038/nature14558</w:t>
      </w:r>
    </w:p>
    <w:p w14:paraId="0A64F81B" w14:textId="7EC123C5" w:rsidR="000F6AB9" w:rsidRPr="00A44094" w:rsidRDefault="000F6AB9" w:rsidP="00854107">
      <w:pPr>
        <w:ind w:left="567" w:hanging="567"/>
        <w:rPr>
          <w:sz w:val="24"/>
          <w:szCs w:val="24"/>
          <w:lang w:val="fr-FR"/>
        </w:rPr>
      </w:pPr>
      <w:r w:rsidRPr="002374E9">
        <w:rPr>
          <w:smallCaps/>
          <w:sz w:val="24"/>
          <w:szCs w:val="24"/>
          <w:lang w:val="it-IT"/>
        </w:rPr>
        <w:t>Gansauge</w:t>
      </w:r>
      <w:r w:rsidRPr="002374E9">
        <w:rPr>
          <w:sz w:val="24"/>
          <w:szCs w:val="24"/>
          <w:lang w:val="it-IT"/>
        </w:rPr>
        <w:t xml:space="preserve">, M.-T., A. </w:t>
      </w:r>
      <w:r w:rsidRPr="002374E9">
        <w:rPr>
          <w:smallCaps/>
          <w:sz w:val="24"/>
          <w:szCs w:val="24"/>
          <w:lang w:val="it-IT"/>
        </w:rPr>
        <w:t>Aximu-Petri</w:t>
      </w:r>
      <w:r w:rsidRPr="002374E9">
        <w:rPr>
          <w:sz w:val="24"/>
          <w:szCs w:val="24"/>
          <w:lang w:val="it-IT"/>
        </w:rPr>
        <w:t xml:space="preserve">, S. </w:t>
      </w:r>
      <w:r w:rsidRPr="002374E9">
        <w:rPr>
          <w:smallCaps/>
          <w:sz w:val="24"/>
          <w:szCs w:val="24"/>
          <w:lang w:val="it-IT"/>
        </w:rPr>
        <w:t>Nagel</w:t>
      </w:r>
      <w:r w:rsidRPr="002374E9">
        <w:rPr>
          <w:sz w:val="24"/>
          <w:szCs w:val="24"/>
          <w:lang w:val="it-IT"/>
        </w:rPr>
        <w:t xml:space="preserve"> &amp; M. </w:t>
      </w:r>
      <w:r w:rsidRPr="002374E9">
        <w:rPr>
          <w:smallCaps/>
          <w:sz w:val="24"/>
          <w:szCs w:val="24"/>
          <w:lang w:val="it-IT"/>
        </w:rPr>
        <w:t>Meyer</w:t>
      </w:r>
      <w:r w:rsidRPr="002374E9">
        <w:rPr>
          <w:sz w:val="24"/>
          <w:szCs w:val="24"/>
          <w:lang w:val="it-IT"/>
        </w:rPr>
        <w:t xml:space="preserve">. </w:t>
      </w:r>
      <w:r>
        <w:rPr>
          <w:sz w:val="24"/>
          <w:szCs w:val="24"/>
          <w:lang w:val="en-GB"/>
        </w:rPr>
        <w:t>2020.</w:t>
      </w:r>
      <w:r w:rsidRPr="00DA4DB6">
        <w:rPr>
          <w:sz w:val="24"/>
          <w:szCs w:val="24"/>
          <w:lang w:val="en-GB"/>
        </w:rPr>
        <w:t xml:space="preserve"> Manual and automated preparation of single-stranded DNA libraries for the sequencing of DNA from ancient </w:t>
      </w:r>
      <w:r w:rsidRPr="00DA4DB6">
        <w:rPr>
          <w:sz w:val="24"/>
          <w:szCs w:val="24"/>
          <w:lang w:val="en-GB"/>
        </w:rPr>
        <w:lastRenderedPageBreak/>
        <w:t>biological remains and other sources of highly de</w:t>
      </w:r>
      <w:r>
        <w:rPr>
          <w:sz w:val="24"/>
          <w:szCs w:val="24"/>
          <w:lang w:val="en-GB"/>
        </w:rPr>
        <w:t xml:space="preserve">graded DNA. </w:t>
      </w:r>
      <w:r w:rsidRPr="00A44094">
        <w:rPr>
          <w:i/>
          <w:sz w:val="24"/>
          <w:szCs w:val="24"/>
          <w:lang w:val="fr-FR"/>
        </w:rPr>
        <w:t xml:space="preserve">Nature </w:t>
      </w:r>
      <w:proofErr w:type="spellStart"/>
      <w:r w:rsidRPr="00A44094">
        <w:rPr>
          <w:i/>
          <w:sz w:val="24"/>
          <w:szCs w:val="24"/>
          <w:lang w:val="fr-FR"/>
        </w:rPr>
        <w:t>Protocols</w:t>
      </w:r>
      <w:proofErr w:type="spellEnd"/>
      <w:r w:rsidRPr="00A44094">
        <w:rPr>
          <w:sz w:val="24"/>
          <w:szCs w:val="24"/>
          <w:lang w:val="fr-FR"/>
        </w:rPr>
        <w:t xml:space="preserve"> 15: 2279–</w:t>
      </w:r>
      <w:r w:rsidR="00713AA7" w:rsidRPr="00A44094">
        <w:rPr>
          <w:sz w:val="24"/>
          <w:szCs w:val="24"/>
          <w:lang w:val="fr-FR"/>
        </w:rPr>
        <w:t>2</w:t>
      </w:r>
      <w:r w:rsidRPr="00A44094">
        <w:rPr>
          <w:sz w:val="24"/>
          <w:szCs w:val="24"/>
          <w:lang w:val="fr-FR"/>
        </w:rPr>
        <w:t>300.</w:t>
      </w:r>
      <w:r w:rsidR="00713AA7" w:rsidRPr="00A44094">
        <w:rPr>
          <w:sz w:val="24"/>
          <w:szCs w:val="24"/>
          <w:lang w:val="fr-FR"/>
        </w:rPr>
        <w:t xml:space="preserve"> https://doi.org/10.1038/s41596-020-0338-0</w:t>
      </w:r>
    </w:p>
    <w:p w14:paraId="060FEE86" w14:textId="77777777" w:rsidR="00A44094" w:rsidRPr="00A44094" w:rsidRDefault="00A44094" w:rsidP="00A44094">
      <w:pPr>
        <w:ind w:left="567" w:hanging="567"/>
        <w:rPr>
          <w:sz w:val="24"/>
          <w:szCs w:val="24"/>
          <w:lang w:val="en-GB"/>
        </w:rPr>
      </w:pPr>
      <w:r w:rsidRPr="002374E9">
        <w:rPr>
          <w:smallCaps/>
          <w:sz w:val="24"/>
          <w:szCs w:val="24"/>
          <w:lang w:val="it-IT"/>
        </w:rPr>
        <w:t xml:space="preserve">Gretzinger, J. </w:t>
      </w:r>
      <w:r w:rsidRPr="002374E9">
        <w:rPr>
          <w:i/>
          <w:sz w:val="24"/>
          <w:szCs w:val="24"/>
          <w:lang w:val="it-IT"/>
        </w:rPr>
        <w:t>et al.</w:t>
      </w:r>
      <w:r w:rsidRPr="002374E9">
        <w:rPr>
          <w:sz w:val="24"/>
          <w:szCs w:val="24"/>
          <w:lang w:val="it-IT"/>
        </w:rPr>
        <w:t xml:space="preserve"> 2022. </w:t>
      </w:r>
      <w:r w:rsidRPr="00A44094">
        <w:rPr>
          <w:sz w:val="24"/>
          <w:szCs w:val="24"/>
          <w:lang w:val="en-GB"/>
        </w:rPr>
        <w:t xml:space="preserve">The Anglo-Saxon migration and the formation of the early English gene pool. </w:t>
      </w:r>
      <w:r w:rsidRPr="00A44094">
        <w:rPr>
          <w:i/>
          <w:sz w:val="24"/>
          <w:szCs w:val="24"/>
          <w:lang w:val="en-GB"/>
        </w:rPr>
        <w:t>Nature</w:t>
      </w:r>
      <w:r w:rsidRPr="00A44094">
        <w:rPr>
          <w:sz w:val="24"/>
          <w:szCs w:val="24"/>
          <w:lang w:val="en-GB"/>
        </w:rPr>
        <w:t xml:space="preserve"> 610: 112–19. </w:t>
      </w:r>
      <w:r w:rsidRPr="00A44094">
        <w:rPr>
          <w:sz w:val="24"/>
          <w:szCs w:val="24"/>
        </w:rPr>
        <w:t>https://doi.org/10.1038/s41586-022-05247-2</w:t>
      </w:r>
    </w:p>
    <w:p w14:paraId="2AFF6502" w14:textId="2EB0F10C" w:rsidR="000F6AB9" w:rsidRPr="00E35477" w:rsidRDefault="000F6AB9" w:rsidP="00854107">
      <w:pPr>
        <w:ind w:left="567" w:hanging="567"/>
        <w:rPr>
          <w:sz w:val="24"/>
          <w:szCs w:val="24"/>
          <w:lang w:val="en-GB"/>
        </w:rPr>
      </w:pPr>
      <w:proofErr w:type="spellStart"/>
      <w:r w:rsidRPr="00E35477">
        <w:rPr>
          <w:smallCaps/>
          <w:sz w:val="24"/>
          <w:szCs w:val="24"/>
          <w:lang w:val="en-GB"/>
        </w:rPr>
        <w:t>Haak</w:t>
      </w:r>
      <w:proofErr w:type="spellEnd"/>
      <w:r>
        <w:rPr>
          <w:sz w:val="24"/>
          <w:szCs w:val="24"/>
          <w:lang w:val="en-GB"/>
        </w:rPr>
        <w:t xml:space="preserve">, </w:t>
      </w:r>
      <w:r w:rsidRPr="00E35477">
        <w:rPr>
          <w:sz w:val="24"/>
          <w:szCs w:val="24"/>
          <w:lang w:val="en-GB"/>
        </w:rPr>
        <w:t xml:space="preserve">W. </w:t>
      </w:r>
      <w:r w:rsidRPr="00E35477">
        <w:rPr>
          <w:i/>
          <w:sz w:val="24"/>
          <w:szCs w:val="24"/>
          <w:lang w:val="en-GB"/>
        </w:rPr>
        <w:t>et al</w:t>
      </w:r>
      <w:r w:rsidRPr="00E35477">
        <w:rPr>
          <w:sz w:val="24"/>
          <w:szCs w:val="24"/>
          <w:lang w:val="en-GB"/>
        </w:rPr>
        <w:t xml:space="preserve">. </w:t>
      </w:r>
      <w:r>
        <w:rPr>
          <w:sz w:val="24"/>
          <w:szCs w:val="24"/>
          <w:lang w:val="en-GB"/>
        </w:rPr>
        <w:t xml:space="preserve">2015. </w:t>
      </w:r>
      <w:r w:rsidRPr="00E35477">
        <w:rPr>
          <w:sz w:val="24"/>
          <w:szCs w:val="24"/>
          <w:lang w:val="en-GB"/>
        </w:rPr>
        <w:t xml:space="preserve">Massive migration from the steppe was a source for Indo-European languages in Europe. </w:t>
      </w:r>
      <w:r w:rsidRPr="00E35477">
        <w:rPr>
          <w:i/>
          <w:sz w:val="24"/>
          <w:szCs w:val="24"/>
          <w:lang w:val="en-GB"/>
        </w:rPr>
        <w:t>Nature</w:t>
      </w:r>
      <w:r>
        <w:rPr>
          <w:sz w:val="24"/>
          <w:szCs w:val="24"/>
          <w:lang w:val="en-GB"/>
        </w:rPr>
        <w:t xml:space="preserve"> 522: 207–11</w:t>
      </w:r>
      <w:r w:rsidRPr="00E35477">
        <w:rPr>
          <w:sz w:val="24"/>
          <w:szCs w:val="24"/>
          <w:lang w:val="en-GB"/>
        </w:rPr>
        <w:t>.</w:t>
      </w:r>
      <w:r w:rsidR="00E136CB">
        <w:rPr>
          <w:sz w:val="24"/>
          <w:szCs w:val="24"/>
          <w:lang w:val="en-GB"/>
        </w:rPr>
        <w:t xml:space="preserve"> </w:t>
      </w:r>
      <w:r w:rsidR="00E136CB" w:rsidRPr="00E136CB">
        <w:rPr>
          <w:sz w:val="24"/>
          <w:szCs w:val="24"/>
        </w:rPr>
        <w:t>https://doi.org/10.1038/nature14317</w:t>
      </w:r>
    </w:p>
    <w:p w14:paraId="61A6A8D1" w14:textId="5773D0BB" w:rsidR="00D24EE1" w:rsidRPr="000B1FCA" w:rsidRDefault="00D24EE1" w:rsidP="00D24EE1">
      <w:pPr>
        <w:ind w:left="567" w:hanging="567"/>
        <w:rPr>
          <w:sz w:val="24"/>
          <w:szCs w:val="24"/>
        </w:rPr>
      </w:pPr>
      <w:r w:rsidRPr="000B1FCA">
        <w:rPr>
          <w:smallCaps/>
          <w:sz w:val="24"/>
          <w:szCs w:val="24"/>
        </w:rPr>
        <w:t>Hearne, C.M. &amp; V. Birbeck. 1999.</w:t>
      </w:r>
      <w:r w:rsidRPr="000B1FCA">
        <w:rPr>
          <w:sz w:val="24"/>
          <w:szCs w:val="24"/>
        </w:rPr>
        <w:t xml:space="preserve"> </w:t>
      </w:r>
      <w:r w:rsidRPr="000B1FCA">
        <w:rPr>
          <w:i/>
          <w:sz w:val="24"/>
          <w:szCs w:val="24"/>
        </w:rPr>
        <w:t xml:space="preserve">A35 </w:t>
      </w:r>
      <w:proofErr w:type="spellStart"/>
      <w:r w:rsidRPr="000B1FCA">
        <w:rPr>
          <w:i/>
          <w:sz w:val="24"/>
          <w:szCs w:val="24"/>
        </w:rPr>
        <w:t>Tolpuddle</w:t>
      </w:r>
      <w:proofErr w:type="spellEnd"/>
      <w:r w:rsidRPr="000B1FCA">
        <w:rPr>
          <w:i/>
          <w:sz w:val="24"/>
          <w:szCs w:val="24"/>
        </w:rPr>
        <w:t xml:space="preserve"> to </w:t>
      </w:r>
      <w:proofErr w:type="spellStart"/>
      <w:r w:rsidRPr="000B1FCA">
        <w:rPr>
          <w:i/>
          <w:sz w:val="24"/>
          <w:szCs w:val="24"/>
        </w:rPr>
        <w:t>Puddletown</w:t>
      </w:r>
      <w:proofErr w:type="spellEnd"/>
      <w:r w:rsidRPr="000B1FCA">
        <w:rPr>
          <w:i/>
          <w:sz w:val="24"/>
          <w:szCs w:val="24"/>
        </w:rPr>
        <w:t xml:space="preserve"> Bypass DBFO, Dorset, 1996–8</w:t>
      </w:r>
      <w:r w:rsidRPr="000B1FCA">
        <w:rPr>
          <w:sz w:val="24"/>
          <w:szCs w:val="24"/>
        </w:rPr>
        <w:t xml:space="preserve"> </w:t>
      </w:r>
      <w:r w:rsidR="001B34ED">
        <w:rPr>
          <w:sz w:val="24"/>
          <w:szCs w:val="24"/>
        </w:rPr>
        <w:t>(</w:t>
      </w:r>
      <w:r w:rsidRPr="000B1FCA">
        <w:rPr>
          <w:sz w:val="24"/>
          <w:szCs w:val="24"/>
        </w:rPr>
        <w:t>Wessex Archaeology Report 15</w:t>
      </w:r>
      <w:r w:rsidR="001B34ED">
        <w:rPr>
          <w:sz w:val="24"/>
          <w:szCs w:val="24"/>
        </w:rPr>
        <w:t>)</w:t>
      </w:r>
      <w:r w:rsidRPr="000B1FCA">
        <w:rPr>
          <w:sz w:val="24"/>
          <w:szCs w:val="24"/>
        </w:rPr>
        <w:t>.</w:t>
      </w:r>
      <w:r w:rsidR="005C3A96">
        <w:rPr>
          <w:sz w:val="24"/>
          <w:szCs w:val="24"/>
        </w:rPr>
        <w:t xml:space="preserve"> </w:t>
      </w:r>
      <w:r w:rsidR="00B52509">
        <w:rPr>
          <w:sz w:val="24"/>
          <w:szCs w:val="24"/>
        </w:rPr>
        <w:t xml:space="preserve">Salisbury: </w:t>
      </w:r>
      <w:r w:rsidR="005C3A96">
        <w:rPr>
          <w:sz w:val="24"/>
          <w:szCs w:val="24"/>
        </w:rPr>
        <w:t>Wessex Archaeology.</w:t>
      </w:r>
    </w:p>
    <w:p w14:paraId="22D2D3BF" w14:textId="7DC71DE0" w:rsidR="000F6AB9" w:rsidRPr="000B1FCA" w:rsidRDefault="000F6AB9" w:rsidP="00854107">
      <w:pPr>
        <w:ind w:left="567" w:hanging="567"/>
        <w:rPr>
          <w:sz w:val="24"/>
          <w:szCs w:val="24"/>
          <w:lang w:val="en-GB"/>
        </w:rPr>
      </w:pPr>
      <w:r w:rsidRPr="000B1FCA">
        <w:rPr>
          <w:smallCaps/>
          <w:sz w:val="24"/>
          <w:szCs w:val="24"/>
          <w:lang w:val="en-GB"/>
        </w:rPr>
        <w:t>Hills</w:t>
      </w:r>
      <w:r w:rsidRPr="000B1FCA">
        <w:rPr>
          <w:sz w:val="24"/>
          <w:szCs w:val="24"/>
          <w:lang w:val="en-GB"/>
        </w:rPr>
        <w:t xml:space="preserve">, C. 2009. Anglo-Saxon DNA, in D. Sayer &amp; H. Hayes (ed.) </w:t>
      </w:r>
      <w:r w:rsidRPr="000B1FCA">
        <w:rPr>
          <w:i/>
          <w:sz w:val="24"/>
          <w:szCs w:val="24"/>
          <w:lang w:val="en-GB"/>
        </w:rPr>
        <w:t xml:space="preserve">Mortuary practices and social identities in the Middle Ages: </w:t>
      </w:r>
      <w:r w:rsidR="00B52509">
        <w:rPr>
          <w:i/>
          <w:sz w:val="24"/>
          <w:szCs w:val="24"/>
          <w:lang w:val="en-GB"/>
        </w:rPr>
        <w:t>e</w:t>
      </w:r>
      <w:r w:rsidRPr="000B1FCA">
        <w:rPr>
          <w:i/>
          <w:sz w:val="24"/>
          <w:szCs w:val="24"/>
          <w:lang w:val="en-GB"/>
        </w:rPr>
        <w:t xml:space="preserve">ssays in burial archaeology in honour of Heinrich </w:t>
      </w:r>
      <w:proofErr w:type="spellStart"/>
      <w:r w:rsidRPr="000B1FCA">
        <w:rPr>
          <w:i/>
          <w:sz w:val="24"/>
          <w:szCs w:val="24"/>
          <w:lang w:val="en-GB"/>
        </w:rPr>
        <w:t>Härke</w:t>
      </w:r>
      <w:proofErr w:type="spellEnd"/>
      <w:r w:rsidRPr="000B1FCA">
        <w:rPr>
          <w:sz w:val="24"/>
          <w:szCs w:val="24"/>
          <w:lang w:val="en-GB"/>
        </w:rPr>
        <w:t xml:space="preserve">: 123–40. </w:t>
      </w:r>
      <w:r w:rsidR="00B52509">
        <w:rPr>
          <w:sz w:val="24"/>
          <w:szCs w:val="24"/>
          <w:lang w:val="en-GB"/>
        </w:rPr>
        <w:t xml:space="preserve">Exeter: </w:t>
      </w:r>
      <w:r w:rsidRPr="000B1FCA">
        <w:rPr>
          <w:sz w:val="24"/>
          <w:szCs w:val="24"/>
          <w:lang w:val="en-GB"/>
        </w:rPr>
        <w:t>University of Exeter Press.</w:t>
      </w:r>
    </w:p>
    <w:p w14:paraId="420D52C7" w14:textId="2FAE5C69" w:rsidR="00D24EE1" w:rsidRPr="000B1FCA" w:rsidRDefault="00D24EE1" w:rsidP="00D24EE1">
      <w:pPr>
        <w:ind w:left="567" w:hanging="567"/>
        <w:rPr>
          <w:sz w:val="24"/>
          <w:szCs w:val="24"/>
        </w:rPr>
      </w:pPr>
      <w:r w:rsidRPr="000B1FCA">
        <w:rPr>
          <w:smallCaps/>
          <w:sz w:val="24"/>
          <w:szCs w:val="24"/>
        </w:rPr>
        <w:t>Hinton, D.A.</w:t>
      </w:r>
      <w:r w:rsidRPr="000B1FCA">
        <w:rPr>
          <w:sz w:val="24"/>
          <w:szCs w:val="24"/>
        </w:rPr>
        <w:t xml:space="preserve"> 1992. The inscribed stones in Lady St Mary Church, Wareham. </w:t>
      </w:r>
      <w:r w:rsidRPr="000B1FCA">
        <w:rPr>
          <w:i/>
          <w:sz w:val="24"/>
          <w:szCs w:val="24"/>
        </w:rPr>
        <w:t>Proceedings of the Dorset Natural History and Archaeological Society</w:t>
      </w:r>
      <w:r w:rsidRPr="000B1FCA">
        <w:rPr>
          <w:sz w:val="24"/>
          <w:szCs w:val="24"/>
        </w:rPr>
        <w:t xml:space="preserve"> 1</w:t>
      </w:r>
      <w:r w:rsidR="00940D74">
        <w:rPr>
          <w:sz w:val="24"/>
          <w:szCs w:val="24"/>
        </w:rPr>
        <w:t>14</w:t>
      </w:r>
      <w:r w:rsidRPr="000B1FCA">
        <w:rPr>
          <w:sz w:val="24"/>
          <w:szCs w:val="24"/>
        </w:rPr>
        <w:t>: 260.</w:t>
      </w:r>
    </w:p>
    <w:p w14:paraId="142D7071" w14:textId="56E4026D" w:rsidR="00D24EE1" w:rsidRPr="000B1FCA" w:rsidRDefault="00D24EE1" w:rsidP="00940D74">
      <w:pPr>
        <w:ind w:left="567" w:hanging="567"/>
        <w:rPr>
          <w:sz w:val="24"/>
          <w:szCs w:val="24"/>
        </w:rPr>
      </w:pPr>
      <w:r w:rsidRPr="000B1FCA">
        <w:rPr>
          <w:smallCaps/>
          <w:sz w:val="24"/>
          <w:szCs w:val="24"/>
        </w:rPr>
        <w:t>Jarvis, K.S.</w:t>
      </w:r>
      <w:r w:rsidRPr="000B1FCA">
        <w:rPr>
          <w:sz w:val="24"/>
          <w:szCs w:val="24"/>
        </w:rPr>
        <w:t xml:space="preserve"> 1983. </w:t>
      </w:r>
      <w:r w:rsidRPr="000B1FCA">
        <w:rPr>
          <w:i/>
          <w:sz w:val="24"/>
          <w:szCs w:val="24"/>
        </w:rPr>
        <w:t>Excavations in Christchurch 1969–1980</w:t>
      </w:r>
      <w:r w:rsidRPr="000B1FCA">
        <w:rPr>
          <w:sz w:val="24"/>
          <w:szCs w:val="24"/>
        </w:rPr>
        <w:t xml:space="preserve"> </w:t>
      </w:r>
      <w:r w:rsidR="00940D74">
        <w:rPr>
          <w:sz w:val="24"/>
          <w:szCs w:val="24"/>
        </w:rPr>
        <w:t>(</w:t>
      </w:r>
      <w:r w:rsidRPr="000B1FCA">
        <w:rPr>
          <w:sz w:val="24"/>
          <w:szCs w:val="24"/>
        </w:rPr>
        <w:t>Dorset Natural History and Archaeological Society Monograph 5</w:t>
      </w:r>
      <w:r w:rsidR="00940D74">
        <w:rPr>
          <w:sz w:val="24"/>
          <w:szCs w:val="24"/>
        </w:rPr>
        <w:t>)</w:t>
      </w:r>
      <w:r w:rsidRPr="000B1FCA">
        <w:rPr>
          <w:sz w:val="24"/>
          <w:szCs w:val="24"/>
        </w:rPr>
        <w:t>.</w:t>
      </w:r>
      <w:r w:rsidR="00940D74">
        <w:rPr>
          <w:sz w:val="24"/>
          <w:szCs w:val="24"/>
        </w:rPr>
        <w:t xml:space="preserve"> Dorchester: </w:t>
      </w:r>
      <w:r w:rsidR="00940D74" w:rsidRPr="000B1FCA">
        <w:rPr>
          <w:sz w:val="24"/>
          <w:szCs w:val="24"/>
        </w:rPr>
        <w:t>Dorset Natural History and Archaeological Society</w:t>
      </w:r>
      <w:r w:rsidR="00940D74">
        <w:rPr>
          <w:sz w:val="24"/>
          <w:szCs w:val="24"/>
        </w:rPr>
        <w:t>.</w:t>
      </w:r>
    </w:p>
    <w:p w14:paraId="1ED113FA" w14:textId="65E9D2F3" w:rsidR="00DF58D9" w:rsidRDefault="00DF58D9" w:rsidP="00DF58D9">
      <w:pPr>
        <w:ind w:left="567" w:hanging="567"/>
        <w:rPr>
          <w:sz w:val="24"/>
          <w:szCs w:val="24"/>
          <w:lang w:val="en-GB"/>
        </w:rPr>
      </w:pPr>
      <w:proofErr w:type="spellStart"/>
      <w:r w:rsidRPr="000B1FCA">
        <w:rPr>
          <w:smallCaps/>
          <w:sz w:val="24"/>
          <w:szCs w:val="24"/>
          <w:lang w:val="en-GB"/>
        </w:rPr>
        <w:t>Krol</w:t>
      </w:r>
      <w:proofErr w:type="spellEnd"/>
      <w:r w:rsidRPr="000B1FCA">
        <w:rPr>
          <w:smallCaps/>
          <w:sz w:val="24"/>
          <w:szCs w:val="24"/>
          <w:lang w:val="en-GB"/>
        </w:rPr>
        <w:t xml:space="preserve">, T.N., M. Dee &amp; A. </w:t>
      </w:r>
      <w:proofErr w:type="spellStart"/>
      <w:r w:rsidRPr="000B1FCA">
        <w:rPr>
          <w:smallCaps/>
          <w:sz w:val="24"/>
          <w:szCs w:val="24"/>
          <w:lang w:val="en-GB"/>
        </w:rPr>
        <w:t>Nieuwhof</w:t>
      </w:r>
      <w:proofErr w:type="spellEnd"/>
      <w:r w:rsidRPr="000B1FCA">
        <w:rPr>
          <w:smallCaps/>
          <w:sz w:val="24"/>
          <w:szCs w:val="24"/>
          <w:lang w:val="en-GB"/>
        </w:rPr>
        <w:t>.</w:t>
      </w:r>
      <w:r w:rsidRPr="000B1FCA">
        <w:rPr>
          <w:sz w:val="24"/>
          <w:szCs w:val="24"/>
          <w:lang w:val="en-GB"/>
        </w:rPr>
        <w:t xml:space="preserve"> 2020. The chronology of Anglo‐Saxon style </w:t>
      </w:r>
      <w:r w:rsidRPr="00DF58D9">
        <w:rPr>
          <w:sz w:val="24"/>
          <w:szCs w:val="24"/>
          <w:lang w:val="en-GB"/>
        </w:rPr>
        <w:t>pottery in</w:t>
      </w:r>
      <w:r>
        <w:rPr>
          <w:sz w:val="24"/>
          <w:szCs w:val="24"/>
          <w:lang w:val="en-GB"/>
        </w:rPr>
        <w:t xml:space="preserve"> r</w:t>
      </w:r>
      <w:r w:rsidRPr="00DF58D9">
        <w:rPr>
          <w:sz w:val="24"/>
          <w:szCs w:val="24"/>
          <w:lang w:val="en-GB"/>
        </w:rPr>
        <w:t>adiocarbon dates: improving the typo‐chronology</w:t>
      </w:r>
      <w:r>
        <w:rPr>
          <w:sz w:val="24"/>
          <w:szCs w:val="24"/>
          <w:lang w:val="en-GB"/>
        </w:rPr>
        <w:t xml:space="preserve">. </w:t>
      </w:r>
      <w:r w:rsidRPr="002122D4">
        <w:rPr>
          <w:i/>
          <w:sz w:val="24"/>
          <w:szCs w:val="24"/>
          <w:lang w:val="en-GB"/>
        </w:rPr>
        <w:t>Oxford Journal of Archaeology</w:t>
      </w:r>
      <w:r>
        <w:rPr>
          <w:sz w:val="24"/>
          <w:szCs w:val="24"/>
          <w:lang w:val="en-GB"/>
        </w:rPr>
        <w:t xml:space="preserve"> 39:</w:t>
      </w:r>
      <w:r w:rsidR="002122D4">
        <w:rPr>
          <w:sz w:val="24"/>
          <w:szCs w:val="24"/>
          <w:lang w:val="en-GB"/>
        </w:rPr>
        <w:t xml:space="preserve"> 410–41.</w:t>
      </w:r>
      <w:r w:rsidR="003163B9">
        <w:rPr>
          <w:sz w:val="24"/>
          <w:szCs w:val="24"/>
          <w:lang w:val="en-GB"/>
        </w:rPr>
        <w:t xml:space="preserve"> </w:t>
      </w:r>
      <w:r w:rsidR="00215CC6" w:rsidRPr="00215CC6">
        <w:rPr>
          <w:sz w:val="24"/>
          <w:szCs w:val="24"/>
          <w:lang w:val="en-GB"/>
        </w:rPr>
        <w:t>https://doi.org/10.1111/ojoa.12202</w:t>
      </w:r>
    </w:p>
    <w:p w14:paraId="08C02558" w14:textId="77777777" w:rsidR="002377C2" w:rsidRPr="002377C2" w:rsidRDefault="002377C2" w:rsidP="002377C2">
      <w:pPr>
        <w:ind w:left="567" w:hanging="567"/>
        <w:rPr>
          <w:smallCaps/>
          <w:sz w:val="24"/>
          <w:szCs w:val="24"/>
          <w:lang w:val="en-GB"/>
        </w:rPr>
      </w:pPr>
      <w:r w:rsidRPr="002377C2">
        <w:rPr>
          <w:smallCaps/>
          <w:sz w:val="24"/>
          <w:szCs w:val="24"/>
          <w:lang w:val="en-GB"/>
        </w:rPr>
        <w:t xml:space="preserve">Krus, A. </w:t>
      </w:r>
      <w:r w:rsidRPr="002377C2">
        <w:rPr>
          <w:sz w:val="24"/>
          <w:szCs w:val="24"/>
          <w:lang w:val="en-GB"/>
        </w:rPr>
        <w:t xml:space="preserve">2018. Radiocarbon dating and Bayesian modelling of the post-Roman cemetery, in L. Ladle (ed.) </w:t>
      </w:r>
      <w:r w:rsidRPr="002377C2">
        <w:rPr>
          <w:i/>
          <w:sz w:val="24"/>
          <w:szCs w:val="24"/>
          <w:lang w:val="en-GB"/>
        </w:rPr>
        <w:t xml:space="preserve">Multi-period occupation at Football Field, Worth Matravers, Dorset: Excavations 2006–2011 </w:t>
      </w:r>
      <w:r w:rsidRPr="002377C2">
        <w:rPr>
          <w:iCs/>
          <w:sz w:val="24"/>
          <w:szCs w:val="24"/>
          <w:lang w:val="en-GB"/>
        </w:rPr>
        <w:t>(British</w:t>
      </w:r>
      <w:r w:rsidRPr="002377C2">
        <w:rPr>
          <w:sz w:val="24"/>
          <w:szCs w:val="24"/>
          <w:lang w:val="en-GB"/>
        </w:rPr>
        <w:t xml:space="preserve"> Archaeological Reports British Series 643): 216–220. Oxford: BAR.</w:t>
      </w:r>
    </w:p>
    <w:p w14:paraId="08ADC24D" w14:textId="362DB8B1" w:rsidR="000F6AB9" w:rsidRPr="002722AE" w:rsidRDefault="000F6AB9" w:rsidP="00854107">
      <w:pPr>
        <w:ind w:left="567" w:hanging="567"/>
        <w:rPr>
          <w:sz w:val="24"/>
        </w:rPr>
      </w:pPr>
      <w:r w:rsidRPr="00332534">
        <w:rPr>
          <w:smallCaps/>
          <w:sz w:val="24"/>
        </w:rPr>
        <w:t>Kuhn</w:t>
      </w:r>
      <w:r>
        <w:rPr>
          <w:sz w:val="24"/>
        </w:rPr>
        <w:t xml:space="preserve">, J.M.M., M. </w:t>
      </w:r>
      <w:r w:rsidRPr="00332534">
        <w:rPr>
          <w:smallCaps/>
          <w:sz w:val="24"/>
        </w:rPr>
        <w:t>Jakobsson</w:t>
      </w:r>
      <w:r>
        <w:rPr>
          <w:sz w:val="24"/>
        </w:rPr>
        <w:t xml:space="preserve"> &amp; T.</w:t>
      </w:r>
      <w:r w:rsidRPr="00332534">
        <w:rPr>
          <w:sz w:val="24"/>
        </w:rPr>
        <w:t xml:space="preserve"> </w:t>
      </w:r>
      <w:r w:rsidRPr="00332534">
        <w:rPr>
          <w:smallCaps/>
          <w:sz w:val="24"/>
        </w:rPr>
        <w:t>Günther</w:t>
      </w:r>
      <w:r>
        <w:rPr>
          <w:sz w:val="24"/>
        </w:rPr>
        <w:t xml:space="preserve">. 2018. </w:t>
      </w:r>
      <w:r w:rsidRPr="002722AE">
        <w:rPr>
          <w:sz w:val="24"/>
        </w:rPr>
        <w:t xml:space="preserve">Estimating genetic kin relationships in prehistoric populations. </w:t>
      </w:r>
      <w:proofErr w:type="spellStart"/>
      <w:r w:rsidRPr="00332534">
        <w:rPr>
          <w:i/>
          <w:sz w:val="24"/>
        </w:rPr>
        <w:t>PLoS</w:t>
      </w:r>
      <w:proofErr w:type="spellEnd"/>
      <w:r w:rsidRPr="00332534">
        <w:rPr>
          <w:i/>
          <w:sz w:val="24"/>
        </w:rPr>
        <w:t xml:space="preserve"> ONE</w:t>
      </w:r>
      <w:r>
        <w:rPr>
          <w:sz w:val="24"/>
        </w:rPr>
        <w:t xml:space="preserve"> 13</w:t>
      </w:r>
      <w:r w:rsidRPr="002722AE">
        <w:rPr>
          <w:sz w:val="24"/>
        </w:rPr>
        <w:t>.</w:t>
      </w:r>
      <w:r w:rsidR="001A34CA">
        <w:rPr>
          <w:sz w:val="24"/>
        </w:rPr>
        <w:t xml:space="preserve"> </w:t>
      </w:r>
      <w:r w:rsidR="00F07CA1" w:rsidRPr="00F07CA1">
        <w:rPr>
          <w:sz w:val="24"/>
        </w:rPr>
        <w:t>http://dx.doi.org/10.1101/100297</w:t>
      </w:r>
    </w:p>
    <w:p w14:paraId="044E6436" w14:textId="77777777" w:rsidR="002377C2" w:rsidRPr="002377C2" w:rsidRDefault="002377C2" w:rsidP="002377C2">
      <w:pPr>
        <w:ind w:left="567" w:hanging="567"/>
        <w:rPr>
          <w:smallCaps/>
          <w:sz w:val="24"/>
          <w:szCs w:val="24"/>
          <w:lang w:val="en-GB"/>
        </w:rPr>
      </w:pPr>
      <w:r w:rsidRPr="002377C2">
        <w:rPr>
          <w:smallCaps/>
          <w:sz w:val="24"/>
          <w:szCs w:val="24"/>
          <w:lang w:val="en-GB"/>
        </w:rPr>
        <w:t xml:space="preserve">Ladle, L. </w:t>
      </w:r>
      <w:r w:rsidRPr="002377C2">
        <w:rPr>
          <w:sz w:val="24"/>
          <w:szCs w:val="24"/>
          <w:lang w:val="en-GB"/>
        </w:rPr>
        <w:t xml:space="preserve">2018. </w:t>
      </w:r>
      <w:r w:rsidRPr="002377C2">
        <w:rPr>
          <w:i/>
          <w:sz w:val="24"/>
          <w:szCs w:val="24"/>
          <w:lang w:val="en-GB"/>
        </w:rPr>
        <w:t xml:space="preserve">Multi-period occupation at Football Field, Worth Matravers, Dorset: Excavations 2006–2011 </w:t>
      </w:r>
      <w:r w:rsidRPr="002377C2">
        <w:rPr>
          <w:iCs/>
          <w:sz w:val="24"/>
          <w:szCs w:val="24"/>
          <w:lang w:val="en-GB"/>
        </w:rPr>
        <w:t>(</w:t>
      </w:r>
      <w:r w:rsidRPr="002377C2">
        <w:rPr>
          <w:sz w:val="24"/>
          <w:szCs w:val="24"/>
          <w:lang w:val="en-GB"/>
        </w:rPr>
        <w:t>British Archaeological Reports British Series 643</w:t>
      </w:r>
      <w:r w:rsidRPr="002377C2">
        <w:rPr>
          <w:iCs/>
          <w:sz w:val="24"/>
          <w:szCs w:val="24"/>
          <w:lang w:val="en-GB"/>
        </w:rPr>
        <w:t>)</w:t>
      </w:r>
      <w:r w:rsidRPr="002377C2">
        <w:rPr>
          <w:sz w:val="24"/>
          <w:szCs w:val="24"/>
          <w:lang w:val="en-GB"/>
        </w:rPr>
        <w:t>. Oxford: BAR.</w:t>
      </w:r>
    </w:p>
    <w:p w14:paraId="63C6BB42" w14:textId="1C9EFC68" w:rsidR="000F6AB9" w:rsidRPr="000B1FCA" w:rsidRDefault="000F6AB9" w:rsidP="00854107">
      <w:pPr>
        <w:ind w:left="567" w:hanging="567"/>
        <w:rPr>
          <w:sz w:val="24"/>
          <w:szCs w:val="24"/>
          <w:lang w:val="en-GB"/>
        </w:rPr>
      </w:pPr>
      <w:r w:rsidRPr="000B1FCA">
        <w:rPr>
          <w:smallCaps/>
          <w:sz w:val="24"/>
          <w:szCs w:val="24"/>
          <w:lang w:val="en-GB"/>
        </w:rPr>
        <w:t>Lazaridis</w:t>
      </w:r>
      <w:r w:rsidRPr="000B1FCA">
        <w:rPr>
          <w:sz w:val="24"/>
          <w:szCs w:val="24"/>
          <w:lang w:val="en-GB"/>
        </w:rPr>
        <w:t xml:space="preserve">, I. </w:t>
      </w:r>
      <w:r w:rsidRPr="000B1FCA">
        <w:rPr>
          <w:i/>
          <w:sz w:val="24"/>
          <w:szCs w:val="24"/>
          <w:lang w:val="en-GB"/>
        </w:rPr>
        <w:t>et al</w:t>
      </w:r>
      <w:r w:rsidRPr="000B1FCA">
        <w:rPr>
          <w:sz w:val="24"/>
          <w:szCs w:val="24"/>
          <w:lang w:val="en-GB"/>
        </w:rPr>
        <w:t xml:space="preserve">. 2016. Genomic insights into the origin of farming in the ancient Near East. </w:t>
      </w:r>
      <w:r w:rsidRPr="000B1FCA">
        <w:rPr>
          <w:i/>
          <w:sz w:val="24"/>
          <w:szCs w:val="24"/>
          <w:lang w:val="en-GB"/>
        </w:rPr>
        <w:t>Nature</w:t>
      </w:r>
      <w:r w:rsidRPr="000B1FCA">
        <w:rPr>
          <w:sz w:val="24"/>
          <w:szCs w:val="24"/>
          <w:lang w:val="en-GB"/>
        </w:rPr>
        <w:t xml:space="preserve"> 536: 419–24.</w:t>
      </w:r>
      <w:r w:rsidR="0002147D">
        <w:rPr>
          <w:sz w:val="24"/>
          <w:szCs w:val="24"/>
          <w:lang w:val="en-GB"/>
        </w:rPr>
        <w:t xml:space="preserve"> </w:t>
      </w:r>
      <w:r w:rsidR="0002147D" w:rsidRPr="0002147D">
        <w:rPr>
          <w:sz w:val="24"/>
          <w:szCs w:val="24"/>
        </w:rPr>
        <w:t>https://doi.org/10.1038/nature19310</w:t>
      </w:r>
    </w:p>
    <w:p w14:paraId="75BEB18B" w14:textId="4302EBBF" w:rsidR="0071673A" w:rsidRPr="000B1FCA" w:rsidRDefault="0071673A" w:rsidP="00854107">
      <w:pPr>
        <w:ind w:left="567" w:hanging="567"/>
        <w:rPr>
          <w:sz w:val="24"/>
          <w:szCs w:val="24"/>
          <w:lang w:val="en-GB"/>
        </w:rPr>
      </w:pPr>
      <w:proofErr w:type="spellStart"/>
      <w:r w:rsidRPr="000B1FCA">
        <w:rPr>
          <w:smallCaps/>
          <w:sz w:val="24"/>
          <w:szCs w:val="24"/>
          <w:lang w:val="en-GB"/>
        </w:rPr>
        <w:t>Lipatov</w:t>
      </w:r>
      <w:proofErr w:type="spellEnd"/>
      <w:r w:rsidRPr="000B1FCA">
        <w:rPr>
          <w:smallCaps/>
          <w:sz w:val="24"/>
          <w:szCs w:val="24"/>
          <w:lang w:val="en-GB"/>
        </w:rPr>
        <w:t xml:space="preserve">, M., K. Sanjeev, R. Patro &amp; K.R. </w:t>
      </w:r>
      <w:proofErr w:type="spellStart"/>
      <w:r w:rsidRPr="000B1FCA">
        <w:rPr>
          <w:smallCaps/>
          <w:sz w:val="24"/>
          <w:szCs w:val="24"/>
          <w:lang w:val="en-GB"/>
        </w:rPr>
        <w:t>Veeramah</w:t>
      </w:r>
      <w:proofErr w:type="spellEnd"/>
      <w:r w:rsidR="0002147D">
        <w:rPr>
          <w:smallCaps/>
          <w:sz w:val="24"/>
          <w:szCs w:val="24"/>
          <w:lang w:val="en-GB"/>
        </w:rPr>
        <w:t>.</w:t>
      </w:r>
      <w:r w:rsidRPr="000B1FCA">
        <w:rPr>
          <w:sz w:val="24"/>
          <w:szCs w:val="24"/>
          <w:lang w:val="en-GB"/>
        </w:rPr>
        <w:t xml:space="preserve"> 2015</w:t>
      </w:r>
      <w:r w:rsidR="0002147D">
        <w:rPr>
          <w:sz w:val="24"/>
          <w:szCs w:val="24"/>
          <w:lang w:val="en-GB"/>
        </w:rPr>
        <w:t>.</w:t>
      </w:r>
      <w:r w:rsidRPr="000B1FCA">
        <w:rPr>
          <w:sz w:val="24"/>
          <w:szCs w:val="24"/>
          <w:lang w:val="en-GB"/>
        </w:rPr>
        <w:t xml:space="preserve"> Maximum Likelihood estimation of biological relatedness from low coverage sequencing data. </w:t>
      </w:r>
      <w:proofErr w:type="spellStart"/>
      <w:r w:rsidRPr="000B1FCA">
        <w:rPr>
          <w:i/>
          <w:sz w:val="24"/>
          <w:szCs w:val="24"/>
          <w:lang w:val="en-GB"/>
        </w:rPr>
        <w:t>bioRxiv</w:t>
      </w:r>
      <w:proofErr w:type="spellEnd"/>
      <w:r w:rsidRPr="000B1FCA">
        <w:rPr>
          <w:sz w:val="24"/>
          <w:szCs w:val="24"/>
          <w:lang w:val="en-GB"/>
        </w:rPr>
        <w:t>.</w:t>
      </w:r>
      <w:r w:rsidR="004D0318">
        <w:rPr>
          <w:sz w:val="24"/>
          <w:szCs w:val="24"/>
          <w:lang w:val="en-GB"/>
        </w:rPr>
        <w:t xml:space="preserve"> Published online 29 July 2015.</w:t>
      </w:r>
      <w:r w:rsidRPr="000B1FCA">
        <w:rPr>
          <w:sz w:val="24"/>
          <w:szCs w:val="24"/>
          <w:lang w:val="en-GB"/>
        </w:rPr>
        <w:t xml:space="preserve"> </w:t>
      </w:r>
      <w:r w:rsidR="00924396" w:rsidRPr="00924396">
        <w:rPr>
          <w:sz w:val="24"/>
          <w:szCs w:val="24"/>
        </w:rPr>
        <w:t>https://doi.org/10.1101/023374</w:t>
      </w:r>
    </w:p>
    <w:p w14:paraId="476C00C1" w14:textId="77777777" w:rsidR="006E1381" w:rsidRPr="006E1381" w:rsidRDefault="006E1381" w:rsidP="006E1381">
      <w:pPr>
        <w:ind w:left="567" w:hanging="567"/>
        <w:rPr>
          <w:smallCaps/>
          <w:sz w:val="24"/>
          <w:szCs w:val="24"/>
          <w:lang w:val="fr-FR"/>
        </w:rPr>
      </w:pPr>
      <w:proofErr w:type="spellStart"/>
      <w:r w:rsidRPr="006E1381">
        <w:rPr>
          <w:smallCaps/>
          <w:sz w:val="24"/>
          <w:szCs w:val="24"/>
          <w:lang w:val="en-GB"/>
        </w:rPr>
        <w:t>Martiniano</w:t>
      </w:r>
      <w:proofErr w:type="spellEnd"/>
      <w:r w:rsidRPr="006E1381">
        <w:rPr>
          <w:smallCaps/>
          <w:sz w:val="24"/>
          <w:szCs w:val="24"/>
          <w:lang w:val="en-GB"/>
        </w:rPr>
        <w:t xml:space="preserve">, R. </w:t>
      </w:r>
      <w:r w:rsidRPr="006E1381">
        <w:rPr>
          <w:i/>
          <w:sz w:val="24"/>
          <w:szCs w:val="24"/>
          <w:lang w:val="en-GB"/>
        </w:rPr>
        <w:t>et al</w:t>
      </w:r>
      <w:r w:rsidRPr="006E1381">
        <w:rPr>
          <w:sz w:val="24"/>
          <w:szCs w:val="24"/>
          <w:lang w:val="en-GB"/>
        </w:rPr>
        <w:t xml:space="preserve">. 2016. Genomic signals of migration and continuity in Britain before the Anglo-Saxons. </w:t>
      </w:r>
      <w:r w:rsidRPr="006E1381">
        <w:rPr>
          <w:i/>
          <w:sz w:val="24"/>
          <w:szCs w:val="24"/>
          <w:lang w:val="fr-FR"/>
        </w:rPr>
        <w:t>Nature Communications</w:t>
      </w:r>
      <w:r w:rsidRPr="006E1381">
        <w:rPr>
          <w:sz w:val="24"/>
          <w:szCs w:val="24"/>
          <w:lang w:val="fr-FR"/>
        </w:rPr>
        <w:t xml:space="preserve"> 7. https://doi.org/10.1038/ncomms10326</w:t>
      </w:r>
    </w:p>
    <w:p w14:paraId="66C29D87" w14:textId="42A181E3" w:rsidR="00284C86" w:rsidRDefault="00284C86" w:rsidP="00284C86">
      <w:pPr>
        <w:ind w:left="567" w:hanging="567"/>
        <w:rPr>
          <w:sz w:val="24"/>
          <w:szCs w:val="24"/>
          <w:lang w:val="en-GB"/>
        </w:rPr>
      </w:pPr>
      <w:proofErr w:type="spellStart"/>
      <w:r w:rsidRPr="00F204B9">
        <w:rPr>
          <w:smallCaps/>
          <w:sz w:val="24"/>
          <w:szCs w:val="24"/>
          <w:lang w:val="fr-FR"/>
        </w:rPr>
        <w:lastRenderedPageBreak/>
        <w:t>Martiniano</w:t>
      </w:r>
      <w:proofErr w:type="spellEnd"/>
      <w:r w:rsidRPr="00F204B9">
        <w:rPr>
          <w:sz w:val="24"/>
          <w:szCs w:val="24"/>
          <w:lang w:val="fr-FR"/>
        </w:rPr>
        <w:t xml:space="preserve"> R., B. </w:t>
      </w:r>
      <w:r w:rsidRPr="00F204B9">
        <w:rPr>
          <w:smallCaps/>
          <w:sz w:val="24"/>
          <w:szCs w:val="24"/>
          <w:lang w:val="fr-FR"/>
        </w:rPr>
        <w:t>De Sanctis</w:t>
      </w:r>
      <w:r w:rsidRPr="00F204B9">
        <w:rPr>
          <w:sz w:val="24"/>
          <w:szCs w:val="24"/>
          <w:lang w:val="fr-FR"/>
        </w:rPr>
        <w:t xml:space="preserve">, P. </w:t>
      </w:r>
      <w:proofErr w:type="spellStart"/>
      <w:r w:rsidRPr="00F204B9">
        <w:rPr>
          <w:smallCaps/>
          <w:sz w:val="24"/>
          <w:szCs w:val="24"/>
          <w:lang w:val="fr-FR"/>
        </w:rPr>
        <w:t>Hallast</w:t>
      </w:r>
      <w:proofErr w:type="spellEnd"/>
      <w:r w:rsidRPr="00F204B9">
        <w:rPr>
          <w:sz w:val="24"/>
          <w:szCs w:val="24"/>
          <w:lang w:val="fr-FR"/>
        </w:rPr>
        <w:t xml:space="preserve"> &amp; R. </w:t>
      </w:r>
      <w:r w:rsidRPr="00F204B9">
        <w:rPr>
          <w:smallCaps/>
          <w:sz w:val="24"/>
          <w:szCs w:val="24"/>
          <w:lang w:val="fr-FR"/>
        </w:rPr>
        <w:t>Durbin</w:t>
      </w:r>
      <w:r w:rsidRPr="00F204B9">
        <w:rPr>
          <w:sz w:val="24"/>
          <w:szCs w:val="24"/>
          <w:lang w:val="fr-FR"/>
        </w:rPr>
        <w:t xml:space="preserve">. </w:t>
      </w:r>
      <w:r>
        <w:rPr>
          <w:sz w:val="24"/>
          <w:szCs w:val="24"/>
          <w:lang w:val="en-GB"/>
        </w:rPr>
        <w:t>2022. Placing ancient DNA sequences into r</w:t>
      </w:r>
      <w:r w:rsidRPr="00284C86">
        <w:rPr>
          <w:sz w:val="24"/>
          <w:szCs w:val="24"/>
          <w:lang w:val="en-GB"/>
        </w:rPr>
        <w:t xml:space="preserve">eference </w:t>
      </w:r>
      <w:r>
        <w:rPr>
          <w:sz w:val="24"/>
          <w:szCs w:val="24"/>
          <w:lang w:val="en-GB"/>
        </w:rPr>
        <w:t>p</w:t>
      </w:r>
      <w:r w:rsidRPr="00284C86">
        <w:rPr>
          <w:sz w:val="24"/>
          <w:szCs w:val="24"/>
          <w:lang w:val="en-GB"/>
        </w:rPr>
        <w:t>hylogenies</w:t>
      </w:r>
      <w:r>
        <w:rPr>
          <w:sz w:val="24"/>
          <w:szCs w:val="24"/>
          <w:lang w:val="en-GB"/>
        </w:rPr>
        <w:t xml:space="preserve">. </w:t>
      </w:r>
      <w:r w:rsidRPr="00284C86">
        <w:rPr>
          <w:i/>
          <w:sz w:val="24"/>
          <w:szCs w:val="24"/>
          <w:lang w:val="en-GB"/>
        </w:rPr>
        <w:t>Molecular Biology and Evolution</w:t>
      </w:r>
      <w:r>
        <w:rPr>
          <w:sz w:val="24"/>
          <w:szCs w:val="24"/>
          <w:lang w:val="en-GB"/>
        </w:rPr>
        <w:t xml:space="preserve"> 39.</w:t>
      </w:r>
      <w:r w:rsidR="00E26FA5">
        <w:rPr>
          <w:sz w:val="24"/>
          <w:szCs w:val="24"/>
          <w:lang w:val="en-GB"/>
        </w:rPr>
        <w:t xml:space="preserve"> </w:t>
      </w:r>
      <w:r w:rsidR="00E26FA5" w:rsidRPr="00E26FA5">
        <w:rPr>
          <w:sz w:val="24"/>
          <w:szCs w:val="24"/>
          <w:lang w:val="en-GB"/>
        </w:rPr>
        <w:t>https://doi.org/10.1093/molbev/msac017</w:t>
      </w:r>
    </w:p>
    <w:p w14:paraId="53222839" w14:textId="53C90C48" w:rsidR="00B15083" w:rsidRDefault="00B15083" w:rsidP="00854107">
      <w:pPr>
        <w:rPr>
          <w:bCs/>
          <w:sz w:val="24"/>
          <w:szCs w:val="24"/>
        </w:rPr>
      </w:pPr>
      <w:r w:rsidRPr="001225BC">
        <w:rPr>
          <w:bCs/>
          <w:smallCaps/>
          <w:sz w:val="24"/>
          <w:szCs w:val="24"/>
          <w:lang w:val="en-GB"/>
        </w:rPr>
        <w:t>Mathieson</w:t>
      </w:r>
      <w:r>
        <w:rPr>
          <w:bCs/>
          <w:sz w:val="24"/>
          <w:szCs w:val="24"/>
        </w:rPr>
        <w:t>, I.</w:t>
      </w:r>
      <w:r w:rsidRPr="00813FFA">
        <w:rPr>
          <w:bCs/>
          <w:sz w:val="24"/>
          <w:szCs w:val="24"/>
          <w:lang w:val="en-GB"/>
        </w:rPr>
        <w:t xml:space="preserve"> </w:t>
      </w:r>
      <w:r w:rsidRPr="00813FFA">
        <w:rPr>
          <w:bCs/>
          <w:i/>
          <w:sz w:val="24"/>
          <w:szCs w:val="24"/>
          <w:lang w:val="en-GB"/>
        </w:rPr>
        <w:t>et al</w:t>
      </w:r>
      <w:r w:rsidRPr="00813FFA">
        <w:rPr>
          <w:bCs/>
          <w:sz w:val="24"/>
          <w:szCs w:val="24"/>
          <w:lang w:val="en-GB"/>
        </w:rPr>
        <w:t>. 2018</w:t>
      </w:r>
      <w:r>
        <w:rPr>
          <w:bCs/>
          <w:sz w:val="24"/>
          <w:szCs w:val="24"/>
        </w:rPr>
        <w:t xml:space="preserve">. </w:t>
      </w:r>
      <w:r w:rsidRPr="001225BC">
        <w:rPr>
          <w:bCs/>
          <w:sz w:val="24"/>
          <w:szCs w:val="24"/>
        </w:rPr>
        <w:t>The genomic history of southeastern Europe.</w:t>
      </w:r>
      <w:r>
        <w:rPr>
          <w:bCs/>
          <w:sz w:val="24"/>
          <w:szCs w:val="24"/>
        </w:rPr>
        <w:t xml:space="preserve"> </w:t>
      </w:r>
      <w:r w:rsidRPr="001225BC">
        <w:rPr>
          <w:bCs/>
          <w:i/>
          <w:sz w:val="24"/>
          <w:szCs w:val="24"/>
        </w:rPr>
        <w:t>Nature</w:t>
      </w:r>
      <w:r w:rsidRPr="001225BC">
        <w:rPr>
          <w:bCs/>
          <w:sz w:val="24"/>
          <w:szCs w:val="24"/>
        </w:rPr>
        <w:t xml:space="preserve"> </w:t>
      </w:r>
      <w:r>
        <w:rPr>
          <w:bCs/>
          <w:sz w:val="24"/>
          <w:szCs w:val="24"/>
        </w:rPr>
        <w:t>555</w:t>
      </w:r>
      <w:r w:rsidRPr="001225BC">
        <w:rPr>
          <w:bCs/>
          <w:sz w:val="24"/>
          <w:szCs w:val="24"/>
        </w:rPr>
        <w:t>:</w:t>
      </w:r>
      <w:r>
        <w:rPr>
          <w:bCs/>
          <w:sz w:val="24"/>
          <w:szCs w:val="24"/>
        </w:rPr>
        <w:t xml:space="preserve"> 197</w:t>
      </w:r>
      <w:r w:rsidRPr="00813FFA">
        <w:rPr>
          <w:sz w:val="24"/>
        </w:rPr>
        <w:t>–</w:t>
      </w:r>
      <w:r>
        <w:rPr>
          <w:bCs/>
          <w:sz w:val="24"/>
          <w:szCs w:val="24"/>
        </w:rPr>
        <w:t>203.</w:t>
      </w:r>
      <w:r w:rsidR="00967DC5">
        <w:rPr>
          <w:bCs/>
          <w:sz w:val="24"/>
          <w:szCs w:val="24"/>
        </w:rPr>
        <w:t xml:space="preserve"> </w:t>
      </w:r>
      <w:r w:rsidR="00967DC5" w:rsidRPr="00967DC5">
        <w:rPr>
          <w:bCs/>
          <w:sz w:val="24"/>
          <w:szCs w:val="24"/>
        </w:rPr>
        <w:t>https://doi.org/10.1038/nature25778</w:t>
      </w:r>
    </w:p>
    <w:p w14:paraId="4A5659E1" w14:textId="336FCE3F" w:rsidR="00B77484" w:rsidRPr="00B77484" w:rsidRDefault="00B77484" w:rsidP="00854107">
      <w:pPr>
        <w:rPr>
          <w:bCs/>
          <w:sz w:val="24"/>
          <w:szCs w:val="24"/>
        </w:rPr>
      </w:pPr>
      <w:r w:rsidRPr="00B77484">
        <w:rPr>
          <w:bCs/>
          <w:smallCaps/>
          <w:sz w:val="24"/>
          <w:szCs w:val="24"/>
        </w:rPr>
        <w:t>Mays, S.</w:t>
      </w:r>
      <w:r w:rsidRPr="00B77484">
        <w:rPr>
          <w:bCs/>
          <w:sz w:val="24"/>
          <w:szCs w:val="24"/>
        </w:rPr>
        <w:t xml:space="preserve"> 1998. </w:t>
      </w:r>
      <w:r w:rsidRPr="00B77484">
        <w:rPr>
          <w:bCs/>
          <w:i/>
          <w:sz w:val="24"/>
          <w:szCs w:val="24"/>
        </w:rPr>
        <w:t>The archaeology of human bones</w:t>
      </w:r>
      <w:r w:rsidRPr="00B77484">
        <w:rPr>
          <w:bCs/>
          <w:sz w:val="24"/>
          <w:szCs w:val="24"/>
        </w:rPr>
        <w:t>. London: Routledge.</w:t>
      </w:r>
    </w:p>
    <w:p w14:paraId="7340F23A" w14:textId="26FEC0D6" w:rsidR="000F6AB9" w:rsidRPr="002374E9" w:rsidRDefault="000F6AB9" w:rsidP="00854107">
      <w:pPr>
        <w:ind w:left="567" w:hanging="567"/>
        <w:rPr>
          <w:sz w:val="24"/>
          <w:szCs w:val="24"/>
          <w:lang w:val="it-IT"/>
        </w:rPr>
      </w:pPr>
      <w:proofErr w:type="spellStart"/>
      <w:r w:rsidRPr="00705D4B">
        <w:rPr>
          <w:smallCaps/>
          <w:sz w:val="24"/>
          <w:szCs w:val="24"/>
          <w:lang w:val="en-GB"/>
        </w:rPr>
        <w:t>Myszka</w:t>
      </w:r>
      <w:proofErr w:type="spellEnd"/>
      <w:r w:rsidRPr="00705D4B">
        <w:rPr>
          <w:sz w:val="24"/>
          <w:szCs w:val="24"/>
          <w:lang w:val="en-GB"/>
        </w:rPr>
        <w:t xml:space="preserve">, A. 2015. Septal aperture aetiology: still more questions than answers. </w:t>
      </w:r>
      <w:r w:rsidRPr="002374E9">
        <w:rPr>
          <w:i/>
          <w:sz w:val="24"/>
          <w:szCs w:val="24"/>
          <w:lang w:val="it-IT"/>
        </w:rPr>
        <w:t>Folia Morphologica</w:t>
      </w:r>
      <w:r w:rsidRPr="002374E9">
        <w:rPr>
          <w:sz w:val="24"/>
          <w:szCs w:val="24"/>
          <w:lang w:val="it-IT"/>
        </w:rPr>
        <w:t xml:space="preserve"> 74: 219–24.</w:t>
      </w:r>
      <w:r w:rsidR="003C0AC2" w:rsidRPr="002374E9">
        <w:rPr>
          <w:sz w:val="24"/>
          <w:szCs w:val="24"/>
          <w:lang w:val="it-IT"/>
        </w:rPr>
        <w:t xml:space="preserve"> https://doi.org/10.5603/fm.2015.0034</w:t>
      </w:r>
    </w:p>
    <w:p w14:paraId="1D999D00" w14:textId="574C1E7A" w:rsidR="00B15083" w:rsidRDefault="00B15083" w:rsidP="00854107">
      <w:pPr>
        <w:ind w:left="567" w:hanging="567"/>
        <w:rPr>
          <w:sz w:val="24"/>
        </w:rPr>
      </w:pPr>
      <w:r w:rsidRPr="002374E9">
        <w:rPr>
          <w:smallCaps/>
          <w:sz w:val="24"/>
          <w:lang w:val="it-IT"/>
        </w:rPr>
        <w:t>Olalde</w:t>
      </w:r>
      <w:r w:rsidRPr="002374E9">
        <w:rPr>
          <w:sz w:val="24"/>
          <w:lang w:val="it-IT"/>
        </w:rPr>
        <w:t xml:space="preserve">, I. </w:t>
      </w:r>
      <w:r w:rsidRPr="002374E9">
        <w:rPr>
          <w:i/>
          <w:sz w:val="24"/>
          <w:lang w:val="it-IT"/>
        </w:rPr>
        <w:t>et al</w:t>
      </w:r>
      <w:r w:rsidRPr="002374E9">
        <w:rPr>
          <w:sz w:val="24"/>
          <w:lang w:val="it-IT"/>
        </w:rPr>
        <w:t xml:space="preserve">. 2018. </w:t>
      </w:r>
      <w:r w:rsidRPr="00813FFA">
        <w:rPr>
          <w:sz w:val="24"/>
        </w:rPr>
        <w:t xml:space="preserve">The Beaker phenomenon and the genomic transformation of northwest Europe. </w:t>
      </w:r>
      <w:r w:rsidRPr="00813FFA">
        <w:rPr>
          <w:i/>
          <w:sz w:val="24"/>
        </w:rPr>
        <w:t>Nature</w:t>
      </w:r>
      <w:r w:rsidRPr="00813FFA">
        <w:rPr>
          <w:sz w:val="24"/>
        </w:rPr>
        <w:t xml:space="preserve"> 555: 190–</w:t>
      </w:r>
      <w:r w:rsidR="002C6986">
        <w:rPr>
          <w:sz w:val="24"/>
        </w:rPr>
        <w:t>9</w:t>
      </w:r>
      <w:r w:rsidRPr="00813FFA">
        <w:rPr>
          <w:sz w:val="24"/>
        </w:rPr>
        <w:t>6.</w:t>
      </w:r>
      <w:r w:rsidR="001B208B">
        <w:rPr>
          <w:sz w:val="24"/>
        </w:rPr>
        <w:t xml:space="preserve"> </w:t>
      </w:r>
      <w:r w:rsidR="001B208B" w:rsidRPr="001B208B">
        <w:rPr>
          <w:sz w:val="24"/>
        </w:rPr>
        <w:t>https://doi.org/10.1038/nature25738</w:t>
      </w:r>
    </w:p>
    <w:p w14:paraId="6CC148B9" w14:textId="4ACE9A2F" w:rsidR="009E17CF" w:rsidRDefault="001B208B" w:rsidP="009E17CF">
      <w:pPr>
        <w:ind w:left="567" w:hanging="567"/>
        <w:rPr>
          <w:sz w:val="24"/>
        </w:rPr>
      </w:pPr>
      <w:r>
        <w:rPr>
          <w:smallCaps/>
          <w:sz w:val="24"/>
        </w:rPr>
        <w:t>–</w:t>
      </w:r>
      <w:r w:rsidR="009E17CF" w:rsidRPr="009E17CF">
        <w:rPr>
          <w:sz w:val="24"/>
        </w:rPr>
        <w:t xml:space="preserve"> 2019. The genomic history of the Iberian Peninsula over the past 8000 years. </w:t>
      </w:r>
      <w:r w:rsidR="009E17CF" w:rsidRPr="009E17CF">
        <w:rPr>
          <w:i/>
          <w:sz w:val="24"/>
        </w:rPr>
        <w:t>Science</w:t>
      </w:r>
      <w:r w:rsidR="009E17CF">
        <w:rPr>
          <w:sz w:val="24"/>
        </w:rPr>
        <w:t xml:space="preserve"> 363: 1230–</w:t>
      </w:r>
      <w:r>
        <w:rPr>
          <w:sz w:val="24"/>
        </w:rPr>
        <w:t>3</w:t>
      </w:r>
      <w:r w:rsidR="009E17CF" w:rsidRPr="009E17CF">
        <w:rPr>
          <w:sz w:val="24"/>
        </w:rPr>
        <w:t>4.</w:t>
      </w:r>
      <w:r>
        <w:rPr>
          <w:sz w:val="24"/>
        </w:rPr>
        <w:t xml:space="preserve"> </w:t>
      </w:r>
      <w:r w:rsidRPr="001B208B">
        <w:rPr>
          <w:sz w:val="24"/>
        </w:rPr>
        <w:t>https://doi.org/10.1126/science.aav4040</w:t>
      </w:r>
    </w:p>
    <w:p w14:paraId="2928BB47" w14:textId="3A408327" w:rsidR="000F6AB9" w:rsidRPr="009D0546" w:rsidRDefault="000F6AB9" w:rsidP="00854107">
      <w:pPr>
        <w:pStyle w:val="Paragraph"/>
        <w:spacing w:before="0"/>
        <w:ind w:left="567" w:hanging="567"/>
        <w:rPr>
          <w:lang w:val="en-GB"/>
        </w:rPr>
      </w:pPr>
      <w:r w:rsidRPr="009D0546">
        <w:rPr>
          <w:smallCaps/>
          <w:lang w:val="en-GB"/>
        </w:rPr>
        <w:t>Patterson</w:t>
      </w:r>
      <w:r w:rsidRPr="009D0546">
        <w:rPr>
          <w:lang w:val="en-GB"/>
        </w:rPr>
        <w:t xml:space="preserve">, N., A.L. </w:t>
      </w:r>
      <w:r w:rsidRPr="009D0546">
        <w:rPr>
          <w:smallCaps/>
          <w:lang w:val="en-GB"/>
        </w:rPr>
        <w:t>Price</w:t>
      </w:r>
      <w:r w:rsidRPr="009D0546">
        <w:rPr>
          <w:lang w:val="en-GB"/>
        </w:rPr>
        <w:t xml:space="preserve"> &amp; D. </w:t>
      </w:r>
      <w:r w:rsidRPr="009D0546">
        <w:rPr>
          <w:smallCaps/>
          <w:lang w:val="en-GB"/>
        </w:rPr>
        <w:t>Reich</w:t>
      </w:r>
      <w:r w:rsidRPr="009D0546">
        <w:rPr>
          <w:lang w:val="en-GB"/>
        </w:rPr>
        <w:t xml:space="preserve">. 2006. Population structure and </w:t>
      </w:r>
      <w:proofErr w:type="spellStart"/>
      <w:r w:rsidRPr="009D0546">
        <w:rPr>
          <w:lang w:val="en-GB"/>
        </w:rPr>
        <w:t>eigenanalysis</w:t>
      </w:r>
      <w:proofErr w:type="spellEnd"/>
      <w:r w:rsidRPr="009D0546">
        <w:rPr>
          <w:lang w:val="en-GB"/>
        </w:rPr>
        <w:t xml:space="preserve">. </w:t>
      </w:r>
      <w:proofErr w:type="spellStart"/>
      <w:r w:rsidRPr="009D0546">
        <w:rPr>
          <w:i/>
          <w:lang w:val="en-GB"/>
        </w:rPr>
        <w:t>PLoS</w:t>
      </w:r>
      <w:proofErr w:type="spellEnd"/>
      <w:r w:rsidRPr="009D0546">
        <w:rPr>
          <w:i/>
          <w:lang w:val="en-GB"/>
        </w:rPr>
        <w:t xml:space="preserve"> Genetics</w:t>
      </w:r>
      <w:r w:rsidRPr="009D0546">
        <w:rPr>
          <w:lang w:val="en-GB"/>
        </w:rPr>
        <w:t xml:space="preserve"> 2.</w:t>
      </w:r>
      <w:r w:rsidR="00C46DE0">
        <w:rPr>
          <w:lang w:val="en-GB"/>
        </w:rPr>
        <w:t xml:space="preserve"> </w:t>
      </w:r>
      <w:r w:rsidR="0090433C" w:rsidRPr="0090433C">
        <w:rPr>
          <w:lang w:val="en-GB"/>
        </w:rPr>
        <w:t>https://doi.org/10.1371/journal.pgen.0020190</w:t>
      </w:r>
    </w:p>
    <w:p w14:paraId="1AA56810" w14:textId="54DDCF5D" w:rsidR="000F6AB9" w:rsidRPr="000B1FCA" w:rsidRDefault="000F6AB9" w:rsidP="00854107">
      <w:pPr>
        <w:ind w:left="567" w:hanging="567"/>
        <w:rPr>
          <w:sz w:val="24"/>
          <w:szCs w:val="24"/>
          <w:lang w:val="en-GB"/>
        </w:rPr>
      </w:pPr>
      <w:r w:rsidRPr="00947106">
        <w:rPr>
          <w:smallCaps/>
          <w:sz w:val="24"/>
          <w:szCs w:val="24"/>
          <w:lang w:val="en-GB"/>
        </w:rPr>
        <w:t>Patterson</w:t>
      </w:r>
      <w:r>
        <w:rPr>
          <w:sz w:val="24"/>
          <w:szCs w:val="24"/>
          <w:lang w:val="en-GB"/>
        </w:rPr>
        <w:t xml:space="preserve">, N. </w:t>
      </w:r>
      <w:r w:rsidRPr="00A9088D">
        <w:rPr>
          <w:i/>
          <w:sz w:val="24"/>
          <w:szCs w:val="24"/>
          <w:lang w:val="en-GB"/>
        </w:rPr>
        <w:t>et al</w:t>
      </w:r>
      <w:r>
        <w:rPr>
          <w:sz w:val="24"/>
          <w:szCs w:val="24"/>
          <w:lang w:val="en-GB"/>
        </w:rPr>
        <w:t xml:space="preserve">. 2022. </w:t>
      </w:r>
      <w:r w:rsidRPr="00A9088D">
        <w:rPr>
          <w:sz w:val="24"/>
          <w:szCs w:val="24"/>
          <w:lang w:val="en-GB"/>
        </w:rPr>
        <w:t xml:space="preserve">Large-scale migration into Britain during the Middle to Late Bronze </w:t>
      </w:r>
      <w:r w:rsidRPr="000B1FCA">
        <w:rPr>
          <w:sz w:val="24"/>
          <w:szCs w:val="24"/>
          <w:lang w:val="en-GB"/>
        </w:rPr>
        <w:t xml:space="preserve">Age. </w:t>
      </w:r>
      <w:r w:rsidRPr="000B1FCA">
        <w:rPr>
          <w:i/>
          <w:sz w:val="24"/>
          <w:szCs w:val="24"/>
          <w:lang w:val="en-GB"/>
        </w:rPr>
        <w:t>Nature</w:t>
      </w:r>
      <w:r w:rsidRPr="000B1FCA">
        <w:rPr>
          <w:sz w:val="24"/>
          <w:szCs w:val="24"/>
          <w:lang w:val="en-GB"/>
        </w:rPr>
        <w:t xml:space="preserve"> 601: 588–94.</w:t>
      </w:r>
      <w:r w:rsidR="00C6314C">
        <w:rPr>
          <w:sz w:val="24"/>
          <w:szCs w:val="24"/>
          <w:lang w:val="en-GB"/>
        </w:rPr>
        <w:t xml:space="preserve"> </w:t>
      </w:r>
      <w:r w:rsidR="00C6314C" w:rsidRPr="00C6314C">
        <w:rPr>
          <w:sz w:val="24"/>
          <w:szCs w:val="24"/>
        </w:rPr>
        <w:t>https://doi.org/10.1038/s41586-021-04287-4</w:t>
      </w:r>
    </w:p>
    <w:p w14:paraId="7D9A662E" w14:textId="0DC09CDA" w:rsidR="00266163" w:rsidRPr="000B1FCA" w:rsidRDefault="00266163" w:rsidP="00854107">
      <w:pPr>
        <w:ind w:left="567" w:hanging="567"/>
        <w:rPr>
          <w:sz w:val="24"/>
          <w:szCs w:val="24"/>
          <w:lang w:val="en-GB"/>
        </w:rPr>
      </w:pPr>
      <w:proofErr w:type="spellStart"/>
      <w:r w:rsidRPr="000B1FCA">
        <w:rPr>
          <w:smallCaps/>
          <w:sz w:val="24"/>
          <w:szCs w:val="24"/>
          <w:lang w:val="en-GB"/>
        </w:rPr>
        <w:t>Popli</w:t>
      </w:r>
      <w:proofErr w:type="spellEnd"/>
      <w:r w:rsidRPr="000B1FCA">
        <w:rPr>
          <w:smallCaps/>
          <w:sz w:val="24"/>
          <w:szCs w:val="24"/>
          <w:lang w:val="en-GB"/>
        </w:rPr>
        <w:t xml:space="preserve">, D., S. </w:t>
      </w:r>
      <w:proofErr w:type="spellStart"/>
      <w:r w:rsidRPr="000B1FCA">
        <w:rPr>
          <w:smallCaps/>
          <w:sz w:val="24"/>
          <w:szCs w:val="24"/>
          <w:lang w:val="en-GB"/>
        </w:rPr>
        <w:t>Peyrégne</w:t>
      </w:r>
      <w:proofErr w:type="spellEnd"/>
      <w:r w:rsidRPr="000B1FCA">
        <w:rPr>
          <w:smallCaps/>
          <w:sz w:val="24"/>
          <w:szCs w:val="24"/>
          <w:lang w:val="en-GB"/>
        </w:rPr>
        <w:t xml:space="preserve"> &amp; B.M. Peter.</w:t>
      </w:r>
      <w:r w:rsidRPr="000B1FCA">
        <w:rPr>
          <w:sz w:val="24"/>
          <w:szCs w:val="24"/>
          <w:lang w:val="en-GB"/>
        </w:rPr>
        <w:t xml:space="preserve"> 2023. KIN: a method to infer relatedness from low-coverage ancient DNA. </w:t>
      </w:r>
      <w:r w:rsidRPr="000B1FCA">
        <w:rPr>
          <w:i/>
          <w:sz w:val="24"/>
          <w:szCs w:val="24"/>
          <w:lang w:val="en-GB"/>
        </w:rPr>
        <w:t>Genome Biology</w:t>
      </w:r>
      <w:r w:rsidRPr="000B1FCA">
        <w:rPr>
          <w:sz w:val="24"/>
          <w:szCs w:val="24"/>
          <w:lang w:val="en-GB"/>
        </w:rPr>
        <w:t xml:space="preserve"> 24.</w:t>
      </w:r>
      <w:r w:rsidR="007D2E52">
        <w:rPr>
          <w:sz w:val="24"/>
          <w:szCs w:val="24"/>
          <w:lang w:val="en-GB"/>
        </w:rPr>
        <w:t xml:space="preserve"> </w:t>
      </w:r>
      <w:r w:rsidR="007D2E52" w:rsidRPr="007D2E52">
        <w:rPr>
          <w:sz w:val="24"/>
          <w:szCs w:val="24"/>
        </w:rPr>
        <w:t>https://doi.org/10.1186/s13059-023-02847-7</w:t>
      </w:r>
    </w:p>
    <w:p w14:paraId="5695FC69" w14:textId="656F52B5" w:rsidR="000F6AB9" w:rsidRPr="000B1FCA" w:rsidRDefault="000F6AB9" w:rsidP="00854107">
      <w:pPr>
        <w:pStyle w:val="Paragraph"/>
        <w:spacing w:before="0"/>
        <w:ind w:left="567" w:hanging="567"/>
        <w:rPr>
          <w:lang w:val="en-GB"/>
        </w:rPr>
      </w:pPr>
      <w:r w:rsidRPr="000B1FCA">
        <w:rPr>
          <w:smallCaps/>
          <w:lang w:val="en-GB"/>
        </w:rPr>
        <w:t>Price</w:t>
      </w:r>
      <w:r w:rsidRPr="000B1FCA">
        <w:rPr>
          <w:lang w:val="en-GB"/>
        </w:rPr>
        <w:t xml:space="preserve"> A.L., N.J. </w:t>
      </w:r>
      <w:r w:rsidRPr="000B1FCA">
        <w:rPr>
          <w:smallCaps/>
          <w:lang w:val="en-GB"/>
        </w:rPr>
        <w:t>Patterson</w:t>
      </w:r>
      <w:r w:rsidRPr="000B1FCA">
        <w:rPr>
          <w:lang w:val="en-GB"/>
        </w:rPr>
        <w:t xml:space="preserve">, R.M. </w:t>
      </w:r>
      <w:proofErr w:type="spellStart"/>
      <w:r w:rsidRPr="000B1FCA">
        <w:rPr>
          <w:smallCaps/>
          <w:lang w:val="en-GB"/>
        </w:rPr>
        <w:t>Plenge</w:t>
      </w:r>
      <w:proofErr w:type="spellEnd"/>
      <w:r w:rsidRPr="000B1FCA">
        <w:rPr>
          <w:lang w:val="en-GB"/>
        </w:rPr>
        <w:t xml:space="preserve">, M.E. </w:t>
      </w:r>
      <w:proofErr w:type="spellStart"/>
      <w:r w:rsidRPr="000B1FCA">
        <w:rPr>
          <w:smallCaps/>
          <w:lang w:val="en-GB"/>
        </w:rPr>
        <w:t>Weinblatt</w:t>
      </w:r>
      <w:proofErr w:type="spellEnd"/>
      <w:r w:rsidRPr="000B1FCA">
        <w:rPr>
          <w:lang w:val="en-GB"/>
        </w:rPr>
        <w:t xml:space="preserve">, N.A. </w:t>
      </w:r>
      <w:proofErr w:type="spellStart"/>
      <w:r w:rsidRPr="000B1FCA">
        <w:rPr>
          <w:smallCaps/>
          <w:lang w:val="en-GB"/>
        </w:rPr>
        <w:t>Shadick</w:t>
      </w:r>
      <w:proofErr w:type="spellEnd"/>
      <w:r w:rsidRPr="000B1FCA">
        <w:rPr>
          <w:lang w:val="en-GB"/>
        </w:rPr>
        <w:t xml:space="preserve"> &amp; D. </w:t>
      </w:r>
      <w:r w:rsidRPr="000B1FCA">
        <w:rPr>
          <w:smallCaps/>
          <w:lang w:val="en-GB"/>
        </w:rPr>
        <w:t>Reich</w:t>
      </w:r>
      <w:r w:rsidRPr="000B1FCA">
        <w:rPr>
          <w:lang w:val="en-GB"/>
        </w:rPr>
        <w:t xml:space="preserve">. 2006. Principal components analysis corrects for stratification in genome-wide association studies. </w:t>
      </w:r>
      <w:r w:rsidRPr="000B1FCA">
        <w:rPr>
          <w:i/>
          <w:lang w:val="en-GB"/>
        </w:rPr>
        <w:t>Nature Genetics</w:t>
      </w:r>
      <w:r w:rsidRPr="000B1FCA">
        <w:rPr>
          <w:lang w:val="en-GB"/>
        </w:rPr>
        <w:t xml:space="preserve"> 38: 904–</w:t>
      </w:r>
      <w:r w:rsidR="005029B3">
        <w:rPr>
          <w:lang w:val="en-GB"/>
        </w:rPr>
        <w:t>90</w:t>
      </w:r>
      <w:r w:rsidRPr="000B1FCA">
        <w:rPr>
          <w:lang w:val="en-GB"/>
        </w:rPr>
        <w:t>9.</w:t>
      </w:r>
      <w:r w:rsidR="005029B3">
        <w:rPr>
          <w:lang w:val="en-GB"/>
        </w:rPr>
        <w:t xml:space="preserve"> </w:t>
      </w:r>
      <w:r w:rsidR="00525AF1" w:rsidRPr="00525AF1">
        <w:t>https://doi.org/10.1038/ng1847</w:t>
      </w:r>
    </w:p>
    <w:p w14:paraId="26C3368E" w14:textId="3CC99CDD" w:rsidR="00D24EE1" w:rsidRPr="000B1FCA" w:rsidRDefault="00266163" w:rsidP="00D24EE1">
      <w:pPr>
        <w:ind w:left="567" w:hanging="567"/>
        <w:rPr>
          <w:sz w:val="24"/>
          <w:szCs w:val="24"/>
        </w:rPr>
      </w:pPr>
      <w:proofErr w:type="spellStart"/>
      <w:r w:rsidRPr="000B1FCA">
        <w:rPr>
          <w:smallCaps/>
          <w:sz w:val="24"/>
          <w:szCs w:val="24"/>
        </w:rPr>
        <w:t>Rahtz</w:t>
      </w:r>
      <w:proofErr w:type="spellEnd"/>
      <w:r w:rsidRPr="000B1FCA">
        <w:rPr>
          <w:smallCaps/>
          <w:sz w:val="24"/>
          <w:szCs w:val="24"/>
        </w:rPr>
        <w:t>,</w:t>
      </w:r>
      <w:r w:rsidR="00D24EE1" w:rsidRPr="000B1FCA">
        <w:rPr>
          <w:smallCaps/>
          <w:sz w:val="24"/>
          <w:szCs w:val="24"/>
        </w:rPr>
        <w:t xml:space="preserve"> P., S. Hirst &amp; S.M. Wright.</w:t>
      </w:r>
      <w:r w:rsidR="00D24EE1" w:rsidRPr="000B1FCA">
        <w:rPr>
          <w:sz w:val="24"/>
          <w:szCs w:val="24"/>
        </w:rPr>
        <w:t xml:space="preserve"> 2000. </w:t>
      </w:r>
      <w:r w:rsidR="00D24EE1" w:rsidRPr="000B1FCA">
        <w:rPr>
          <w:i/>
          <w:sz w:val="24"/>
          <w:szCs w:val="24"/>
        </w:rPr>
        <w:t xml:space="preserve">Cannington </w:t>
      </w:r>
      <w:r w:rsidR="00525AF1">
        <w:rPr>
          <w:i/>
          <w:sz w:val="24"/>
          <w:szCs w:val="24"/>
        </w:rPr>
        <w:t>c</w:t>
      </w:r>
      <w:r w:rsidR="00D24EE1" w:rsidRPr="000B1FCA">
        <w:rPr>
          <w:i/>
          <w:sz w:val="24"/>
          <w:szCs w:val="24"/>
        </w:rPr>
        <w:t>emetery</w:t>
      </w:r>
      <w:r w:rsidR="00D24EE1" w:rsidRPr="000B1FCA">
        <w:rPr>
          <w:sz w:val="24"/>
          <w:szCs w:val="24"/>
        </w:rPr>
        <w:t xml:space="preserve"> </w:t>
      </w:r>
      <w:r w:rsidR="00525AF1">
        <w:rPr>
          <w:sz w:val="24"/>
          <w:szCs w:val="24"/>
        </w:rPr>
        <w:t>(</w:t>
      </w:r>
      <w:r w:rsidR="00D24EE1" w:rsidRPr="000B1FCA">
        <w:rPr>
          <w:sz w:val="24"/>
          <w:szCs w:val="24"/>
        </w:rPr>
        <w:t>Britannia Monograph Series 17</w:t>
      </w:r>
      <w:r w:rsidR="00525AF1">
        <w:rPr>
          <w:sz w:val="24"/>
          <w:szCs w:val="24"/>
        </w:rPr>
        <w:t>)</w:t>
      </w:r>
      <w:r w:rsidR="00D24EE1" w:rsidRPr="000B1FCA">
        <w:rPr>
          <w:sz w:val="24"/>
          <w:szCs w:val="24"/>
        </w:rPr>
        <w:t>.</w:t>
      </w:r>
      <w:r w:rsidR="008F659B">
        <w:rPr>
          <w:sz w:val="24"/>
          <w:szCs w:val="24"/>
        </w:rPr>
        <w:t xml:space="preserve"> </w:t>
      </w:r>
      <w:proofErr w:type="spellStart"/>
      <w:r w:rsidR="008F659B">
        <w:rPr>
          <w:sz w:val="24"/>
          <w:szCs w:val="24"/>
        </w:rPr>
        <w:t>Malet</w:t>
      </w:r>
      <w:proofErr w:type="spellEnd"/>
      <w:r w:rsidR="008F659B">
        <w:rPr>
          <w:sz w:val="24"/>
          <w:szCs w:val="24"/>
        </w:rPr>
        <w:t xml:space="preserve"> Street: </w:t>
      </w:r>
      <w:r w:rsidR="008F659B" w:rsidRPr="008F659B">
        <w:rPr>
          <w:sz w:val="24"/>
          <w:szCs w:val="24"/>
        </w:rPr>
        <w:t>Society for the Promotion of Roman Studies</w:t>
      </w:r>
      <w:r w:rsidR="008F659B">
        <w:rPr>
          <w:sz w:val="24"/>
          <w:szCs w:val="24"/>
        </w:rPr>
        <w:t>.</w:t>
      </w:r>
    </w:p>
    <w:p w14:paraId="530136BD" w14:textId="676A2505" w:rsidR="00B57AEC" w:rsidRPr="009D0546" w:rsidRDefault="00B57AEC" w:rsidP="00854107">
      <w:pPr>
        <w:pStyle w:val="Paragraph"/>
        <w:spacing w:before="0"/>
        <w:ind w:left="567" w:hanging="567"/>
        <w:rPr>
          <w:lang w:val="en-GB"/>
        </w:rPr>
      </w:pPr>
      <w:r w:rsidRPr="000B1FCA">
        <w:rPr>
          <w:smallCaps/>
          <w:lang w:val="en-GB"/>
        </w:rPr>
        <w:t>Ralf</w:t>
      </w:r>
      <w:r w:rsidR="00266163" w:rsidRPr="000B1FCA">
        <w:rPr>
          <w:smallCaps/>
          <w:lang w:val="en-GB"/>
        </w:rPr>
        <w:t>,</w:t>
      </w:r>
      <w:r w:rsidRPr="000B1FCA">
        <w:rPr>
          <w:lang w:val="en-GB"/>
        </w:rPr>
        <w:t xml:space="preserve"> A., </w:t>
      </w:r>
      <w:r w:rsidR="00284C86" w:rsidRPr="000B1FCA">
        <w:rPr>
          <w:lang w:val="en-GB"/>
        </w:rPr>
        <w:t xml:space="preserve">D. </w:t>
      </w:r>
      <w:r w:rsidRPr="000B1FCA">
        <w:rPr>
          <w:smallCaps/>
          <w:lang w:val="en-GB"/>
        </w:rPr>
        <w:t>Montiel González</w:t>
      </w:r>
      <w:r w:rsidR="00284C86" w:rsidRPr="000B1FCA">
        <w:rPr>
          <w:lang w:val="en-GB"/>
        </w:rPr>
        <w:t>,</w:t>
      </w:r>
      <w:r w:rsidRPr="000B1FCA">
        <w:rPr>
          <w:lang w:val="en-GB"/>
        </w:rPr>
        <w:t xml:space="preserve"> </w:t>
      </w:r>
      <w:r w:rsidR="00284C86" w:rsidRPr="000B1FCA">
        <w:rPr>
          <w:lang w:val="en-GB"/>
        </w:rPr>
        <w:t xml:space="preserve">K. </w:t>
      </w:r>
      <w:r w:rsidRPr="000B1FCA">
        <w:rPr>
          <w:smallCaps/>
          <w:lang w:val="en-GB"/>
        </w:rPr>
        <w:t>Zhong</w:t>
      </w:r>
      <w:r w:rsidRPr="000B1FCA">
        <w:rPr>
          <w:lang w:val="en-GB"/>
        </w:rPr>
        <w:t xml:space="preserve"> &amp; </w:t>
      </w:r>
      <w:r w:rsidR="00284C86">
        <w:rPr>
          <w:lang w:val="en-GB"/>
        </w:rPr>
        <w:t xml:space="preserve">M. </w:t>
      </w:r>
      <w:proofErr w:type="spellStart"/>
      <w:r w:rsidRPr="00B57AEC">
        <w:rPr>
          <w:smallCaps/>
          <w:lang w:val="en-GB"/>
        </w:rPr>
        <w:t>Kayser</w:t>
      </w:r>
      <w:proofErr w:type="spellEnd"/>
      <w:r w:rsidR="00284C86">
        <w:rPr>
          <w:lang w:val="en-GB"/>
        </w:rPr>
        <w:t>.</w:t>
      </w:r>
      <w:r w:rsidRPr="00B57AEC">
        <w:rPr>
          <w:lang w:val="en-GB"/>
        </w:rPr>
        <w:t xml:space="preserve"> 2018. </w:t>
      </w:r>
      <w:proofErr w:type="spellStart"/>
      <w:r w:rsidRPr="00B57AEC">
        <w:rPr>
          <w:lang w:val="en-GB"/>
        </w:rPr>
        <w:t>Yleaf</w:t>
      </w:r>
      <w:proofErr w:type="spellEnd"/>
      <w:r w:rsidRPr="00B57AEC">
        <w:rPr>
          <w:lang w:val="en-GB"/>
        </w:rPr>
        <w:t xml:space="preserve">: </w:t>
      </w:r>
      <w:r w:rsidR="008F659B">
        <w:rPr>
          <w:lang w:val="en-GB"/>
        </w:rPr>
        <w:t>s</w:t>
      </w:r>
      <w:r w:rsidRPr="00B57AEC">
        <w:rPr>
          <w:lang w:val="en-GB"/>
        </w:rPr>
        <w:t xml:space="preserve">oftware for </w:t>
      </w:r>
      <w:r>
        <w:rPr>
          <w:lang w:val="en-GB"/>
        </w:rPr>
        <w:t>h</w:t>
      </w:r>
      <w:r w:rsidRPr="00B57AEC">
        <w:rPr>
          <w:lang w:val="en-GB"/>
        </w:rPr>
        <w:t>uman Y-</w:t>
      </w:r>
      <w:r>
        <w:rPr>
          <w:lang w:val="en-GB"/>
        </w:rPr>
        <w:t>c</w:t>
      </w:r>
      <w:r w:rsidRPr="00B57AEC">
        <w:rPr>
          <w:lang w:val="en-GB"/>
        </w:rPr>
        <w:t xml:space="preserve">hromosomal </w:t>
      </w:r>
      <w:r>
        <w:rPr>
          <w:lang w:val="en-GB"/>
        </w:rPr>
        <w:t>h</w:t>
      </w:r>
      <w:r w:rsidRPr="00B57AEC">
        <w:rPr>
          <w:lang w:val="en-GB"/>
        </w:rPr>
        <w:t xml:space="preserve">aplogroup </w:t>
      </w:r>
      <w:r>
        <w:rPr>
          <w:lang w:val="en-GB"/>
        </w:rPr>
        <w:t>i</w:t>
      </w:r>
      <w:r w:rsidRPr="00B57AEC">
        <w:rPr>
          <w:lang w:val="en-GB"/>
        </w:rPr>
        <w:t xml:space="preserve">nference from </w:t>
      </w:r>
      <w:r>
        <w:rPr>
          <w:lang w:val="en-GB"/>
        </w:rPr>
        <w:t>n</w:t>
      </w:r>
      <w:r w:rsidRPr="00B57AEC">
        <w:rPr>
          <w:lang w:val="en-GB"/>
        </w:rPr>
        <w:t>ext-</w:t>
      </w:r>
      <w:r>
        <w:rPr>
          <w:lang w:val="en-GB"/>
        </w:rPr>
        <w:t>g</w:t>
      </w:r>
      <w:r w:rsidRPr="00B57AEC">
        <w:rPr>
          <w:lang w:val="en-GB"/>
        </w:rPr>
        <w:t xml:space="preserve">eneration </w:t>
      </w:r>
      <w:r>
        <w:rPr>
          <w:lang w:val="en-GB"/>
        </w:rPr>
        <w:t>s</w:t>
      </w:r>
      <w:r w:rsidRPr="00B57AEC">
        <w:rPr>
          <w:lang w:val="en-GB"/>
        </w:rPr>
        <w:t xml:space="preserve">equencing </w:t>
      </w:r>
      <w:r>
        <w:rPr>
          <w:lang w:val="en-GB"/>
        </w:rPr>
        <w:t>d</w:t>
      </w:r>
      <w:r w:rsidRPr="00B57AEC">
        <w:rPr>
          <w:lang w:val="en-GB"/>
        </w:rPr>
        <w:t xml:space="preserve">ata. </w:t>
      </w:r>
      <w:r w:rsidRPr="00B57AEC">
        <w:rPr>
          <w:i/>
          <w:iCs/>
          <w:lang w:val="en-GB"/>
        </w:rPr>
        <w:t>Molecular Biology and Evolution</w:t>
      </w:r>
      <w:r w:rsidRPr="00B57AEC">
        <w:rPr>
          <w:lang w:val="en-GB"/>
        </w:rPr>
        <w:t xml:space="preserve"> 35</w:t>
      </w:r>
      <w:r>
        <w:rPr>
          <w:lang w:val="en-GB"/>
        </w:rPr>
        <w:t>:</w:t>
      </w:r>
      <w:r w:rsidRPr="00B57AEC">
        <w:rPr>
          <w:lang w:val="en-GB"/>
        </w:rPr>
        <w:t xml:space="preserve"> 1291–94.</w:t>
      </w:r>
      <w:r w:rsidR="003B70DE">
        <w:rPr>
          <w:lang w:val="en-GB"/>
        </w:rPr>
        <w:t xml:space="preserve"> </w:t>
      </w:r>
      <w:r w:rsidR="003B70DE" w:rsidRPr="003B70DE">
        <w:rPr>
          <w:lang w:val="en-GB"/>
        </w:rPr>
        <w:t>https://doi.org/10.1093/molbev/msy032</w:t>
      </w:r>
    </w:p>
    <w:p w14:paraId="709DCE65" w14:textId="58F343D1" w:rsidR="00FE4B3F" w:rsidRDefault="00FE4B3F" w:rsidP="00FE4B3F">
      <w:pPr>
        <w:ind w:left="567" w:hanging="567"/>
        <w:rPr>
          <w:sz w:val="24"/>
          <w:szCs w:val="24"/>
          <w:lang w:val="en-GB"/>
        </w:rPr>
      </w:pPr>
      <w:r w:rsidRPr="00D36608">
        <w:rPr>
          <w:smallCaps/>
          <w:sz w:val="24"/>
          <w:szCs w:val="24"/>
          <w:lang w:val="en-GB"/>
        </w:rPr>
        <w:t>Randall</w:t>
      </w:r>
      <w:r w:rsidRPr="00D36608">
        <w:rPr>
          <w:sz w:val="24"/>
          <w:szCs w:val="24"/>
          <w:lang w:val="en-GB"/>
        </w:rPr>
        <w:t>, C</w:t>
      </w:r>
      <w:r w:rsidRPr="001607CD">
        <w:rPr>
          <w:sz w:val="24"/>
          <w:szCs w:val="24"/>
          <w:lang w:val="en-GB"/>
        </w:rPr>
        <w:t>. 2018.</w:t>
      </w:r>
      <w:r>
        <w:rPr>
          <w:sz w:val="24"/>
          <w:szCs w:val="24"/>
          <w:lang w:val="en-GB"/>
        </w:rPr>
        <w:t xml:space="preserve"> The human remains, </w:t>
      </w:r>
      <w:r w:rsidR="003B70DE" w:rsidRPr="002377C2">
        <w:rPr>
          <w:sz w:val="24"/>
          <w:szCs w:val="24"/>
          <w:lang w:val="en-GB"/>
        </w:rPr>
        <w:t xml:space="preserve">in L. Ladle (ed.) </w:t>
      </w:r>
      <w:r w:rsidR="003B70DE" w:rsidRPr="002377C2">
        <w:rPr>
          <w:i/>
          <w:sz w:val="24"/>
          <w:szCs w:val="24"/>
          <w:lang w:val="en-GB"/>
        </w:rPr>
        <w:t xml:space="preserve">Multi-period occupation at Football Field, Worth Matravers, Dorset: Excavations 2006–2011 </w:t>
      </w:r>
      <w:r w:rsidR="003B70DE" w:rsidRPr="002377C2">
        <w:rPr>
          <w:iCs/>
          <w:sz w:val="24"/>
          <w:szCs w:val="24"/>
          <w:lang w:val="en-GB"/>
        </w:rPr>
        <w:t>(British</w:t>
      </w:r>
      <w:r w:rsidR="003B70DE" w:rsidRPr="002377C2">
        <w:rPr>
          <w:sz w:val="24"/>
          <w:szCs w:val="24"/>
          <w:lang w:val="en-GB"/>
        </w:rPr>
        <w:t xml:space="preserve"> Archaeological Reports British Series 643): 2</w:t>
      </w:r>
      <w:r w:rsidR="003B70DE">
        <w:rPr>
          <w:sz w:val="24"/>
          <w:szCs w:val="24"/>
          <w:lang w:val="en-GB"/>
        </w:rPr>
        <w:t>21–33</w:t>
      </w:r>
      <w:r w:rsidR="003B70DE" w:rsidRPr="002377C2">
        <w:rPr>
          <w:sz w:val="24"/>
          <w:szCs w:val="24"/>
          <w:lang w:val="en-GB"/>
        </w:rPr>
        <w:t>. Oxford: BAR.</w:t>
      </w:r>
      <w:r w:rsidR="003B70DE">
        <w:rPr>
          <w:sz w:val="24"/>
          <w:szCs w:val="24"/>
          <w:lang w:val="en-GB"/>
        </w:rPr>
        <w:t xml:space="preserve"> </w:t>
      </w:r>
    </w:p>
    <w:p w14:paraId="7103DB72" w14:textId="1605636C" w:rsidR="009D0BCA" w:rsidRPr="008A2863" w:rsidRDefault="009D0BCA" w:rsidP="00854107">
      <w:pPr>
        <w:ind w:left="567" w:hanging="567"/>
        <w:rPr>
          <w:sz w:val="24"/>
          <w:szCs w:val="24"/>
          <w:lang w:val="en-GB"/>
        </w:rPr>
      </w:pPr>
      <w:r w:rsidRPr="008A2863">
        <w:rPr>
          <w:smallCaps/>
          <w:sz w:val="24"/>
          <w:szCs w:val="24"/>
          <w:lang w:val="en-GB"/>
        </w:rPr>
        <w:t>Redfern</w:t>
      </w:r>
      <w:r>
        <w:rPr>
          <w:sz w:val="24"/>
          <w:szCs w:val="24"/>
          <w:lang w:val="en-GB"/>
        </w:rPr>
        <w:t xml:space="preserve">, R.C., C. </w:t>
      </w:r>
      <w:r w:rsidRPr="008A2863">
        <w:rPr>
          <w:smallCaps/>
          <w:sz w:val="24"/>
          <w:szCs w:val="24"/>
          <w:lang w:val="en-GB"/>
        </w:rPr>
        <w:t>Hamlin</w:t>
      </w:r>
      <w:r>
        <w:rPr>
          <w:sz w:val="24"/>
          <w:szCs w:val="24"/>
          <w:lang w:val="en-GB"/>
        </w:rPr>
        <w:t xml:space="preserve"> &amp; N.</w:t>
      </w:r>
      <w:r w:rsidRPr="008A2863">
        <w:rPr>
          <w:sz w:val="24"/>
          <w:szCs w:val="24"/>
          <w:lang w:val="en-GB"/>
        </w:rPr>
        <w:t xml:space="preserve"> </w:t>
      </w:r>
      <w:r w:rsidRPr="008A2863">
        <w:rPr>
          <w:smallCaps/>
          <w:sz w:val="24"/>
          <w:szCs w:val="24"/>
          <w:lang w:val="en-GB"/>
        </w:rPr>
        <w:t xml:space="preserve">Beavan </w:t>
      </w:r>
      <w:proofErr w:type="spellStart"/>
      <w:r w:rsidRPr="008A2863">
        <w:rPr>
          <w:smallCaps/>
          <w:sz w:val="24"/>
          <w:szCs w:val="24"/>
          <w:lang w:val="en-GB"/>
        </w:rPr>
        <w:t>Athfield</w:t>
      </w:r>
      <w:proofErr w:type="spellEnd"/>
      <w:r>
        <w:rPr>
          <w:sz w:val="24"/>
          <w:szCs w:val="24"/>
          <w:lang w:val="en-GB"/>
        </w:rPr>
        <w:t xml:space="preserve">. 2010. </w:t>
      </w:r>
      <w:r w:rsidRPr="008A2863">
        <w:rPr>
          <w:sz w:val="24"/>
          <w:szCs w:val="24"/>
          <w:lang w:val="en-GB"/>
        </w:rPr>
        <w:t>Temporal changes in diet: a stable isotope analysis of late Iron Age and Roman</w:t>
      </w:r>
      <w:r>
        <w:rPr>
          <w:sz w:val="24"/>
          <w:szCs w:val="24"/>
          <w:lang w:val="en-GB"/>
        </w:rPr>
        <w:t xml:space="preserve"> </w:t>
      </w:r>
      <w:r w:rsidRPr="008A2863">
        <w:rPr>
          <w:sz w:val="24"/>
          <w:szCs w:val="24"/>
          <w:lang w:val="en-GB"/>
        </w:rPr>
        <w:t>Dorset, Britain</w:t>
      </w:r>
      <w:r>
        <w:rPr>
          <w:sz w:val="24"/>
          <w:szCs w:val="24"/>
          <w:lang w:val="en-GB"/>
        </w:rPr>
        <w:t xml:space="preserve">. </w:t>
      </w:r>
      <w:r w:rsidRPr="008A2863">
        <w:rPr>
          <w:i/>
          <w:sz w:val="24"/>
          <w:szCs w:val="24"/>
          <w:lang w:val="en-GB"/>
        </w:rPr>
        <w:t>Journal of Archaeological Science</w:t>
      </w:r>
      <w:r>
        <w:rPr>
          <w:sz w:val="24"/>
          <w:szCs w:val="24"/>
          <w:lang w:val="en-GB"/>
        </w:rPr>
        <w:t xml:space="preserve"> 37: 1149–</w:t>
      </w:r>
      <w:r w:rsidRPr="008A2863">
        <w:rPr>
          <w:sz w:val="24"/>
          <w:szCs w:val="24"/>
          <w:lang w:val="en-GB"/>
        </w:rPr>
        <w:t>60</w:t>
      </w:r>
      <w:r>
        <w:rPr>
          <w:sz w:val="24"/>
          <w:szCs w:val="24"/>
          <w:lang w:val="en-GB"/>
        </w:rPr>
        <w:t>.</w:t>
      </w:r>
      <w:r w:rsidR="00BC5EF1">
        <w:rPr>
          <w:sz w:val="24"/>
          <w:szCs w:val="24"/>
          <w:lang w:val="en-GB"/>
        </w:rPr>
        <w:t xml:space="preserve"> </w:t>
      </w:r>
      <w:r w:rsidR="00BC5EF1" w:rsidRPr="00BC5EF1">
        <w:rPr>
          <w:sz w:val="24"/>
          <w:szCs w:val="24"/>
          <w:lang w:val="en-GB"/>
        </w:rPr>
        <w:t>https://doi.org/10.1016/j.jas.2009.10.022</w:t>
      </w:r>
    </w:p>
    <w:p w14:paraId="3C068DD7" w14:textId="35D09557" w:rsidR="000F6AB9" w:rsidRPr="00E06BD3" w:rsidRDefault="000F6AB9" w:rsidP="00854107">
      <w:pPr>
        <w:ind w:left="567" w:hanging="567"/>
        <w:rPr>
          <w:sz w:val="24"/>
          <w:szCs w:val="24"/>
          <w:lang w:val="sv-SE"/>
        </w:rPr>
      </w:pPr>
      <w:r w:rsidRPr="003F0101">
        <w:rPr>
          <w:smallCaps/>
          <w:sz w:val="24"/>
          <w:szCs w:val="24"/>
          <w:lang w:val="en-GB"/>
        </w:rPr>
        <w:t>Reimer</w:t>
      </w:r>
      <w:r w:rsidRPr="003F0101">
        <w:rPr>
          <w:sz w:val="24"/>
          <w:szCs w:val="24"/>
          <w:lang w:val="en-GB"/>
        </w:rPr>
        <w:t>, P.</w:t>
      </w:r>
      <w:r w:rsidRPr="000B1FCA">
        <w:rPr>
          <w:sz w:val="24"/>
          <w:szCs w:val="24"/>
          <w:lang w:val="en-GB"/>
        </w:rPr>
        <w:t xml:space="preserve">J. </w:t>
      </w:r>
      <w:r w:rsidRPr="000B1FCA">
        <w:rPr>
          <w:i/>
          <w:sz w:val="24"/>
          <w:szCs w:val="24"/>
          <w:lang w:val="en-GB"/>
        </w:rPr>
        <w:t>et al.</w:t>
      </w:r>
      <w:r w:rsidRPr="000B1FCA">
        <w:rPr>
          <w:sz w:val="24"/>
          <w:szCs w:val="24"/>
          <w:lang w:val="en-GB"/>
        </w:rPr>
        <w:t xml:space="preserve"> 2020. The IntCal20 Northern Hemisphere </w:t>
      </w:r>
      <w:r w:rsidR="009D260C" w:rsidRPr="000B1FCA">
        <w:rPr>
          <w:sz w:val="24"/>
          <w:szCs w:val="24"/>
          <w:lang w:val="en-GB"/>
        </w:rPr>
        <w:t>radiocarbon age calibration curve</w:t>
      </w:r>
      <w:r w:rsidRPr="000B1FCA">
        <w:rPr>
          <w:sz w:val="24"/>
          <w:szCs w:val="24"/>
          <w:lang w:val="en-GB"/>
        </w:rPr>
        <w:t xml:space="preserve"> (0–55 </w:t>
      </w:r>
      <w:proofErr w:type="spellStart"/>
      <w:r w:rsidR="009D260C">
        <w:rPr>
          <w:sz w:val="24"/>
          <w:szCs w:val="24"/>
          <w:lang w:val="en-GB"/>
        </w:rPr>
        <w:t>c</w:t>
      </w:r>
      <w:r w:rsidRPr="000B1FCA">
        <w:rPr>
          <w:sz w:val="24"/>
          <w:szCs w:val="24"/>
          <w:lang w:val="en-GB"/>
        </w:rPr>
        <w:t>al</w:t>
      </w:r>
      <w:proofErr w:type="spellEnd"/>
      <w:r w:rsidRPr="000B1FCA">
        <w:rPr>
          <w:sz w:val="24"/>
          <w:szCs w:val="24"/>
          <w:lang w:val="en-GB"/>
        </w:rPr>
        <w:t xml:space="preserve"> </w:t>
      </w:r>
      <w:proofErr w:type="spellStart"/>
      <w:r w:rsidR="006A4511">
        <w:rPr>
          <w:sz w:val="24"/>
          <w:szCs w:val="24"/>
          <w:lang w:val="en-GB"/>
        </w:rPr>
        <w:t>k</w:t>
      </w:r>
      <w:r w:rsidRPr="000B1FCA">
        <w:rPr>
          <w:sz w:val="24"/>
          <w:szCs w:val="24"/>
          <w:lang w:val="en-GB"/>
        </w:rPr>
        <w:t>BP</w:t>
      </w:r>
      <w:proofErr w:type="spellEnd"/>
      <w:r w:rsidRPr="000B1FCA">
        <w:rPr>
          <w:sz w:val="24"/>
          <w:szCs w:val="24"/>
          <w:lang w:val="en-GB"/>
        </w:rPr>
        <w:t xml:space="preserve">). </w:t>
      </w:r>
      <w:r w:rsidRPr="00E06BD3">
        <w:rPr>
          <w:i/>
          <w:sz w:val="24"/>
          <w:szCs w:val="24"/>
          <w:lang w:val="sv-SE"/>
        </w:rPr>
        <w:t>Radiocarbon</w:t>
      </w:r>
      <w:r w:rsidRPr="00E06BD3">
        <w:rPr>
          <w:sz w:val="24"/>
          <w:szCs w:val="24"/>
          <w:lang w:val="sv-SE"/>
        </w:rPr>
        <w:t xml:space="preserve"> 62: 725–57.</w:t>
      </w:r>
      <w:r w:rsidR="006A4511" w:rsidRPr="00E06BD3">
        <w:rPr>
          <w:sz w:val="24"/>
          <w:szCs w:val="24"/>
          <w:lang w:val="sv-SE"/>
        </w:rPr>
        <w:t xml:space="preserve"> https://doi.org/10.1017/RDC.2020.41</w:t>
      </w:r>
    </w:p>
    <w:p w14:paraId="3F92E497" w14:textId="45443B4B" w:rsidR="00266163" w:rsidRPr="000B1FCA" w:rsidRDefault="00266163" w:rsidP="00854107">
      <w:pPr>
        <w:ind w:left="567" w:hanging="567"/>
        <w:rPr>
          <w:sz w:val="24"/>
          <w:szCs w:val="24"/>
          <w:lang w:val="en-GB"/>
        </w:rPr>
      </w:pPr>
      <w:proofErr w:type="spellStart"/>
      <w:r w:rsidRPr="00E06BD3">
        <w:rPr>
          <w:smallCaps/>
          <w:sz w:val="24"/>
          <w:szCs w:val="24"/>
          <w:lang w:val="en-GB"/>
        </w:rPr>
        <w:lastRenderedPageBreak/>
        <w:t>Ringbauer</w:t>
      </w:r>
      <w:proofErr w:type="spellEnd"/>
      <w:r w:rsidRPr="00E06BD3">
        <w:rPr>
          <w:smallCaps/>
          <w:sz w:val="24"/>
          <w:szCs w:val="24"/>
          <w:lang w:val="en-GB"/>
        </w:rPr>
        <w:t xml:space="preserve">, H., Y. Huang, A. Akbari, S. Mallick, I. </w:t>
      </w:r>
      <w:proofErr w:type="spellStart"/>
      <w:r w:rsidRPr="00E06BD3">
        <w:rPr>
          <w:smallCaps/>
          <w:sz w:val="24"/>
          <w:szCs w:val="24"/>
          <w:lang w:val="en-GB"/>
        </w:rPr>
        <w:t>Olalde</w:t>
      </w:r>
      <w:proofErr w:type="spellEnd"/>
      <w:r w:rsidRPr="00E06BD3">
        <w:rPr>
          <w:smallCaps/>
          <w:sz w:val="24"/>
          <w:szCs w:val="24"/>
          <w:lang w:val="en-GB"/>
        </w:rPr>
        <w:t>, N.</w:t>
      </w:r>
      <w:r w:rsidR="00BC5A01" w:rsidRPr="00E06BD3">
        <w:rPr>
          <w:smallCaps/>
          <w:sz w:val="24"/>
          <w:szCs w:val="24"/>
          <w:lang w:val="en-GB"/>
        </w:rPr>
        <w:t xml:space="preserve"> </w:t>
      </w:r>
      <w:r w:rsidRPr="000B1FCA">
        <w:rPr>
          <w:smallCaps/>
          <w:sz w:val="24"/>
          <w:szCs w:val="24"/>
          <w:lang w:val="en-GB"/>
        </w:rPr>
        <w:t>Patterson &amp; D. Reich</w:t>
      </w:r>
      <w:r w:rsidRPr="000B1FCA">
        <w:rPr>
          <w:sz w:val="24"/>
          <w:szCs w:val="24"/>
          <w:lang w:val="en-GB"/>
        </w:rPr>
        <w:t xml:space="preserve">. 2024. Accurate detection of identity-by-descent segments in human ancient DNA. </w:t>
      </w:r>
      <w:r w:rsidRPr="000B1FCA">
        <w:rPr>
          <w:i/>
          <w:sz w:val="24"/>
          <w:szCs w:val="24"/>
          <w:lang w:val="en-GB"/>
        </w:rPr>
        <w:t>Nature Genetics</w:t>
      </w:r>
      <w:r w:rsidRPr="000B1FCA">
        <w:rPr>
          <w:sz w:val="24"/>
          <w:szCs w:val="24"/>
          <w:lang w:val="en-GB"/>
        </w:rPr>
        <w:t xml:space="preserve"> 56: 143–51.</w:t>
      </w:r>
      <w:r w:rsidR="00BC5A01">
        <w:rPr>
          <w:sz w:val="24"/>
          <w:szCs w:val="24"/>
          <w:lang w:val="en-GB"/>
        </w:rPr>
        <w:t xml:space="preserve"> </w:t>
      </w:r>
      <w:r w:rsidR="0006302B" w:rsidRPr="0006302B">
        <w:rPr>
          <w:sz w:val="24"/>
          <w:szCs w:val="24"/>
        </w:rPr>
        <w:t>https://doi.org/10.1038/s41588-023-01582-w</w:t>
      </w:r>
    </w:p>
    <w:p w14:paraId="627C3A75" w14:textId="4A6DA868" w:rsidR="00B15083" w:rsidRDefault="00B15083" w:rsidP="00854107">
      <w:pPr>
        <w:ind w:left="567" w:hanging="567"/>
        <w:rPr>
          <w:sz w:val="24"/>
          <w:szCs w:val="24"/>
          <w:lang w:val="en-GB"/>
        </w:rPr>
      </w:pPr>
      <w:r w:rsidRPr="00813FFA">
        <w:rPr>
          <w:smallCaps/>
          <w:sz w:val="24"/>
          <w:szCs w:val="24"/>
          <w:lang w:val="en-GB"/>
        </w:rPr>
        <w:t>Rodríguez-Varela</w:t>
      </w:r>
      <w:r w:rsidRPr="00813FFA">
        <w:rPr>
          <w:sz w:val="24"/>
          <w:szCs w:val="24"/>
          <w:lang w:val="en-GB"/>
        </w:rPr>
        <w:t xml:space="preserve">, R. </w:t>
      </w:r>
      <w:r w:rsidRPr="00813FFA">
        <w:rPr>
          <w:i/>
          <w:sz w:val="24"/>
          <w:szCs w:val="24"/>
          <w:lang w:val="en-GB"/>
        </w:rPr>
        <w:t>et al</w:t>
      </w:r>
      <w:r w:rsidRPr="00813FFA">
        <w:rPr>
          <w:sz w:val="24"/>
          <w:szCs w:val="24"/>
          <w:lang w:val="en-GB"/>
        </w:rPr>
        <w:t xml:space="preserve">. 2017. Genomic analyses of pre-European conquest human remains from the Canary Islands reveal close affinity to modern North Africans. </w:t>
      </w:r>
      <w:r w:rsidRPr="00813FFA">
        <w:rPr>
          <w:i/>
          <w:sz w:val="24"/>
          <w:szCs w:val="24"/>
          <w:lang w:val="en-GB"/>
        </w:rPr>
        <w:t>Current Biology</w:t>
      </w:r>
      <w:r w:rsidRPr="00813FFA">
        <w:rPr>
          <w:sz w:val="24"/>
          <w:szCs w:val="24"/>
          <w:lang w:val="en-GB"/>
        </w:rPr>
        <w:t xml:space="preserve"> 27: 3396–402.</w:t>
      </w:r>
      <w:r w:rsidR="0006302B">
        <w:rPr>
          <w:sz w:val="24"/>
          <w:szCs w:val="24"/>
          <w:lang w:val="en-GB"/>
        </w:rPr>
        <w:t xml:space="preserve"> </w:t>
      </w:r>
      <w:r w:rsidR="006306FA" w:rsidRPr="006306FA">
        <w:rPr>
          <w:sz w:val="24"/>
          <w:szCs w:val="24"/>
          <w:lang w:val="en-GB"/>
        </w:rPr>
        <w:t>https://doi.org/10.1016/j.cub.2017.09.059</w:t>
      </w:r>
    </w:p>
    <w:p w14:paraId="3C386A4A" w14:textId="4D13D89D" w:rsidR="00E04B36" w:rsidRDefault="00E04B36" w:rsidP="00854107">
      <w:pPr>
        <w:ind w:left="567" w:hanging="567"/>
        <w:rPr>
          <w:sz w:val="24"/>
          <w:szCs w:val="24"/>
          <w:lang w:val="en-GB"/>
        </w:rPr>
      </w:pPr>
      <w:r w:rsidRPr="00715743">
        <w:rPr>
          <w:smallCaps/>
          <w:sz w:val="24"/>
          <w:szCs w:val="24"/>
          <w:lang w:val="en-GB"/>
        </w:rPr>
        <w:t>Sayer, D.</w:t>
      </w:r>
      <w:r>
        <w:rPr>
          <w:sz w:val="24"/>
          <w:szCs w:val="24"/>
          <w:lang w:val="en-GB"/>
        </w:rPr>
        <w:t xml:space="preserve"> </w:t>
      </w:r>
      <w:r w:rsidRPr="000F7545">
        <w:rPr>
          <w:i/>
          <w:sz w:val="24"/>
          <w:szCs w:val="24"/>
          <w:lang w:val="en-GB"/>
        </w:rPr>
        <w:t>et al</w:t>
      </w:r>
      <w:r w:rsidRPr="000F7545">
        <w:rPr>
          <w:sz w:val="24"/>
          <w:szCs w:val="24"/>
          <w:lang w:val="en-GB"/>
        </w:rPr>
        <w:t xml:space="preserve">. </w:t>
      </w:r>
      <w:r w:rsidR="00080F7A" w:rsidRPr="000F7545">
        <w:rPr>
          <w:sz w:val="24"/>
          <w:szCs w:val="24"/>
          <w:lang w:val="en-GB"/>
        </w:rPr>
        <w:t>2025</w:t>
      </w:r>
      <w:r w:rsidRPr="000F7545">
        <w:rPr>
          <w:sz w:val="24"/>
          <w:szCs w:val="24"/>
          <w:lang w:val="en-GB"/>
        </w:rPr>
        <w:t>. West African</w:t>
      </w:r>
      <w:r w:rsidRPr="00561F2D">
        <w:rPr>
          <w:sz w:val="24"/>
          <w:szCs w:val="24"/>
          <w:lang w:val="en-GB"/>
        </w:rPr>
        <w:t xml:space="preserve"> ancestry in seventh-century England: two individuals from Kent and Dorset</w:t>
      </w:r>
      <w:r>
        <w:rPr>
          <w:sz w:val="24"/>
          <w:szCs w:val="24"/>
          <w:lang w:val="en-GB"/>
        </w:rPr>
        <w:t xml:space="preserve">. </w:t>
      </w:r>
      <w:r w:rsidRPr="00561F2D">
        <w:rPr>
          <w:i/>
          <w:sz w:val="24"/>
          <w:szCs w:val="24"/>
          <w:lang w:val="en-GB"/>
        </w:rPr>
        <w:t>Antiquity</w:t>
      </w:r>
      <w:r w:rsidR="00A70B1C">
        <w:rPr>
          <w:i/>
          <w:sz w:val="24"/>
          <w:szCs w:val="24"/>
          <w:lang w:val="en-GB"/>
        </w:rPr>
        <w:t xml:space="preserve"> </w:t>
      </w:r>
      <w:r w:rsidR="00A70B1C">
        <w:rPr>
          <w:iCs/>
          <w:sz w:val="24"/>
          <w:szCs w:val="24"/>
          <w:lang w:val="en-GB"/>
        </w:rPr>
        <w:t>99</w:t>
      </w:r>
      <w:r>
        <w:rPr>
          <w:sz w:val="24"/>
          <w:szCs w:val="24"/>
          <w:lang w:val="en-GB"/>
        </w:rPr>
        <w:t>.</w:t>
      </w:r>
    </w:p>
    <w:p w14:paraId="52DB9409" w14:textId="1EB83BED" w:rsidR="00B15083" w:rsidRDefault="00B15083" w:rsidP="00854107">
      <w:pPr>
        <w:ind w:left="567" w:hanging="567"/>
        <w:rPr>
          <w:sz w:val="24"/>
          <w:szCs w:val="24"/>
        </w:rPr>
      </w:pPr>
      <w:proofErr w:type="spellStart"/>
      <w:r w:rsidRPr="00813FFA">
        <w:rPr>
          <w:smallCaps/>
          <w:sz w:val="24"/>
          <w:szCs w:val="24"/>
          <w:lang w:val="en-GB"/>
        </w:rPr>
        <w:t>Schiffels</w:t>
      </w:r>
      <w:proofErr w:type="spellEnd"/>
      <w:r w:rsidRPr="00813FFA">
        <w:rPr>
          <w:sz w:val="24"/>
          <w:szCs w:val="24"/>
          <w:lang w:val="en-GB"/>
        </w:rPr>
        <w:t xml:space="preserve">, S. </w:t>
      </w:r>
      <w:r w:rsidRPr="00813FFA">
        <w:rPr>
          <w:i/>
          <w:sz w:val="24"/>
          <w:szCs w:val="24"/>
          <w:lang w:val="en-GB"/>
        </w:rPr>
        <w:t>et al</w:t>
      </w:r>
      <w:r w:rsidRPr="00813FFA">
        <w:rPr>
          <w:sz w:val="24"/>
          <w:szCs w:val="24"/>
          <w:lang w:val="en-GB"/>
        </w:rPr>
        <w:t xml:space="preserve">. 2016. Iron Age and Anglo-Saxon genomes from East England reveal British </w:t>
      </w:r>
      <w:r w:rsidRPr="00D54E45">
        <w:rPr>
          <w:sz w:val="24"/>
          <w:szCs w:val="24"/>
          <w:lang w:val="en-GB"/>
        </w:rPr>
        <w:t xml:space="preserve">migration history. </w:t>
      </w:r>
      <w:r w:rsidRPr="00D54E45">
        <w:rPr>
          <w:i/>
          <w:sz w:val="24"/>
          <w:szCs w:val="24"/>
          <w:lang w:val="en-GB"/>
        </w:rPr>
        <w:t xml:space="preserve">Nature </w:t>
      </w:r>
      <w:r w:rsidRPr="00813FFA">
        <w:rPr>
          <w:i/>
          <w:sz w:val="24"/>
          <w:szCs w:val="24"/>
          <w:lang w:val="en-GB"/>
        </w:rPr>
        <w:t>Communications</w:t>
      </w:r>
      <w:r w:rsidRPr="00813FFA">
        <w:rPr>
          <w:sz w:val="24"/>
          <w:szCs w:val="24"/>
          <w:lang w:val="en-GB"/>
        </w:rPr>
        <w:t xml:space="preserve"> 7.</w:t>
      </w:r>
      <w:r w:rsidR="003F0D2D">
        <w:rPr>
          <w:sz w:val="24"/>
          <w:szCs w:val="24"/>
          <w:lang w:val="en-GB"/>
        </w:rPr>
        <w:t xml:space="preserve"> </w:t>
      </w:r>
      <w:r w:rsidR="003F0D2D" w:rsidRPr="003F0D2D">
        <w:rPr>
          <w:sz w:val="24"/>
          <w:szCs w:val="24"/>
        </w:rPr>
        <w:t>https://doi.org/10.1038/ncomms10408</w:t>
      </w:r>
    </w:p>
    <w:p w14:paraId="26C9043D" w14:textId="7683D9B2" w:rsidR="009E17CF" w:rsidRPr="009E17CF" w:rsidRDefault="009E17CF" w:rsidP="009E17CF">
      <w:pPr>
        <w:ind w:left="567" w:hanging="567"/>
        <w:rPr>
          <w:sz w:val="24"/>
        </w:rPr>
      </w:pPr>
      <w:r w:rsidRPr="009E17CF">
        <w:rPr>
          <w:smallCaps/>
          <w:sz w:val="24"/>
        </w:rPr>
        <w:t>Seguin-Orlando A.</w:t>
      </w:r>
      <w:r w:rsidRPr="009E17CF">
        <w:rPr>
          <w:sz w:val="24"/>
        </w:rPr>
        <w:t xml:space="preserve"> </w:t>
      </w:r>
      <w:r w:rsidRPr="009E17CF">
        <w:rPr>
          <w:i/>
          <w:sz w:val="24"/>
        </w:rPr>
        <w:t>et al</w:t>
      </w:r>
      <w:r w:rsidRPr="009E17CF">
        <w:rPr>
          <w:sz w:val="24"/>
        </w:rPr>
        <w:t xml:space="preserve">. 2021. Heterogeneous hunter-gatherer and Steppe-related ancestries in Late Neolithic and Bell Beaker genomes from present-day France. </w:t>
      </w:r>
      <w:r w:rsidRPr="009E17CF">
        <w:rPr>
          <w:i/>
          <w:sz w:val="24"/>
        </w:rPr>
        <w:t>Current Biology</w:t>
      </w:r>
      <w:r>
        <w:rPr>
          <w:sz w:val="24"/>
        </w:rPr>
        <w:t xml:space="preserve"> 31: 1072–</w:t>
      </w:r>
      <w:r w:rsidRPr="009E17CF">
        <w:rPr>
          <w:sz w:val="24"/>
        </w:rPr>
        <w:t>83.</w:t>
      </w:r>
      <w:r w:rsidR="0032545A">
        <w:rPr>
          <w:sz w:val="24"/>
        </w:rPr>
        <w:t xml:space="preserve"> </w:t>
      </w:r>
      <w:r w:rsidR="0032545A" w:rsidRPr="0032545A">
        <w:rPr>
          <w:sz w:val="24"/>
        </w:rPr>
        <w:t>https://doi.org/10.1016/j.cub.2020.12.015</w:t>
      </w:r>
    </w:p>
    <w:p w14:paraId="4CCB0EEF" w14:textId="16177FA0" w:rsidR="00B15083" w:rsidRPr="00E06BD3" w:rsidRDefault="00B15083" w:rsidP="00854107">
      <w:pPr>
        <w:ind w:left="567" w:hanging="567"/>
        <w:rPr>
          <w:sz w:val="24"/>
          <w:szCs w:val="24"/>
          <w:lang w:val="fr-FR"/>
        </w:rPr>
      </w:pPr>
      <w:proofErr w:type="spellStart"/>
      <w:r w:rsidRPr="00813FFA">
        <w:rPr>
          <w:bCs/>
          <w:smallCaps/>
          <w:sz w:val="24"/>
          <w:szCs w:val="24"/>
          <w:lang w:val="en-GB"/>
        </w:rPr>
        <w:t>Sirak</w:t>
      </w:r>
      <w:proofErr w:type="spellEnd"/>
      <w:r>
        <w:rPr>
          <w:bCs/>
          <w:sz w:val="24"/>
          <w:szCs w:val="24"/>
        </w:rPr>
        <w:t>,</w:t>
      </w:r>
      <w:r w:rsidRPr="00813FFA">
        <w:rPr>
          <w:bCs/>
          <w:sz w:val="24"/>
          <w:szCs w:val="24"/>
          <w:lang w:val="en-GB"/>
        </w:rPr>
        <w:t xml:space="preserve"> </w:t>
      </w:r>
      <w:r>
        <w:rPr>
          <w:bCs/>
          <w:sz w:val="24"/>
          <w:szCs w:val="24"/>
        </w:rPr>
        <w:t xml:space="preserve">K.A. </w:t>
      </w:r>
      <w:r w:rsidRPr="00813FFA">
        <w:rPr>
          <w:bCs/>
          <w:i/>
          <w:sz w:val="24"/>
          <w:szCs w:val="24"/>
          <w:lang w:val="en-GB"/>
        </w:rPr>
        <w:t>et al</w:t>
      </w:r>
      <w:r w:rsidRPr="00813FFA">
        <w:rPr>
          <w:bCs/>
          <w:sz w:val="24"/>
          <w:szCs w:val="24"/>
          <w:lang w:val="en-GB"/>
        </w:rPr>
        <w:t>. 2021</w:t>
      </w:r>
      <w:r>
        <w:rPr>
          <w:bCs/>
          <w:sz w:val="24"/>
          <w:szCs w:val="24"/>
        </w:rPr>
        <w:t xml:space="preserve">. </w:t>
      </w:r>
      <w:r w:rsidRPr="001225BC">
        <w:rPr>
          <w:bCs/>
          <w:sz w:val="24"/>
          <w:szCs w:val="24"/>
        </w:rPr>
        <w:t xml:space="preserve">Social stratification without genetic differentiation at the site of </w:t>
      </w:r>
      <w:proofErr w:type="spellStart"/>
      <w:r w:rsidRPr="001225BC">
        <w:rPr>
          <w:bCs/>
          <w:sz w:val="24"/>
          <w:szCs w:val="24"/>
        </w:rPr>
        <w:t>Kulubnarti</w:t>
      </w:r>
      <w:proofErr w:type="spellEnd"/>
      <w:r w:rsidRPr="001225BC">
        <w:rPr>
          <w:bCs/>
          <w:sz w:val="24"/>
          <w:szCs w:val="24"/>
        </w:rPr>
        <w:t xml:space="preserve"> in Christian Period Nubia</w:t>
      </w:r>
      <w:r>
        <w:rPr>
          <w:bCs/>
          <w:sz w:val="24"/>
          <w:szCs w:val="24"/>
        </w:rPr>
        <w:t xml:space="preserve">. </w:t>
      </w:r>
      <w:r w:rsidRPr="00E06BD3">
        <w:rPr>
          <w:bCs/>
          <w:i/>
          <w:sz w:val="24"/>
          <w:szCs w:val="24"/>
          <w:lang w:val="fr-FR"/>
        </w:rPr>
        <w:t>Nature Communications</w:t>
      </w:r>
      <w:r w:rsidRPr="00E06BD3">
        <w:rPr>
          <w:bCs/>
          <w:sz w:val="24"/>
          <w:szCs w:val="24"/>
          <w:lang w:val="fr-FR"/>
        </w:rPr>
        <w:t xml:space="preserve"> 12.</w:t>
      </w:r>
      <w:r w:rsidR="001C06E7" w:rsidRPr="00E06BD3">
        <w:rPr>
          <w:bCs/>
          <w:sz w:val="24"/>
          <w:szCs w:val="24"/>
          <w:lang w:val="fr-FR"/>
        </w:rPr>
        <w:t xml:space="preserve"> </w:t>
      </w:r>
      <w:r w:rsidR="00712728" w:rsidRPr="00E06BD3">
        <w:rPr>
          <w:bCs/>
          <w:sz w:val="24"/>
          <w:szCs w:val="24"/>
          <w:lang w:val="fr-FR"/>
        </w:rPr>
        <w:t>https://doi.org/10.1038/s41467-021-27356-8</w:t>
      </w:r>
    </w:p>
    <w:p w14:paraId="25827220" w14:textId="40307FEA" w:rsidR="004C14B7" w:rsidRPr="0025652E" w:rsidRDefault="004C14B7" w:rsidP="004C14B7">
      <w:pPr>
        <w:ind w:left="567" w:hanging="567"/>
        <w:rPr>
          <w:sz w:val="24"/>
          <w:szCs w:val="24"/>
          <w:lang w:val="en-GB"/>
        </w:rPr>
      </w:pPr>
      <w:r w:rsidRPr="00E06BD3">
        <w:rPr>
          <w:smallCaps/>
          <w:sz w:val="24"/>
          <w:szCs w:val="24"/>
          <w:lang w:val="fr-FR"/>
        </w:rPr>
        <w:t>Soares P.</w:t>
      </w:r>
      <w:r w:rsidR="00C30A77" w:rsidRPr="00E06BD3">
        <w:rPr>
          <w:smallCaps/>
          <w:sz w:val="24"/>
          <w:szCs w:val="24"/>
          <w:lang w:val="fr-FR"/>
        </w:rPr>
        <w:t xml:space="preserve"> </w:t>
      </w:r>
      <w:r w:rsidR="00C30A77" w:rsidRPr="00E06BD3">
        <w:rPr>
          <w:i/>
          <w:iCs/>
          <w:sz w:val="24"/>
          <w:szCs w:val="24"/>
          <w:lang w:val="fr-FR"/>
        </w:rPr>
        <w:t>et al.</w:t>
      </w:r>
      <w:r w:rsidRPr="00E06BD3">
        <w:rPr>
          <w:sz w:val="24"/>
          <w:szCs w:val="24"/>
          <w:lang w:val="fr-FR"/>
        </w:rPr>
        <w:t xml:space="preserve"> 2009. </w:t>
      </w:r>
      <w:r w:rsidRPr="0091016D">
        <w:rPr>
          <w:sz w:val="24"/>
          <w:szCs w:val="24"/>
          <w:lang w:val="en-GB"/>
        </w:rPr>
        <w:t>Correcting for purifying selection: an improved human mitochondrial molecular clock</w:t>
      </w:r>
      <w:r>
        <w:rPr>
          <w:sz w:val="24"/>
          <w:szCs w:val="24"/>
          <w:lang w:val="en-GB"/>
        </w:rPr>
        <w:t xml:space="preserve">. </w:t>
      </w:r>
      <w:r w:rsidRPr="0091016D">
        <w:rPr>
          <w:i/>
          <w:iCs/>
          <w:sz w:val="24"/>
          <w:szCs w:val="24"/>
          <w:lang w:val="en-GB"/>
        </w:rPr>
        <w:t>American Journal of Human Genetics</w:t>
      </w:r>
      <w:r>
        <w:rPr>
          <w:sz w:val="24"/>
          <w:szCs w:val="24"/>
          <w:lang w:val="en-GB"/>
        </w:rPr>
        <w:t xml:space="preserve"> </w:t>
      </w:r>
      <w:r w:rsidRPr="0091016D">
        <w:rPr>
          <w:sz w:val="24"/>
          <w:szCs w:val="24"/>
          <w:lang w:val="en-GB"/>
        </w:rPr>
        <w:t>84:</w:t>
      </w:r>
      <w:r>
        <w:rPr>
          <w:sz w:val="24"/>
          <w:szCs w:val="24"/>
          <w:lang w:val="en-GB"/>
        </w:rPr>
        <w:t xml:space="preserve"> </w:t>
      </w:r>
      <w:r w:rsidRPr="0091016D">
        <w:rPr>
          <w:sz w:val="24"/>
          <w:szCs w:val="24"/>
          <w:lang w:val="en-GB"/>
        </w:rPr>
        <w:t>740</w:t>
      </w:r>
      <w:r w:rsidRPr="0091016D">
        <w:rPr>
          <w:rStyle w:val="Emphasis"/>
          <w:i w:val="0"/>
          <w:sz w:val="24"/>
          <w:szCs w:val="24"/>
        </w:rPr>
        <w:t>–</w:t>
      </w:r>
      <w:r w:rsidRPr="0091016D">
        <w:rPr>
          <w:sz w:val="24"/>
          <w:szCs w:val="24"/>
          <w:lang w:val="en-GB"/>
        </w:rPr>
        <w:t>59.</w:t>
      </w:r>
      <w:r w:rsidR="00E453D4">
        <w:rPr>
          <w:sz w:val="24"/>
          <w:szCs w:val="24"/>
          <w:lang w:val="en-GB"/>
        </w:rPr>
        <w:t xml:space="preserve"> </w:t>
      </w:r>
      <w:r w:rsidR="00E453D4" w:rsidRPr="00E453D4">
        <w:rPr>
          <w:sz w:val="24"/>
          <w:szCs w:val="24"/>
          <w:lang w:val="en-GB"/>
        </w:rPr>
        <w:t>https://doi.org/10.1016/j.ajhg.2009.05.001</w:t>
      </w:r>
    </w:p>
    <w:p w14:paraId="1860EC53" w14:textId="58A77634" w:rsidR="004C14B7" w:rsidRDefault="004C14B7" w:rsidP="004C14B7">
      <w:pPr>
        <w:ind w:left="567" w:hanging="567"/>
        <w:rPr>
          <w:rStyle w:val="Emphasis"/>
          <w:i w:val="0"/>
          <w:sz w:val="24"/>
          <w:szCs w:val="24"/>
        </w:rPr>
      </w:pPr>
      <w:r w:rsidRPr="0091016D">
        <w:rPr>
          <w:rStyle w:val="Emphasis"/>
          <w:i w:val="0"/>
          <w:smallCaps/>
          <w:sz w:val="24"/>
          <w:szCs w:val="24"/>
        </w:rPr>
        <w:t>Stewart, J.</w:t>
      </w:r>
      <w:r>
        <w:rPr>
          <w:rStyle w:val="Emphasis"/>
          <w:i w:val="0"/>
          <w:smallCaps/>
          <w:sz w:val="24"/>
          <w:szCs w:val="24"/>
        </w:rPr>
        <w:t xml:space="preserve"> &amp;</w:t>
      </w:r>
      <w:r w:rsidRPr="0091016D">
        <w:rPr>
          <w:rStyle w:val="Emphasis"/>
          <w:i w:val="0"/>
          <w:smallCaps/>
          <w:sz w:val="24"/>
          <w:szCs w:val="24"/>
        </w:rPr>
        <w:t xml:space="preserve"> </w:t>
      </w:r>
      <w:r>
        <w:rPr>
          <w:rStyle w:val="Emphasis"/>
          <w:i w:val="0"/>
          <w:smallCaps/>
          <w:sz w:val="24"/>
          <w:szCs w:val="24"/>
        </w:rPr>
        <w:t xml:space="preserve">P. </w:t>
      </w:r>
      <w:r w:rsidRPr="0091016D">
        <w:rPr>
          <w:rStyle w:val="Emphasis"/>
          <w:i w:val="0"/>
          <w:smallCaps/>
          <w:sz w:val="24"/>
          <w:szCs w:val="24"/>
        </w:rPr>
        <w:t>Chinnery.</w:t>
      </w:r>
      <w:r w:rsidRPr="0091016D">
        <w:rPr>
          <w:rStyle w:val="Emphasis"/>
          <w:i w:val="0"/>
          <w:sz w:val="24"/>
          <w:szCs w:val="24"/>
        </w:rPr>
        <w:t xml:space="preserve"> </w:t>
      </w:r>
      <w:r>
        <w:rPr>
          <w:rStyle w:val="Emphasis"/>
          <w:i w:val="0"/>
          <w:sz w:val="24"/>
          <w:szCs w:val="24"/>
        </w:rPr>
        <w:t xml:space="preserve">2015. </w:t>
      </w:r>
      <w:r w:rsidRPr="0091016D">
        <w:rPr>
          <w:rStyle w:val="Emphasis"/>
          <w:i w:val="0"/>
          <w:sz w:val="24"/>
          <w:szCs w:val="24"/>
        </w:rPr>
        <w:t xml:space="preserve">The dynamics of mitochondrial DNA </w:t>
      </w:r>
      <w:proofErr w:type="spellStart"/>
      <w:r w:rsidRPr="0091016D">
        <w:rPr>
          <w:rStyle w:val="Emphasis"/>
          <w:i w:val="0"/>
          <w:sz w:val="24"/>
          <w:szCs w:val="24"/>
        </w:rPr>
        <w:t>heteroplasmy</w:t>
      </w:r>
      <w:proofErr w:type="spellEnd"/>
      <w:r w:rsidRPr="0091016D">
        <w:rPr>
          <w:rStyle w:val="Emphasis"/>
          <w:i w:val="0"/>
          <w:sz w:val="24"/>
          <w:szCs w:val="24"/>
        </w:rPr>
        <w:t>: implications for human health and disease.</w:t>
      </w:r>
      <w:r>
        <w:rPr>
          <w:rStyle w:val="Emphasis"/>
          <w:i w:val="0"/>
          <w:sz w:val="24"/>
          <w:szCs w:val="24"/>
        </w:rPr>
        <w:t xml:space="preserve"> </w:t>
      </w:r>
      <w:r w:rsidRPr="0091016D">
        <w:rPr>
          <w:rStyle w:val="Emphasis"/>
          <w:iCs w:val="0"/>
          <w:sz w:val="24"/>
          <w:szCs w:val="24"/>
        </w:rPr>
        <w:t>Nature Reviews Genetics</w:t>
      </w:r>
      <w:r>
        <w:rPr>
          <w:rStyle w:val="Emphasis"/>
          <w:i w:val="0"/>
          <w:sz w:val="24"/>
          <w:szCs w:val="24"/>
        </w:rPr>
        <w:t xml:space="preserve"> </w:t>
      </w:r>
      <w:r w:rsidRPr="0091016D">
        <w:rPr>
          <w:rStyle w:val="Emphasis"/>
          <w:i w:val="0"/>
          <w:sz w:val="24"/>
          <w:szCs w:val="24"/>
        </w:rPr>
        <w:t>16</w:t>
      </w:r>
      <w:r>
        <w:rPr>
          <w:rStyle w:val="Emphasis"/>
          <w:i w:val="0"/>
          <w:sz w:val="24"/>
          <w:szCs w:val="24"/>
        </w:rPr>
        <w:t xml:space="preserve">: </w:t>
      </w:r>
      <w:r w:rsidRPr="0091016D">
        <w:rPr>
          <w:rStyle w:val="Emphasis"/>
          <w:i w:val="0"/>
          <w:sz w:val="24"/>
          <w:szCs w:val="24"/>
        </w:rPr>
        <w:t>530–42</w:t>
      </w:r>
      <w:r>
        <w:rPr>
          <w:rStyle w:val="Emphasis"/>
          <w:i w:val="0"/>
          <w:sz w:val="24"/>
          <w:szCs w:val="24"/>
        </w:rPr>
        <w:t>.</w:t>
      </w:r>
      <w:r w:rsidR="00E453D4">
        <w:rPr>
          <w:rStyle w:val="Emphasis"/>
          <w:i w:val="0"/>
          <w:sz w:val="24"/>
          <w:szCs w:val="24"/>
        </w:rPr>
        <w:t xml:space="preserve"> </w:t>
      </w:r>
      <w:r w:rsidR="000F7A65" w:rsidRPr="000F7A65">
        <w:rPr>
          <w:iCs/>
          <w:sz w:val="24"/>
          <w:szCs w:val="24"/>
        </w:rPr>
        <w:t>https://doi.org/10.1038/nrg3966</w:t>
      </w:r>
    </w:p>
    <w:p w14:paraId="2508D5B8" w14:textId="19EC0D04" w:rsidR="00B15083" w:rsidRDefault="00B15083" w:rsidP="00854107">
      <w:pPr>
        <w:ind w:left="567" w:hanging="567"/>
        <w:rPr>
          <w:bCs/>
          <w:sz w:val="24"/>
          <w:szCs w:val="24"/>
        </w:rPr>
      </w:pPr>
      <w:r w:rsidRPr="001225BC">
        <w:rPr>
          <w:bCs/>
          <w:smallCaps/>
          <w:sz w:val="24"/>
          <w:szCs w:val="24"/>
          <w:lang w:val="en-GB"/>
        </w:rPr>
        <w:t xml:space="preserve">van de </w:t>
      </w:r>
      <w:proofErr w:type="spellStart"/>
      <w:r w:rsidRPr="001225BC">
        <w:rPr>
          <w:bCs/>
          <w:smallCaps/>
          <w:sz w:val="24"/>
          <w:szCs w:val="24"/>
          <w:lang w:val="en-GB"/>
        </w:rPr>
        <w:t>Loosdrecht</w:t>
      </w:r>
      <w:proofErr w:type="spellEnd"/>
      <w:r>
        <w:rPr>
          <w:bCs/>
          <w:sz w:val="24"/>
          <w:szCs w:val="24"/>
        </w:rPr>
        <w:t>, M</w:t>
      </w:r>
      <w:r w:rsidR="002101B5">
        <w:rPr>
          <w:bCs/>
          <w:sz w:val="24"/>
          <w:szCs w:val="24"/>
        </w:rPr>
        <w:t>.</w:t>
      </w:r>
      <w:r w:rsidRPr="00813FFA">
        <w:rPr>
          <w:bCs/>
          <w:sz w:val="24"/>
          <w:szCs w:val="24"/>
          <w:lang w:val="en-GB"/>
        </w:rPr>
        <w:t xml:space="preserve"> </w:t>
      </w:r>
      <w:r w:rsidRPr="00813FFA">
        <w:rPr>
          <w:bCs/>
          <w:i/>
          <w:iCs/>
          <w:sz w:val="24"/>
          <w:szCs w:val="24"/>
          <w:lang w:val="en-GB"/>
        </w:rPr>
        <w:t>et al</w:t>
      </w:r>
      <w:r w:rsidRPr="00813FFA">
        <w:rPr>
          <w:bCs/>
          <w:sz w:val="24"/>
          <w:szCs w:val="24"/>
          <w:lang w:val="en-GB"/>
        </w:rPr>
        <w:t>. 2018</w:t>
      </w:r>
      <w:r>
        <w:rPr>
          <w:bCs/>
          <w:sz w:val="24"/>
          <w:szCs w:val="24"/>
        </w:rPr>
        <w:t xml:space="preserve">. </w:t>
      </w:r>
      <w:r w:rsidRPr="00813FFA">
        <w:rPr>
          <w:bCs/>
          <w:sz w:val="24"/>
          <w:szCs w:val="24"/>
        </w:rPr>
        <w:t>Pleistocene North African genomes link Near Eastern and sub-Saharan African human populations.</w:t>
      </w:r>
      <w:r>
        <w:rPr>
          <w:bCs/>
          <w:sz w:val="24"/>
          <w:szCs w:val="24"/>
        </w:rPr>
        <w:t xml:space="preserve"> </w:t>
      </w:r>
      <w:r w:rsidRPr="00813FFA">
        <w:rPr>
          <w:bCs/>
          <w:i/>
          <w:sz w:val="24"/>
          <w:szCs w:val="24"/>
        </w:rPr>
        <w:t>Science</w:t>
      </w:r>
      <w:r>
        <w:rPr>
          <w:bCs/>
          <w:sz w:val="24"/>
          <w:szCs w:val="24"/>
        </w:rPr>
        <w:t xml:space="preserve"> 360: 548</w:t>
      </w:r>
      <w:r w:rsidRPr="00813FFA">
        <w:rPr>
          <w:sz w:val="24"/>
          <w:szCs w:val="24"/>
          <w:lang w:val="en-GB"/>
        </w:rPr>
        <w:t>–</w:t>
      </w:r>
      <w:r w:rsidRPr="00813FFA">
        <w:rPr>
          <w:bCs/>
          <w:sz w:val="24"/>
          <w:szCs w:val="24"/>
        </w:rPr>
        <w:t>52</w:t>
      </w:r>
      <w:r>
        <w:rPr>
          <w:bCs/>
          <w:sz w:val="24"/>
          <w:szCs w:val="24"/>
        </w:rPr>
        <w:t>.</w:t>
      </w:r>
      <w:r w:rsidR="00EF3379">
        <w:rPr>
          <w:bCs/>
          <w:sz w:val="24"/>
          <w:szCs w:val="24"/>
        </w:rPr>
        <w:t xml:space="preserve"> </w:t>
      </w:r>
      <w:r w:rsidR="00EF3379" w:rsidRPr="00EF3379">
        <w:rPr>
          <w:bCs/>
          <w:sz w:val="24"/>
          <w:szCs w:val="24"/>
        </w:rPr>
        <w:t>https://doi.org/10.1126/science.aar8380</w:t>
      </w:r>
    </w:p>
    <w:sectPr w:rsidR="00B15083" w:rsidSect="00296233">
      <w:pgSz w:w="11907" w:h="16839" w:code="9"/>
      <w:pgMar w:top="1134" w:right="1134" w:bottom="1134" w:left="1134" w:header="431" w:footer="26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EE0E49" w14:textId="77777777" w:rsidR="00073FEE" w:rsidRDefault="00073FEE" w:rsidP="004A10BE">
      <w:r>
        <w:separator/>
      </w:r>
    </w:p>
  </w:endnote>
  <w:endnote w:type="continuationSeparator" w:id="0">
    <w:p w14:paraId="2BCF088C" w14:textId="77777777" w:rsidR="00073FEE" w:rsidRDefault="00073FEE" w:rsidP="004A10BE">
      <w:r>
        <w:continuationSeparator/>
      </w:r>
    </w:p>
  </w:endnote>
  <w:endnote w:type="continuationNotice" w:id="1">
    <w:p w14:paraId="2D8AE850" w14:textId="77777777" w:rsidR="00073FEE" w:rsidRDefault="00073F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Grande">
    <w:altName w:val="Arial"/>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BlissRegular">
    <w:altName w:val="Cambria"/>
    <w:charset w:val="00"/>
    <w:family w:val="roman"/>
    <w:pitch w:val="variable"/>
    <w:sig w:usb0="00000003" w:usb1="00000000" w:usb2="00000000" w:usb3="00000000" w:csb0="00000001" w:csb1="00000000"/>
  </w:font>
  <w:font w:name="BlissMedium">
    <w:altName w:val="Cambria"/>
    <w:charset w:val="00"/>
    <w:family w:val="roman"/>
    <w:pitch w:val="variable"/>
    <w:sig w:usb0="00000003" w:usb1="00000000" w:usb2="00000000" w:usb3="00000000" w:csb0="00000001" w:csb1="00000000"/>
  </w:font>
  <w:font w:name="BlissBold">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19911561"/>
      <w:docPartObj>
        <w:docPartGallery w:val="Page Numbers (Bottom of Page)"/>
        <w:docPartUnique/>
      </w:docPartObj>
    </w:sdtPr>
    <w:sdtEndPr/>
    <w:sdtContent>
      <w:sdt>
        <w:sdtPr>
          <w:id w:val="-1769616900"/>
          <w:docPartObj>
            <w:docPartGallery w:val="Page Numbers (Top of Page)"/>
            <w:docPartUnique/>
          </w:docPartObj>
        </w:sdtPr>
        <w:sdtEndPr/>
        <w:sdtContent>
          <w:p w14:paraId="5EFBC716" w14:textId="77777777" w:rsidR="00F8328C" w:rsidRPr="00B547A9" w:rsidRDefault="00F8328C" w:rsidP="00296233">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080F7A">
              <w:rPr>
                <w:b/>
                <w:bCs/>
                <w:noProof/>
              </w:rPr>
              <w:t>33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080F7A">
              <w:rPr>
                <w:b/>
                <w:bCs/>
                <w:noProof/>
              </w:rPr>
              <w:t>33</w:t>
            </w:r>
            <w:r>
              <w:rPr>
                <w:b/>
                <w:bCs/>
                <w:sz w:val="24"/>
                <w:szCs w:val="24"/>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FD7E6" w14:textId="77777777" w:rsidR="00F8328C" w:rsidRPr="004021D9" w:rsidRDefault="00296233" w:rsidP="00296233">
    <w:pPr>
      <w:pStyle w:val="Footer"/>
      <w:pBdr>
        <w:top w:val="single" w:sz="4" w:space="1" w:color="auto"/>
      </w:pBdr>
      <w:tabs>
        <w:tab w:val="left" w:pos="7104"/>
        <w:tab w:val="right" w:pos="9639"/>
      </w:tabs>
      <w:rPr>
        <w:sz w:val="18"/>
        <w:szCs w:val="18"/>
      </w:rPr>
    </w:pPr>
    <w:r>
      <w:rPr>
        <w:sz w:val="18"/>
        <w:szCs w:val="18"/>
      </w:rPr>
      <w:tab/>
    </w:r>
    <w:r>
      <w:rPr>
        <w:sz w:val="18"/>
        <w:szCs w:val="18"/>
      </w:rPr>
      <w:tab/>
    </w:r>
    <w:r>
      <w:rPr>
        <w:sz w:val="18"/>
        <w:szCs w:val="18"/>
      </w:rPr>
      <w:tab/>
    </w:r>
    <w:r>
      <w:rPr>
        <w:sz w:val="18"/>
        <w:szCs w:val="18"/>
      </w:rPr>
      <w:tab/>
    </w:r>
    <w:r w:rsidR="00F8328C" w:rsidRPr="004021D9">
      <w:rPr>
        <w:sz w:val="18"/>
        <w:szCs w:val="18"/>
      </w:rPr>
      <w:t xml:space="preserve">Page </w:t>
    </w:r>
    <w:r w:rsidR="00F8328C">
      <w:rPr>
        <w:b/>
        <w:bCs/>
        <w:noProof/>
        <w:sz w:val="18"/>
        <w:szCs w:val="18"/>
      </w:rPr>
      <w:t>1</w:t>
    </w:r>
    <w:r w:rsidR="00F8328C" w:rsidRPr="004021D9">
      <w:rPr>
        <w:sz w:val="18"/>
        <w:szCs w:val="18"/>
      </w:rPr>
      <w:t xml:space="preserve"> of </w:t>
    </w:r>
    <w:r w:rsidR="00F8328C">
      <w:rPr>
        <w:b/>
        <w:bCs/>
        <w:noProof/>
        <w:sz w:val="18"/>
        <w:szCs w:val="18"/>
      </w:rPr>
      <w:t>19</w:t>
    </w:r>
  </w:p>
  <w:p w14:paraId="02CA6641" w14:textId="77777777" w:rsidR="00F8328C" w:rsidRDefault="00F832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0775BA" w14:textId="77777777" w:rsidR="00073FEE" w:rsidRDefault="00073FEE" w:rsidP="004A10BE">
      <w:r>
        <w:separator/>
      </w:r>
    </w:p>
  </w:footnote>
  <w:footnote w:type="continuationSeparator" w:id="0">
    <w:p w14:paraId="01B0F5CE" w14:textId="77777777" w:rsidR="00073FEE" w:rsidRDefault="00073FEE" w:rsidP="004A10BE">
      <w:r>
        <w:continuationSeparator/>
      </w:r>
    </w:p>
  </w:footnote>
  <w:footnote w:type="continuationNotice" w:id="1">
    <w:p w14:paraId="36DA252F" w14:textId="77777777" w:rsidR="00073FEE" w:rsidRDefault="00073FE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A8898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8306B6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2C0A9C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FFF8797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57B8ABE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98FC955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76FFC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34C55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C0680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50088B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8A39C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8F71B5B"/>
    <w:multiLevelType w:val="hybridMultilevel"/>
    <w:tmpl w:val="65FA81B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D4C4EE6"/>
    <w:multiLevelType w:val="hybridMultilevel"/>
    <w:tmpl w:val="0AA82B7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10D4E51"/>
    <w:multiLevelType w:val="hybridMultilevel"/>
    <w:tmpl w:val="9E76C302"/>
    <w:lvl w:ilvl="0" w:tplc="F63C154A">
      <w:numFmt w:val="bullet"/>
      <w:lvlText w:val="•"/>
      <w:lvlJc w:val="left"/>
      <w:pPr>
        <w:ind w:left="1440" w:hanging="72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11622C7"/>
    <w:multiLevelType w:val="hybridMultilevel"/>
    <w:tmpl w:val="ADECAC9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1478067D"/>
    <w:multiLevelType w:val="hybridMultilevel"/>
    <w:tmpl w:val="9FB67F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E432B57"/>
    <w:multiLevelType w:val="hybridMultilevel"/>
    <w:tmpl w:val="29CE31CC"/>
    <w:lvl w:ilvl="0" w:tplc="F63C154A">
      <w:numFmt w:val="bullet"/>
      <w:lvlText w:val="•"/>
      <w:lvlJc w:val="left"/>
      <w:pPr>
        <w:ind w:left="1440" w:hanging="72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2F5E69A7"/>
    <w:multiLevelType w:val="hybridMultilevel"/>
    <w:tmpl w:val="DC543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3BDD4091"/>
    <w:multiLevelType w:val="hybridMultilevel"/>
    <w:tmpl w:val="88E2C22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A577F10"/>
    <w:multiLevelType w:val="hybridMultilevel"/>
    <w:tmpl w:val="DC14AD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5AFB29D4"/>
    <w:multiLevelType w:val="hybridMultilevel"/>
    <w:tmpl w:val="AFE0A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96048339">
    <w:abstractNumId w:val="15"/>
  </w:num>
  <w:num w:numId="2" w16cid:durableId="1421217653">
    <w:abstractNumId w:val="10"/>
  </w:num>
  <w:num w:numId="3" w16cid:durableId="1895003842">
    <w:abstractNumId w:val="8"/>
  </w:num>
  <w:num w:numId="4" w16cid:durableId="841898244">
    <w:abstractNumId w:val="7"/>
  </w:num>
  <w:num w:numId="5" w16cid:durableId="1526674765">
    <w:abstractNumId w:val="6"/>
  </w:num>
  <w:num w:numId="6" w16cid:durableId="2125417486">
    <w:abstractNumId w:val="5"/>
  </w:num>
  <w:num w:numId="7" w16cid:durableId="1958027211">
    <w:abstractNumId w:val="9"/>
  </w:num>
  <w:num w:numId="8" w16cid:durableId="871066429">
    <w:abstractNumId w:val="4"/>
  </w:num>
  <w:num w:numId="9" w16cid:durableId="1524899243">
    <w:abstractNumId w:val="3"/>
  </w:num>
  <w:num w:numId="10" w16cid:durableId="236474872">
    <w:abstractNumId w:val="2"/>
  </w:num>
  <w:num w:numId="11" w16cid:durableId="709693119">
    <w:abstractNumId w:val="1"/>
  </w:num>
  <w:num w:numId="12" w16cid:durableId="649753736">
    <w:abstractNumId w:val="20"/>
  </w:num>
  <w:num w:numId="13" w16cid:durableId="1321615675">
    <w:abstractNumId w:val="17"/>
  </w:num>
  <w:num w:numId="14" w16cid:durableId="842823724">
    <w:abstractNumId w:val="14"/>
  </w:num>
  <w:num w:numId="15" w16cid:durableId="486825724">
    <w:abstractNumId w:val="19"/>
  </w:num>
  <w:num w:numId="16" w16cid:durableId="1498425706">
    <w:abstractNumId w:val="0"/>
  </w:num>
  <w:num w:numId="17" w16cid:durableId="872573258">
    <w:abstractNumId w:val="11"/>
  </w:num>
  <w:num w:numId="18" w16cid:durableId="621300485">
    <w:abstractNumId w:val="18"/>
  </w:num>
  <w:num w:numId="19" w16cid:durableId="1777019740">
    <w:abstractNumId w:val="12"/>
  </w:num>
  <w:num w:numId="20" w16cid:durableId="1003553936">
    <w:abstractNumId w:val="16"/>
  </w:num>
  <w:num w:numId="21" w16cid:durableId="55793454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3704" w:allStyles="0" w:customStyles="0" w:latentStyles="1" w:stylesInUse="0" w:headingStyles="0" w:numberingStyles="0" w:tableStyles="0" w:directFormattingOnRuns="1" w:directFormattingOnParagraphs="1" w:directFormattingOnNumbering="1" w:directFormattingOnTables="0" w:clearFormatting="1" w:top3HeadingStyles="1"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261D"/>
    <w:rsid w:val="00000BA4"/>
    <w:rsid w:val="00006214"/>
    <w:rsid w:val="0000625A"/>
    <w:rsid w:val="00010BE7"/>
    <w:rsid w:val="000112C7"/>
    <w:rsid w:val="00012276"/>
    <w:rsid w:val="00012BDA"/>
    <w:rsid w:val="0001354B"/>
    <w:rsid w:val="00014CB2"/>
    <w:rsid w:val="00014D96"/>
    <w:rsid w:val="000158FC"/>
    <w:rsid w:val="00016B12"/>
    <w:rsid w:val="00017056"/>
    <w:rsid w:val="0002108F"/>
    <w:rsid w:val="000213DB"/>
    <w:rsid w:val="0002147D"/>
    <w:rsid w:val="000231B9"/>
    <w:rsid w:val="000235D1"/>
    <w:rsid w:val="0002552B"/>
    <w:rsid w:val="0002673F"/>
    <w:rsid w:val="0003344F"/>
    <w:rsid w:val="00036180"/>
    <w:rsid w:val="0003674A"/>
    <w:rsid w:val="00036CDE"/>
    <w:rsid w:val="00036E7B"/>
    <w:rsid w:val="00037583"/>
    <w:rsid w:val="000375CE"/>
    <w:rsid w:val="00037651"/>
    <w:rsid w:val="00037E3E"/>
    <w:rsid w:val="0004134A"/>
    <w:rsid w:val="000429AE"/>
    <w:rsid w:val="00043B0A"/>
    <w:rsid w:val="00046F41"/>
    <w:rsid w:val="000503F8"/>
    <w:rsid w:val="00050A43"/>
    <w:rsid w:val="0005189C"/>
    <w:rsid w:val="00052D58"/>
    <w:rsid w:val="00054710"/>
    <w:rsid w:val="000564AD"/>
    <w:rsid w:val="00056B1B"/>
    <w:rsid w:val="00061BF4"/>
    <w:rsid w:val="00062675"/>
    <w:rsid w:val="0006302B"/>
    <w:rsid w:val="000632AA"/>
    <w:rsid w:val="00064FFA"/>
    <w:rsid w:val="0006745D"/>
    <w:rsid w:val="00071DA3"/>
    <w:rsid w:val="0007228F"/>
    <w:rsid w:val="00073FEE"/>
    <w:rsid w:val="000762EA"/>
    <w:rsid w:val="0007634A"/>
    <w:rsid w:val="00080309"/>
    <w:rsid w:val="00080F7A"/>
    <w:rsid w:val="00081B02"/>
    <w:rsid w:val="0008427A"/>
    <w:rsid w:val="000859CA"/>
    <w:rsid w:val="00085D02"/>
    <w:rsid w:val="000931D1"/>
    <w:rsid w:val="00093363"/>
    <w:rsid w:val="00095A02"/>
    <w:rsid w:val="00097B7E"/>
    <w:rsid w:val="000A210D"/>
    <w:rsid w:val="000A253E"/>
    <w:rsid w:val="000A43CD"/>
    <w:rsid w:val="000A46AE"/>
    <w:rsid w:val="000A6EBF"/>
    <w:rsid w:val="000B143D"/>
    <w:rsid w:val="000B1FCA"/>
    <w:rsid w:val="000B21F0"/>
    <w:rsid w:val="000B23DE"/>
    <w:rsid w:val="000B2C20"/>
    <w:rsid w:val="000B436E"/>
    <w:rsid w:val="000B7F0C"/>
    <w:rsid w:val="000C0755"/>
    <w:rsid w:val="000C0B7F"/>
    <w:rsid w:val="000C310E"/>
    <w:rsid w:val="000C56DB"/>
    <w:rsid w:val="000D0668"/>
    <w:rsid w:val="000D11DE"/>
    <w:rsid w:val="000D22E1"/>
    <w:rsid w:val="000D35F9"/>
    <w:rsid w:val="000D3D78"/>
    <w:rsid w:val="000D53D2"/>
    <w:rsid w:val="000D677E"/>
    <w:rsid w:val="000D719C"/>
    <w:rsid w:val="000E41F8"/>
    <w:rsid w:val="000E4F68"/>
    <w:rsid w:val="000E53A6"/>
    <w:rsid w:val="000E7650"/>
    <w:rsid w:val="000F2D09"/>
    <w:rsid w:val="000F5C6B"/>
    <w:rsid w:val="000F609A"/>
    <w:rsid w:val="000F6AB9"/>
    <w:rsid w:val="000F7545"/>
    <w:rsid w:val="000F772A"/>
    <w:rsid w:val="000F7A65"/>
    <w:rsid w:val="000F7A8D"/>
    <w:rsid w:val="0010198B"/>
    <w:rsid w:val="0010418F"/>
    <w:rsid w:val="0011129D"/>
    <w:rsid w:val="00114753"/>
    <w:rsid w:val="00115B2B"/>
    <w:rsid w:val="001178AB"/>
    <w:rsid w:val="00117ABE"/>
    <w:rsid w:val="0012299D"/>
    <w:rsid w:val="00122BB2"/>
    <w:rsid w:val="0012390A"/>
    <w:rsid w:val="00124AFE"/>
    <w:rsid w:val="00126080"/>
    <w:rsid w:val="00130612"/>
    <w:rsid w:val="00132E37"/>
    <w:rsid w:val="0013479B"/>
    <w:rsid w:val="00136A47"/>
    <w:rsid w:val="00137CB5"/>
    <w:rsid w:val="00141ABD"/>
    <w:rsid w:val="00143D0F"/>
    <w:rsid w:val="00153CF8"/>
    <w:rsid w:val="001553D9"/>
    <w:rsid w:val="00157597"/>
    <w:rsid w:val="001607CD"/>
    <w:rsid w:val="00161C59"/>
    <w:rsid w:val="0016309C"/>
    <w:rsid w:val="00163973"/>
    <w:rsid w:val="001662E0"/>
    <w:rsid w:val="001674CC"/>
    <w:rsid w:val="00167815"/>
    <w:rsid w:val="00167F8E"/>
    <w:rsid w:val="0017199F"/>
    <w:rsid w:val="00172A54"/>
    <w:rsid w:val="00173783"/>
    <w:rsid w:val="00175BBA"/>
    <w:rsid w:val="00177401"/>
    <w:rsid w:val="001808DE"/>
    <w:rsid w:val="00181D12"/>
    <w:rsid w:val="00183109"/>
    <w:rsid w:val="00183354"/>
    <w:rsid w:val="001857C9"/>
    <w:rsid w:val="00186DB2"/>
    <w:rsid w:val="001902BA"/>
    <w:rsid w:val="001956EC"/>
    <w:rsid w:val="001958B6"/>
    <w:rsid w:val="00195DEB"/>
    <w:rsid w:val="001964BB"/>
    <w:rsid w:val="00196EA3"/>
    <w:rsid w:val="00197EF1"/>
    <w:rsid w:val="001A02AF"/>
    <w:rsid w:val="001A15C2"/>
    <w:rsid w:val="001A1B4C"/>
    <w:rsid w:val="001A34CA"/>
    <w:rsid w:val="001A6E22"/>
    <w:rsid w:val="001A7DF9"/>
    <w:rsid w:val="001A8A6D"/>
    <w:rsid w:val="001B00C5"/>
    <w:rsid w:val="001B208B"/>
    <w:rsid w:val="001B2CAD"/>
    <w:rsid w:val="001B3246"/>
    <w:rsid w:val="001B3309"/>
    <w:rsid w:val="001B34ED"/>
    <w:rsid w:val="001B3B1A"/>
    <w:rsid w:val="001B451F"/>
    <w:rsid w:val="001B5133"/>
    <w:rsid w:val="001B59B5"/>
    <w:rsid w:val="001B5B2D"/>
    <w:rsid w:val="001B6F26"/>
    <w:rsid w:val="001C06E7"/>
    <w:rsid w:val="001C097A"/>
    <w:rsid w:val="001C1CBB"/>
    <w:rsid w:val="001C21ED"/>
    <w:rsid w:val="001C344B"/>
    <w:rsid w:val="001C42B5"/>
    <w:rsid w:val="001C5C3D"/>
    <w:rsid w:val="001D1D91"/>
    <w:rsid w:val="001D4664"/>
    <w:rsid w:val="001D4BCF"/>
    <w:rsid w:val="001D5B61"/>
    <w:rsid w:val="001D734C"/>
    <w:rsid w:val="001E0F23"/>
    <w:rsid w:val="001E12A0"/>
    <w:rsid w:val="001E5C97"/>
    <w:rsid w:val="001F1BFD"/>
    <w:rsid w:val="001F2B94"/>
    <w:rsid w:val="001F3051"/>
    <w:rsid w:val="001F5EA1"/>
    <w:rsid w:val="002005E9"/>
    <w:rsid w:val="00200BF2"/>
    <w:rsid w:val="00201967"/>
    <w:rsid w:val="002027EB"/>
    <w:rsid w:val="00202BD8"/>
    <w:rsid w:val="002056A7"/>
    <w:rsid w:val="00207BF9"/>
    <w:rsid w:val="002101B5"/>
    <w:rsid w:val="00211F13"/>
    <w:rsid w:val="002122D4"/>
    <w:rsid w:val="00215CC6"/>
    <w:rsid w:val="002172CC"/>
    <w:rsid w:val="00217DAA"/>
    <w:rsid w:val="00221771"/>
    <w:rsid w:val="0022274A"/>
    <w:rsid w:val="0022290F"/>
    <w:rsid w:val="00223F87"/>
    <w:rsid w:val="00224B8A"/>
    <w:rsid w:val="00227FEB"/>
    <w:rsid w:val="00232DA0"/>
    <w:rsid w:val="00233CBB"/>
    <w:rsid w:val="00233F8E"/>
    <w:rsid w:val="002356B5"/>
    <w:rsid w:val="002374E9"/>
    <w:rsid w:val="002377C2"/>
    <w:rsid w:val="00237B12"/>
    <w:rsid w:val="00237D2C"/>
    <w:rsid w:val="002405AF"/>
    <w:rsid w:val="00240F46"/>
    <w:rsid w:val="00241B37"/>
    <w:rsid w:val="00242265"/>
    <w:rsid w:val="0024384C"/>
    <w:rsid w:val="00243DE6"/>
    <w:rsid w:val="00244548"/>
    <w:rsid w:val="00244F9B"/>
    <w:rsid w:val="00245EA7"/>
    <w:rsid w:val="00247D0B"/>
    <w:rsid w:val="00250DD2"/>
    <w:rsid w:val="00252CB5"/>
    <w:rsid w:val="002544A2"/>
    <w:rsid w:val="002561C7"/>
    <w:rsid w:val="002568BE"/>
    <w:rsid w:val="00257F25"/>
    <w:rsid w:val="00260743"/>
    <w:rsid w:val="00260E83"/>
    <w:rsid w:val="00262255"/>
    <w:rsid w:val="00264BE9"/>
    <w:rsid w:val="00266163"/>
    <w:rsid w:val="00266FB0"/>
    <w:rsid w:val="002712F7"/>
    <w:rsid w:val="00272D48"/>
    <w:rsid w:val="0027315E"/>
    <w:rsid w:val="00273B10"/>
    <w:rsid w:val="0028078F"/>
    <w:rsid w:val="00282E2A"/>
    <w:rsid w:val="00284C86"/>
    <w:rsid w:val="00286E5B"/>
    <w:rsid w:val="00287221"/>
    <w:rsid w:val="00290928"/>
    <w:rsid w:val="002911C0"/>
    <w:rsid w:val="00295F95"/>
    <w:rsid w:val="0029621D"/>
    <w:rsid w:val="00296233"/>
    <w:rsid w:val="00296665"/>
    <w:rsid w:val="0029691E"/>
    <w:rsid w:val="00296E0F"/>
    <w:rsid w:val="00297F81"/>
    <w:rsid w:val="002A11EC"/>
    <w:rsid w:val="002A1627"/>
    <w:rsid w:val="002A1957"/>
    <w:rsid w:val="002A4A40"/>
    <w:rsid w:val="002A78EC"/>
    <w:rsid w:val="002B10B1"/>
    <w:rsid w:val="002B239D"/>
    <w:rsid w:val="002B3441"/>
    <w:rsid w:val="002B64B5"/>
    <w:rsid w:val="002B658B"/>
    <w:rsid w:val="002B6619"/>
    <w:rsid w:val="002B670D"/>
    <w:rsid w:val="002C3EE7"/>
    <w:rsid w:val="002C6986"/>
    <w:rsid w:val="002D092A"/>
    <w:rsid w:val="002D3DE2"/>
    <w:rsid w:val="002D4203"/>
    <w:rsid w:val="002D5DF0"/>
    <w:rsid w:val="002D6233"/>
    <w:rsid w:val="002D66E7"/>
    <w:rsid w:val="002E0202"/>
    <w:rsid w:val="002F0050"/>
    <w:rsid w:val="002F22E8"/>
    <w:rsid w:val="002F4616"/>
    <w:rsid w:val="002F51F5"/>
    <w:rsid w:val="002F5FF8"/>
    <w:rsid w:val="002F60FD"/>
    <w:rsid w:val="002F6916"/>
    <w:rsid w:val="002F725E"/>
    <w:rsid w:val="002F765E"/>
    <w:rsid w:val="00300440"/>
    <w:rsid w:val="0030199F"/>
    <w:rsid w:val="00303515"/>
    <w:rsid w:val="003040AF"/>
    <w:rsid w:val="00304476"/>
    <w:rsid w:val="003053F2"/>
    <w:rsid w:val="0030667C"/>
    <w:rsid w:val="003105C1"/>
    <w:rsid w:val="003106C9"/>
    <w:rsid w:val="00310D8B"/>
    <w:rsid w:val="003142F0"/>
    <w:rsid w:val="00315BCE"/>
    <w:rsid w:val="003163B9"/>
    <w:rsid w:val="003204BD"/>
    <w:rsid w:val="00320B1F"/>
    <w:rsid w:val="00321198"/>
    <w:rsid w:val="00322EDF"/>
    <w:rsid w:val="003231C9"/>
    <w:rsid w:val="003236E7"/>
    <w:rsid w:val="00323E33"/>
    <w:rsid w:val="0032545A"/>
    <w:rsid w:val="0032592B"/>
    <w:rsid w:val="00330016"/>
    <w:rsid w:val="003322BD"/>
    <w:rsid w:val="00332652"/>
    <w:rsid w:val="00332A92"/>
    <w:rsid w:val="00332B68"/>
    <w:rsid w:val="00332FFA"/>
    <w:rsid w:val="0033391E"/>
    <w:rsid w:val="00337D81"/>
    <w:rsid w:val="00341DEF"/>
    <w:rsid w:val="00347D2B"/>
    <w:rsid w:val="00352BF8"/>
    <w:rsid w:val="0035599F"/>
    <w:rsid w:val="00356DD7"/>
    <w:rsid w:val="0035708F"/>
    <w:rsid w:val="00361613"/>
    <w:rsid w:val="00362D6D"/>
    <w:rsid w:val="00364070"/>
    <w:rsid w:val="00370B6E"/>
    <w:rsid w:val="00370F1A"/>
    <w:rsid w:val="003723E2"/>
    <w:rsid w:val="003771EE"/>
    <w:rsid w:val="00383493"/>
    <w:rsid w:val="0038654A"/>
    <w:rsid w:val="00387958"/>
    <w:rsid w:val="00391864"/>
    <w:rsid w:val="0039243A"/>
    <w:rsid w:val="00393C53"/>
    <w:rsid w:val="00395518"/>
    <w:rsid w:val="00395BF1"/>
    <w:rsid w:val="003974F8"/>
    <w:rsid w:val="003A1872"/>
    <w:rsid w:val="003A2ADA"/>
    <w:rsid w:val="003A31E1"/>
    <w:rsid w:val="003A3F35"/>
    <w:rsid w:val="003A3F72"/>
    <w:rsid w:val="003A5BD6"/>
    <w:rsid w:val="003A747D"/>
    <w:rsid w:val="003B139F"/>
    <w:rsid w:val="003B25E0"/>
    <w:rsid w:val="003B3B60"/>
    <w:rsid w:val="003B4EFC"/>
    <w:rsid w:val="003B6753"/>
    <w:rsid w:val="003B6A10"/>
    <w:rsid w:val="003B70DE"/>
    <w:rsid w:val="003C01A5"/>
    <w:rsid w:val="003C0AC2"/>
    <w:rsid w:val="003C29A8"/>
    <w:rsid w:val="003C3145"/>
    <w:rsid w:val="003C63AD"/>
    <w:rsid w:val="003C72CD"/>
    <w:rsid w:val="003D225C"/>
    <w:rsid w:val="003D4AAB"/>
    <w:rsid w:val="003D4E56"/>
    <w:rsid w:val="003D63BA"/>
    <w:rsid w:val="003D663B"/>
    <w:rsid w:val="003E17BC"/>
    <w:rsid w:val="003E1AF8"/>
    <w:rsid w:val="003E46C8"/>
    <w:rsid w:val="003E472C"/>
    <w:rsid w:val="003F0101"/>
    <w:rsid w:val="003F0D2D"/>
    <w:rsid w:val="003F5891"/>
    <w:rsid w:val="003F6D39"/>
    <w:rsid w:val="003F7037"/>
    <w:rsid w:val="004021D9"/>
    <w:rsid w:val="00402374"/>
    <w:rsid w:val="0041231E"/>
    <w:rsid w:val="00413219"/>
    <w:rsid w:val="00413D0E"/>
    <w:rsid w:val="0041521B"/>
    <w:rsid w:val="00420B21"/>
    <w:rsid w:val="00421353"/>
    <w:rsid w:val="00424271"/>
    <w:rsid w:val="004246E8"/>
    <w:rsid w:val="00424EAB"/>
    <w:rsid w:val="004260D0"/>
    <w:rsid w:val="004342F4"/>
    <w:rsid w:val="00434D42"/>
    <w:rsid w:val="00437D30"/>
    <w:rsid w:val="00443E90"/>
    <w:rsid w:val="00445121"/>
    <w:rsid w:val="00450E82"/>
    <w:rsid w:val="00451E52"/>
    <w:rsid w:val="00452761"/>
    <w:rsid w:val="00454396"/>
    <w:rsid w:val="00454BE6"/>
    <w:rsid w:val="0046166A"/>
    <w:rsid w:val="004617C5"/>
    <w:rsid w:val="00462120"/>
    <w:rsid w:val="00462426"/>
    <w:rsid w:val="00462549"/>
    <w:rsid w:val="00463598"/>
    <w:rsid w:val="004637BB"/>
    <w:rsid w:val="00463AF3"/>
    <w:rsid w:val="00463EE8"/>
    <w:rsid w:val="004663CE"/>
    <w:rsid w:val="00467A96"/>
    <w:rsid w:val="00472152"/>
    <w:rsid w:val="00474000"/>
    <w:rsid w:val="00474FBF"/>
    <w:rsid w:val="0047516D"/>
    <w:rsid w:val="004808F9"/>
    <w:rsid w:val="0048286A"/>
    <w:rsid w:val="0048338D"/>
    <w:rsid w:val="0048375F"/>
    <w:rsid w:val="00484797"/>
    <w:rsid w:val="00484D90"/>
    <w:rsid w:val="00485708"/>
    <w:rsid w:val="00486059"/>
    <w:rsid w:val="00486865"/>
    <w:rsid w:val="00490034"/>
    <w:rsid w:val="004924ED"/>
    <w:rsid w:val="00493FC8"/>
    <w:rsid w:val="004941EB"/>
    <w:rsid w:val="00496F59"/>
    <w:rsid w:val="004A10BE"/>
    <w:rsid w:val="004A2697"/>
    <w:rsid w:val="004A271B"/>
    <w:rsid w:val="004A4A54"/>
    <w:rsid w:val="004A556F"/>
    <w:rsid w:val="004A71E6"/>
    <w:rsid w:val="004A734C"/>
    <w:rsid w:val="004B0367"/>
    <w:rsid w:val="004B14E7"/>
    <w:rsid w:val="004B2DC9"/>
    <w:rsid w:val="004B3B8B"/>
    <w:rsid w:val="004B584E"/>
    <w:rsid w:val="004B5B82"/>
    <w:rsid w:val="004B68FF"/>
    <w:rsid w:val="004B721F"/>
    <w:rsid w:val="004B7FBB"/>
    <w:rsid w:val="004C14B7"/>
    <w:rsid w:val="004C2138"/>
    <w:rsid w:val="004C293F"/>
    <w:rsid w:val="004C430F"/>
    <w:rsid w:val="004C5165"/>
    <w:rsid w:val="004C5201"/>
    <w:rsid w:val="004C52C7"/>
    <w:rsid w:val="004C6454"/>
    <w:rsid w:val="004D0318"/>
    <w:rsid w:val="004D50A5"/>
    <w:rsid w:val="004D5E0D"/>
    <w:rsid w:val="004E0CE5"/>
    <w:rsid w:val="004E51C1"/>
    <w:rsid w:val="004E5581"/>
    <w:rsid w:val="004F0A06"/>
    <w:rsid w:val="004F138D"/>
    <w:rsid w:val="004F4963"/>
    <w:rsid w:val="0050087C"/>
    <w:rsid w:val="00501899"/>
    <w:rsid w:val="0050283E"/>
    <w:rsid w:val="005029B3"/>
    <w:rsid w:val="005029F1"/>
    <w:rsid w:val="005057A1"/>
    <w:rsid w:val="00507F22"/>
    <w:rsid w:val="00510352"/>
    <w:rsid w:val="00513B80"/>
    <w:rsid w:val="00516D77"/>
    <w:rsid w:val="00516E58"/>
    <w:rsid w:val="00517F59"/>
    <w:rsid w:val="00520B2E"/>
    <w:rsid w:val="00523B3A"/>
    <w:rsid w:val="00523DD2"/>
    <w:rsid w:val="00524CF0"/>
    <w:rsid w:val="00525AF1"/>
    <w:rsid w:val="00526A2E"/>
    <w:rsid w:val="00526D58"/>
    <w:rsid w:val="00527249"/>
    <w:rsid w:val="005305F2"/>
    <w:rsid w:val="005341F3"/>
    <w:rsid w:val="005345A0"/>
    <w:rsid w:val="00534C9D"/>
    <w:rsid w:val="00534E77"/>
    <w:rsid w:val="0054084B"/>
    <w:rsid w:val="00541E3F"/>
    <w:rsid w:val="00542F02"/>
    <w:rsid w:val="005433BE"/>
    <w:rsid w:val="0054423C"/>
    <w:rsid w:val="00544C75"/>
    <w:rsid w:val="00545B3C"/>
    <w:rsid w:val="00546199"/>
    <w:rsid w:val="0054679E"/>
    <w:rsid w:val="00550DDC"/>
    <w:rsid w:val="005510A1"/>
    <w:rsid w:val="0055255A"/>
    <w:rsid w:val="00552C87"/>
    <w:rsid w:val="00553147"/>
    <w:rsid w:val="00554B16"/>
    <w:rsid w:val="00556452"/>
    <w:rsid w:val="00561E2C"/>
    <w:rsid w:val="005621A6"/>
    <w:rsid w:val="005645F5"/>
    <w:rsid w:val="00564BF3"/>
    <w:rsid w:val="00565F50"/>
    <w:rsid w:val="005661AF"/>
    <w:rsid w:val="005677D3"/>
    <w:rsid w:val="0057069A"/>
    <w:rsid w:val="00570C6F"/>
    <w:rsid w:val="00572AC0"/>
    <w:rsid w:val="00573186"/>
    <w:rsid w:val="005742E0"/>
    <w:rsid w:val="005748E5"/>
    <w:rsid w:val="005754CB"/>
    <w:rsid w:val="00575CD1"/>
    <w:rsid w:val="00575D71"/>
    <w:rsid w:val="00576721"/>
    <w:rsid w:val="00576BCC"/>
    <w:rsid w:val="005800BB"/>
    <w:rsid w:val="0058074E"/>
    <w:rsid w:val="00581C00"/>
    <w:rsid w:val="00582F7B"/>
    <w:rsid w:val="0058412F"/>
    <w:rsid w:val="00587A85"/>
    <w:rsid w:val="00587F90"/>
    <w:rsid w:val="00590A85"/>
    <w:rsid w:val="00592829"/>
    <w:rsid w:val="00593AA0"/>
    <w:rsid w:val="005956B3"/>
    <w:rsid w:val="00596854"/>
    <w:rsid w:val="005A1438"/>
    <w:rsid w:val="005A58DF"/>
    <w:rsid w:val="005A7DC0"/>
    <w:rsid w:val="005B0E4F"/>
    <w:rsid w:val="005B1282"/>
    <w:rsid w:val="005B1627"/>
    <w:rsid w:val="005B1BB9"/>
    <w:rsid w:val="005B1F1C"/>
    <w:rsid w:val="005B3679"/>
    <w:rsid w:val="005B36C0"/>
    <w:rsid w:val="005B4888"/>
    <w:rsid w:val="005B6F31"/>
    <w:rsid w:val="005C16FE"/>
    <w:rsid w:val="005C3574"/>
    <w:rsid w:val="005C3889"/>
    <w:rsid w:val="005C3A96"/>
    <w:rsid w:val="005C6520"/>
    <w:rsid w:val="005C6962"/>
    <w:rsid w:val="005C7644"/>
    <w:rsid w:val="005C7ADA"/>
    <w:rsid w:val="005D28AF"/>
    <w:rsid w:val="005E027A"/>
    <w:rsid w:val="005E2500"/>
    <w:rsid w:val="005E269E"/>
    <w:rsid w:val="005E63D7"/>
    <w:rsid w:val="005E75E6"/>
    <w:rsid w:val="005F2269"/>
    <w:rsid w:val="005F29D0"/>
    <w:rsid w:val="005F33CA"/>
    <w:rsid w:val="005F41E4"/>
    <w:rsid w:val="005F4A43"/>
    <w:rsid w:val="005F61AD"/>
    <w:rsid w:val="005F690E"/>
    <w:rsid w:val="0060133F"/>
    <w:rsid w:val="006042EF"/>
    <w:rsid w:val="00607E97"/>
    <w:rsid w:val="00613CD1"/>
    <w:rsid w:val="0061775A"/>
    <w:rsid w:val="006229CB"/>
    <w:rsid w:val="006275DE"/>
    <w:rsid w:val="00630229"/>
    <w:rsid w:val="006306FA"/>
    <w:rsid w:val="00630D6F"/>
    <w:rsid w:val="00630DFF"/>
    <w:rsid w:val="00631E21"/>
    <w:rsid w:val="00633674"/>
    <w:rsid w:val="006340AD"/>
    <w:rsid w:val="0063716A"/>
    <w:rsid w:val="00637E82"/>
    <w:rsid w:val="00640F66"/>
    <w:rsid w:val="0064261D"/>
    <w:rsid w:val="00642C62"/>
    <w:rsid w:val="00645367"/>
    <w:rsid w:val="00645EFC"/>
    <w:rsid w:val="00646C38"/>
    <w:rsid w:val="006472BC"/>
    <w:rsid w:val="00656868"/>
    <w:rsid w:val="00657D1B"/>
    <w:rsid w:val="0066095F"/>
    <w:rsid w:val="00661810"/>
    <w:rsid w:val="00663429"/>
    <w:rsid w:val="00665606"/>
    <w:rsid w:val="00665AC1"/>
    <w:rsid w:val="0066646A"/>
    <w:rsid w:val="006668F1"/>
    <w:rsid w:val="00670756"/>
    <w:rsid w:val="00672E6C"/>
    <w:rsid w:val="00675B0D"/>
    <w:rsid w:val="00676D47"/>
    <w:rsid w:val="006772C0"/>
    <w:rsid w:val="0067739D"/>
    <w:rsid w:val="00677536"/>
    <w:rsid w:val="006807CD"/>
    <w:rsid w:val="00680B5F"/>
    <w:rsid w:val="006812C0"/>
    <w:rsid w:val="00682991"/>
    <w:rsid w:val="006878A1"/>
    <w:rsid w:val="00695FF9"/>
    <w:rsid w:val="0069612A"/>
    <w:rsid w:val="00697DD4"/>
    <w:rsid w:val="006A1457"/>
    <w:rsid w:val="006A4365"/>
    <w:rsid w:val="006A4511"/>
    <w:rsid w:val="006A565F"/>
    <w:rsid w:val="006A66AF"/>
    <w:rsid w:val="006B0869"/>
    <w:rsid w:val="006B0991"/>
    <w:rsid w:val="006B1732"/>
    <w:rsid w:val="006B2062"/>
    <w:rsid w:val="006B23BE"/>
    <w:rsid w:val="006B6021"/>
    <w:rsid w:val="006B7772"/>
    <w:rsid w:val="006C09F9"/>
    <w:rsid w:val="006C4B60"/>
    <w:rsid w:val="006D70ED"/>
    <w:rsid w:val="006D717E"/>
    <w:rsid w:val="006E01A0"/>
    <w:rsid w:val="006E0A79"/>
    <w:rsid w:val="006E11CB"/>
    <w:rsid w:val="006E1381"/>
    <w:rsid w:val="006E2432"/>
    <w:rsid w:val="006F445B"/>
    <w:rsid w:val="006F6C21"/>
    <w:rsid w:val="007006CC"/>
    <w:rsid w:val="00700BA1"/>
    <w:rsid w:val="00700C03"/>
    <w:rsid w:val="007012E7"/>
    <w:rsid w:val="00704938"/>
    <w:rsid w:val="00705D4B"/>
    <w:rsid w:val="0070709A"/>
    <w:rsid w:val="00710111"/>
    <w:rsid w:val="00710B52"/>
    <w:rsid w:val="00712728"/>
    <w:rsid w:val="00713AA7"/>
    <w:rsid w:val="0071420A"/>
    <w:rsid w:val="00715517"/>
    <w:rsid w:val="00716398"/>
    <w:rsid w:val="0071673A"/>
    <w:rsid w:val="00716F83"/>
    <w:rsid w:val="007178C1"/>
    <w:rsid w:val="00721DAD"/>
    <w:rsid w:val="00722A1E"/>
    <w:rsid w:val="00722A88"/>
    <w:rsid w:val="00724E30"/>
    <w:rsid w:val="00724ED9"/>
    <w:rsid w:val="0072506A"/>
    <w:rsid w:val="0072653A"/>
    <w:rsid w:val="00730AD4"/>
    <w:rsid w:val="007310F9"/>
    <w:rsid w:val="0073762D"/>
    <w:rsid w:val="0074269B"/>
    <w:rsid w:val="0074335E"/>
    <w:rsid w:val="00744318"/>
    <w:rsid w:val="00744E8C"/>
    <w:rsid w:val="00745280"/>
    <w:rsid w:val="00755737"/>
    <w:rsid w:val="00763709"/>
    <w:rsid w:val="007641AA"/>
    <w:rsid w:val="00764D4A"/>
    <w:rsid w:val="007653A5"/>
    <w:rsid w:val="00765622"/>
    <w:rsid w:val="00767300"/>
    <w:rsid w:val="00771308"/>
    <w:rsid w:val="00771603"/>
    <w:rsid w:val="00771636"/>
    <w:rsid w:val="00771B82"/>
    <w:rsid w:val="00777973"/>
    <w:rsid w:val="00780271"/>
    <w:rsid w:val="00780489"/>
    <w:rsid w:val="007809B9"/>
    <w:rsid w:val="00780C56"/>
    <w:rsid w:val="0078135C"/>
    <w:rsid w:val="007819ED"/>
    <w:rsid w:val="00787F66"/>
    <w:rsid w:val="00791D85"/>
    <w:rsid w:val="00792F4E"/>
    <w:rsid w:val="0079376C"/>
    <w:rsid w:val="00795B2D"/>
    <w:rsid w:val="00797E1C"/>
    <w:rsid w:val="007A0C55"/>
    <w:rsid w:val="007A0D87"/>
    <w:rsid w:val="007A15A6"/>
    <w:rsid w:val="007A214A"/>
    <w:rsid w:val="007A3AAE"/>
    <w:rsid w:val="007A475C"/>
    <w:rsid w:val="007A7160"/>
    <w:rsid w:val="007B0121"/>
    <w:rsid w:val="007B04AF"/>
    <w:rsid w:val="007B0FC8"/>
    <w:rsid w:val="007B1580"/>
    <w:rsid w:val="007B1E60"/>
    <w:rsid w:val="007B336A"/>
    <w:rsid w:val="007B3F8C"/>
    <w:rsid w:val="007B4CB1"/>
    <w:rsid w:val="007B509E"/>
    <w:rsid w:val="007C0868"/>
    <w:rsid w:val="007C620C"/>
    <w:rsid w:val="007C7923"/>
    <w:rsid w:val="007C7B81"/>
    <w:rsid w:val="007D2E52"/>
    <w:rsid w:val="007D4BED"/>
    <w:rsid w:val="007D63B0"/>
    <w:rsid w:val="007D77E7"/>
    <w:rsid w:val="007E083C"/>
    <w:rsid w:val="007E1FBC"/>
    <w:rsid w:val="007E265A"/>
    <w:rsid w:val="007E5386"/>
    <w:rsid w:val="007E545E"/>
    <w:rsid w:val="007F0E2A"/>
    <w:rsid w:val="007F1AA3"/>
    <w:rsid w:val="007F4062"/>
    <w:rsid w:val="007F5AD3"/>
    <w:rsid w:val="00800B9E"/>
    <w:rsid w:val="008040AC"/>
    <w:rsid w:val="0080452B"/>
    <w:rsid w:val="00804C7A"/>
    <w:rsid w:val="0080674C"/>
    <w:rsid w:val="00806E53"/>
    <w:rsid w:val="008117FE"/>
    <w:rsid w:val="008132D6"/>
    <w:rsid w:val="00815244"/>
    <w:rsid w:val="00820C10"/>
    <w:rsid w:val="00823875"/>
    <w:rsid w:val="00824232"/>
    <w:rsid w:val="00824691"/>
    <w:rsid w:val="00824862"/>
    <w:rsid w:val="00824C13"/>
    <w:rsid w:val="0082505A"/>
    <w:rsid w:val="00826A65"/>
    <w:rsid w:val="00831159"/>
    <w:rsid w:val="00840AF7"/>
    <w:rsid w:val="00842096"/>
    <w:rsid w:val="00844C02"/>
    <w:rsid w:val="00845009"/>
    <w:rsid w:val="0084540F"/>
    <w:rsid w:val="00845597"/>
    <w:rsid w:val="00845ED0"/>
    <w:rsid w:val="0084BB53"/>
    <w:rsid w:val="00850BD7"/>
    <w:rsid w:val="00852BCA"/>
    <w:rsid w:val="00853A1D"/>
    <w:rsid w:val="00853E8E"/>
    <w:rsid w:val="00854107"/>
    <w:rsid w:val="00855706"/>
    <w:rsid w:val="00856831"/>
    <w:rsid w:val="008573F1"/>
    <w:rsid w:val="0085748E"/>
    <w:rsid w:val="00860A76"/>
    <w:rsid w:val="00862F2E"/>
    <w:rsid w:val="00863890"/>
    <w:rsid w:val="00863E65"/>
    <w:rsid w:val="008645E8"/>
    <w:rsid w:val="00865346"/>
    <w:rsid w:val="00865487"/>
    <w:rsid w:val="00865814"/>
    <w:rsid w:val="008707B4"/>
    <w:rsid w:val="00870898"/>
    <w:rsid w:val="008740BF"/>
    <w:rsid w:val="0087705A"/>
    <w:rsid w:val="00877BBB"/>
    <w:rsid w:val="00882923"/>
    <w:rsid w:val="00885516"/>
    <w:rsid w:val="00886077"/>
    <w:rsid w:val="008875A1"/>
    <w:rsid w:val="00891E69"/>
    <w:rsid w:val="0089435C"/>
    <w:rsid w:val="0089436E"/>
    <w:rsid w:val="008946DB"/>
    <w:rsid w:val="00895838"/>
    <w:rsid w:val="0089760F"/>
    <w:rsid w:val="008A02F6"/>
    <w:rsid w:val="008A10DB"/>
    <w:rsid w:val="008A205D"/>
    <w:rsid w:val="008A20A1"/>
    <w:rsid w:val="008A21B8"/>
    <w:rsid w:val="008A2863"/>
    <w:rsid w:val="008A2BA0"/>
    <w:rsid w:val="008A38A8"/>
    <w:rsid w:val="008A38C0"/>
    <w:rsid w:val="008A40C2"/>
    <w:rsid w:val="008A461D"/>
    <w:rsid w:val="008B0E14"/>
    <w:rsid w:val="008B1C1B"/>
    <w:rsid w:val="008B4C8B"/>
    <w:rsid w:val="008B601B"/>
    <w:rsid w:val="008B69A2"/>
    <w:rsid w:val="008C4E24"/>
    <w:rsid w:val="008C65D2"/>
    <w:rsid w:val="008CA53F"/>
    <w:rsid w:val="008D1EF5"/>
    <w:rsid w:val="008D7751"/>
    <w:rsid w:val="008D7C8B"/>
    <w:rsid w:val="008E7587"/>
    <w:rsid w:val="008F0632"/>
    <w:rsid w:val="008F06CE"/>
    <w:rsid w:val="008F17A1"/>
    <w:rsid w:val="008F1A0F"/>
    <w:rsid w:val="008F54AE"/>
    <w:rsid w:val="008F659B"/>
    <w:rsid w:val="008F6BAE"/>
    <w:rsid w:val="0090117E"/>
    <w:rsid w:val="0090405E"/>
    <w:rsid w:val="009040F3"/>
    <w:rsid w:val="0090433C"/>
    <w:rsid w:val="009046A6"/>
    <w:rsid w:val="00904ADC"/>
    <w:rsid w:val="00906A3F"/>
    <w:rsid w:val="0090789B"/>
    <w:rsid w:val="009101F1"/>
    <w:rsid w:val="00910C98"/>
    <w:rsid w:val="00911506"/>
    <w:rsid w:val="009116A8"/>
    <w:rsid w:val="00912AF5"/>
    <w:rsid w:val="00912FBF"/>
    <w:rsid w:val="00915BDF"/>
    <w:rsid w:val="00916759"/>
    <w:rsid w:val="00917CC3"/>
    <w:rsid w:val="00924396"/>
    <w:rsid w:val="00924BE1"/>
    <w:rsid w:val="009267F3"/>
    <w:rsid w:val="00927A01"/>
    <w:rsid w:val="00930412"/>
    <w:rsid w:val="009310AF"/>
    <w:rsid w:val="0093615D"/>
    <w:rsid w:val="00936171"/>
    <w:rsid w:val="00940800"/>
    <w:rsid w:val="00940D74"/>
    <w:rsid w:val="00941525"/>
    <w:rsid w:val="00942956"/>
    <w:rsid w:val="00942ACB"/>
    <w:rsid w:val="00943D39"/>
    <w:rsid w:val="00946F7F"/>
    <w:rsid w:val="00947106"/>
    <w:rsid w:val="00947C4A"/>
    <w:rsid w:val="00947C9D"/>
    <w:rsid w:val="0095678A"/>
    <w:rsid w:val="00960433"/>
    <w:rsid w:val="00961BA7"/>
    <w:rsid w:val="00963A3B"/>
    <w:rsid w:val="0096431B"/>
    <w:rsid w:val="0096795F"/>
    <w:rsid w:val="00967DC5"/>
    <w:rsid w:val="0097235C"/>
    <w:rsid w:val="009723C2"/>
    <w:rsid w:val="009725EC"/>
    <w:rsid w:val="009765C7"/>
    <w:rsid w:val="00976FB6"/>
    <w:rsid w:val="00980D50"/>
    <w:rsid w:val="00981B8E"/>
    <w:rsid w:val="00982361"/>
    <w:rsid w:val="00983E93"/>
    <w:rsid w:val="0098400D"/>
    <w:rsid w:val="00985A60"/>
    <w:rsid w:val="00985E27"/>
    <w:rsid w:val="0099366D"/>
    <w:rsid w:val="00996AB7"/>
    <w:rsid w:val="009A3B27"/>
    <w:rsid w:val="009A60EC"/>
    <w:rsid w:val="009A6229"/>
    <w:rsid w:val="009B0EBD"/>
    <w:rsid w:val="009B2868"/>
    <w:rsid w:val="009B6594"/>
    <w:rsid w:val="009B6DBB"/>
    <w:rsid w:val="009B770A"/>
    <w:rsid w:val="009B7CD7"/>
    <w:rsid w:val="009B7D83"/>
    <w:rsid w:val="009C0474"/>
    <w:rsid w:val="009C4D2F"/>
    <w:rsid w:val="009C736C"/>
    <w:rsid w:val="009D0BCA"/>
    <w:rsid w:val="009D10A3"/>
    <w:rsid w:val="009D1206"/>
    <w:rsid w:val="009D260C"/>
    <w:rsid w:val="009D2E5C"/>
    <w:rsid w:val="009D3F62"/>
    <w:rsid w:val="009D7F16"/>
    <w:rsid w:val="009E06FF"/>
    <w:rsid w:val="009E1171"/>
    <w:rsid w:val="009E138D"/>
    <w:rsid w:val="009E17CF"/>
    <w:rsid w:val="009E20A6"/>
    <w:rsid w:val="009E285F"/>
    <w:rsid w:val="009E3316"/>
    <w:rsid w:val="009E3AB1"/>
    <w:rsid w:val="009E4015"/>
    <w:rsid w:val="009E5F32"/>
    <w:rsid w:val="009F144A"/>
    <w:rsid w:val="00A04CD2"/>
    <w:rsid w:val="00A058A2"/>
    <w:rsid w:val="00A107BD"/>
    <w:rsid w:val="00A109B6"/>
    <w:rsid w:val="00A11B6E"/>
    <w:rsid w:val="00A13112"/>
    <w:rsid w:val="00A13D1E"/>
    <w:rsid w:val="00A142FD"/>
    <w:rsid w:val="00A16C38"/>
    <w:rsid w:val="00A2357A"/>
    <w:rsid w:val="00A24D04"/>
    <w:rsid w:val="00A26525"/>
    <w:rsid w:val="00A303F8"/>
    <w:rsid w:val="00A32389"/>
    <w:rsid w:val="00A3562D"/>
    <w:rsid w:val="00A42BF5"/>
    <w:rsid w:val="00A44094"/>
    <w:rsid w:val="00A4424B"/>
    <w:rsid w:val="00A452DD"/>
    <w:rsid w:val="00A462DB"/>
    <w:rsid w:val="00A47D4F"/>
    <w:rsid w:val="00A52560"/>
    <w:rsid w:val="00A6097E"/>
    <w:rsid w:val="00A60F6A"/>
    <w:rsid w:val="00A6338A"/>
    <w:rsid w:val="00A63703"/>
    <w:rsid w:val="00A64C27"/>
    <w:rsid w:val="00A70B1C"/>
    <w:rsid w:val="00A72BB9"/>
    <w:rsid w:val="00A76200"/>
    <w:rsid w:val="00A80875"/>
    <w:rsid w:val="00A824F6"/>
    <w:rsid w:val="00A83D45"/>
    <w:rsid w:val="00A83F77"/>
    <w:rsid w:val="00A906F2"/>
    <w:rsid w:val="00A91185"/>
    <w:rsid w:val="00A9311D"/>
    <w:rsid w:val="00A96E1E"/>
    <w:rsid w:val="00A976D8"/>
    <w:rsid w:val="00AA0BF3"/>
    <w:rsid w:val="00AA23DB"/>
    <w:rsid w:val="00AA6428"/>
    <w:rsid w:val="00AB0F86"/>
    <w:rsid w:val="00AB161D"/>
    <w:rsid w:val="00AB3810"/>
    <w:rsid w:val="00AB5717"/>
    <w:rsid w:val="00AC1076"/>
    <w:rsid w:val="00AC12F5"/>
    <w:rsid w:val="00AC13CF"/>
    <w:rsid w:val="00AC2069"/>
    <w:rsid w:val="00AC2970"/>
    <w:rsid w:val="00AC2C5A"/>
    <w:rsid w:val="00AC364C"/>
    <w:rsid w:val="00AC4E80"/>
    <w:rsid w:val="00AC5574"/>
    <w:rsid w:val="00AC5733"/>
    <w:rsid w:val="00AC5BA5"/>
    <w:rsid w:val="00AC5F13"/>
    <w:rsid w:val="00AC6F66"/>
    <w:rsid w:val="00AC72EE"/>
    <w:rsid w:val="00AD1036"/>
    <w:rsid w:val="00AD128E"/>
    <w:rsid w:val="00AD2F9C"/>
    <w:rsid w:val="00AD51BC"/>
    <w:rsid w:val="00AD6373"/>
    <w:rsid w:val="00AD7994"/>
    <w:rsid w:val="00AE06C7"/>
    <w:rsid w:val="00AE197A"/>
    <w:rsid w:val="00AE29F0"/>
    <w:rsid w:val="00AE3407"/>
    <w:rsid w:val="00AE490A"/>
    <w:rsid w:val="00AE4968"/>
    <w:rsid w:val="00AE606E"/>
    <w:rsid w:val="00AE6F15"/>
    <w:rsid w:val="00AF0F94"/>
    <w:rsid w:val="00AF1882"/>
    <w:rsid w:val="00AF2ADF"/>
    <w:rsid w:val="00AF3E71"/>
    <w:rsid w:val="00AF554D"/>
    <w:rsid w:val="00AF5B03"/>
    <w:rsid w:val="00AF6017"/>
    <w:rsid w:val="00B01332"/>
    <w:rsid w:val="00B02615"/>
    <w:rsid w:val="00B02DD8"/>
    <w:rsid w:val="00B07F96"/>
    <w:rsid w:val="00B108CB"/>
    <w:rsid w:val="00B11DCD"/>
    <w:rsid w:val="00B13CA5"/>
    <w:rsid w:val="00B147BF"/>
    <w:rsid w:val="00B14EC1"/>
    <w:rsid w:val="00B14F17"/>
    <w:rsid w:val="00B15083"/>
    <w:rsid w:val="00B151F8"/>
    <w:rsid w:val="00B15245"/>
    <w:rsid w:val="00B1532F"/>
    <w:rsid w:val="00B17AE2"/>
    <w:rsid w:val="00B20F7E"/>
    <w:rsid w:val="00B249F0"/>
    <w:rsid w:val="00B24F17"/>
    <w:rsid w:val="00B31651"/>
    <w:rsid w:val="00B31BA2"/>
    <w:rsid w:val="00B331D1"/>
    <w:rsid w:val="00B33C12"/>
    <w:rsid w:val="00B35974"/>
    <w:rsid w:val="00B35E24"/>
    <w:rsid w:val="00B40D51"/>
    <w:rsid w:val="00B40DB2"/>
    <w:rsid w:val="00B42D96"/>
    <w:rsid w:val="00B43C16"/>
    <w:rsid w:val="00B44C72"/>
    <w:rsid w:val="00B4523D"/>
    <w:rsid w:val="00B45699"/>
    <w:rsid w:val="00B51CC9"/>
    <w:rsid w:val="00B52509"/>
    <w:rsid w:val="00B547A9"/>
    <w:rsid w:val="00B548D8"/>
    <w:rsid w:val="00B57AEC"/>
    <w:rsid w:val="00B602A7"/>
    <w:rsid w:val="00B623B7"/>
    <w:rsid w:val="00B637DE"/>
    <w:rsid w:val="00B63D00"/>
    <w:rsid w:val="00B6667D"/>
    <w:rsid w:val="00B711A6"/>
    <w:rsid w:val="00B71A1F"/>
    <w:rsid w:val="00B71E66"/>
    <w:rsid w:val="00B72442"/>
    <w:rsid w:val="00B72F38"/>
    <w:rsid w:val="00B75514"/>
    <w:rsid w:val="00B75E2B"/>
    <w:rsid w:val="00B76574"/>
    <w:rsid w:val="00B76D33"/>
    <w:rsid w:val="00B77266"/>
    <w:rsid w:val="00B77287"/>
    <w:rsid w:val="00B77484"/>
    <w:rsid w:val="00B77CF2"/>
    <w:rsid w:val="00B83EFA"/>
    <w:rsid w:val="00B86168"/>
    <w:rsid w:val="00B86C62"/>
    <w:rsid w:val="00B9057C"/>
    <w:rsid w:val="00B908A1"/>
    <w:rsid w:val="00B90E12"/>
    <w:rsid w:val="00B91067"/>
    <w:rsid w:val="00B949F9"/>
    <w:rsid w:val="00BA33AC"/>
    <w:rsid w:val="00BA42B8"/>
    <w:rsid w:val="00BA4D36"/>
    <w:rsid w:val="00BA5225"/>
    <w:rsid w:val="00BA5843"/>
    <w:rsid w:val="00BA5D87"/>
    <w:rsid w:val="00BB249E"/>
    <w:rsid w:val="00BB4F25"/>
    <w:rsid w:val="00BB6750"/>
    <w:rsid w:val="00BB6EFA"/>
    <w:rsid w:val="00BBE9DA"/>
    <w:rsid w:val="00BC25B8"/>
    <w:rsid w:val="00BC2600"/>
    <w:rsid w:val="00BC496B"/>
    <w:rsid w:val="00BC5A01"/>
    <w:rsid w:val="00BC5EF1"/>
    <w:rsid w:val="00BC6341"/>
    <w:rsid w:val="00BC6773"/>
    <w:rsid w:val="00BC69F1"/>
    <w:rsid w:val="00BC6FA9"/>
    <w:rsid w:val="00BD0433"/>
    <w:rsid w:val="00BD1EFF"/>
    <w:rsid w:val="00BE2DD0"/>
    <w:rsid w:val="00BF0101"/>
    <w:rsid w:val="00BF08B5"/>
    <w:rsid w:val="00BF179F"/>
    <w:rsid w:val="00BF207D"/>
    <w:rsid w:val="00C02935"/>
    <w:rsid w:val="00C032C4"/>
    <w:rsid w:val="00C0624F"/>
    <w:rsid w:val="00C06CA2"/>
    <w:rsid w:val="00C06FCF"/>
    <w:rsid w:val="00C0730F"/>
    <w:rsid w:val="00C07A30"/>
    <w:rsid w:val="00C10DFC"/>
    <w:rsid w:val="00C10FB9"/>
    <w:rsid w:val="00C121F9"/>
    <w:rsid w:val="00C14289"/>
    <w:rsid w:val="00C20304"/>
    <w:rsid w:val="00C230CB"/>
    <w:rsid w:val="00C2330C"/>
    <w:rsid w:val="00C258F7"/>
    <w:rsid w:val="00C27801"/>
    <w:rsid w:val="00C30A77"/>
    <w:rsid w:val="00C320C9"/>
    <w:rsid w:val="00C33A7C"/>
    <w:rsid w:val="00C34C6D"/>
    <w:rsid w:val="00C34E7F"/>
    <w:rsid w:val="00C36B3D"/>
    <w:rsid w:val="00C43A57"/>
    <w:rsid w:val="00C43D84"/>
    <w:rsid w:val="00C46DE0"/>
    <w:rsid w:val="00C471E8"/>
    <w:rsid w:val="00C50533"/>
    <w:rsid w:val="00C51C49"/>
    <w:rsid w:val="00C51D49"/>
    <w:rsid w:val="00C5453F"/>
    <w:rsid w:val="00C6314C"/>
    <w:rsid w:val="00C66D10"/>
    <w:rsid w:val="00C70657"/>
    <w:rsid w:val="00C7105F"/>
    <w:rsid w:val="00C720A6"/>
    <w:rsid w:val="00C720C6"/>
    <w:rsid w:val="00C735F3"/>
    <w:rsid w:val="00C73963"/>
    <w:rsid w:val="00C74571"/>
    <w:rsid w:val="00C7717E"/>
    <w:rsid w:val="00C7725A"/>
    <w:rsid w:val="00C80984"/>
    <w:rsid w:val="00C8492C"/>
    <w:rsid w:val="00C84C30"/>
    <w:rsid w:val="00C905C0"/>
    <w:rsid w:val="00C917E9"/>
    <w:rsid w:val="00C92B8D"/>
    <w:rsid w:val="00C93B29"/>
    <w:rsid w:val="00CA2C5F"/>
    <w:rsid w:val="00CB31D5"/>
    <w:rsid w:val="00CB7410"/>
    <w:rsid w:val="00CC06D6"/>
    <w:rsid w:val="00CC1DD0"/>
    <w:rsid w:val="00CC316C"/>
    <w:rsid w:val="00CC7736"/>
    <w:rsid w:val="00CC7CE0"/>
    <w:rsid w:val="00CD20CC"/>
    <w:rsid w:val="00CD457E"/>
    <w:rsid w:val="00CD5470"/>
    <w:rsid w:val="00CE33ED"/>
    <w:rsid w:val="00CE3B9E"/>
    <w:rsid w:val="00CE6AA7"/>
    <w:rsid w:val="00CE6D1A"/>
    <w:rsid w:val="00CF0E6D"/>
    <w:rsid w:val="00CF173E"/>
    <w:rsid w:val="00CF2067"/>
    <w:rsid w:val="00CF232E"/>
    <w:rsid w:val="00CF25B8"/>
    <w:rsid w:val="00CF2A85"/>
    <w:rsid w:val="00CF450F"/>
    <w:rsid w:val="00CF6C57"/>
    <w:rsid w:val="00CF7C42"/>
    <w:rsid w:val="00D02704"/>
    <w:rsid w:val="00D050D3"/>
    <w:rsid w:val="00D05750"/>
    <w:rsid w:val="00D119A0"/>
    <w:rsid w:val="00D11F02"/>
    <w:rsid w:val="00D12610"/>
    <w:rsid w:val="00D138BF"/>
    <w:rsid w:val="00D152C0"/>
    <w:rsid w:val="00D217E9"/>
    <w:rsid w:val="00D21E07"/>
    <w:rsid w:val="00D23BA6"/>
    <w:rsid w:val="00D24EE1"/>
    <w:rsid w:val="00D257EC"/>
    <w:rsid w:val="00D259DC"/>
    <w:rsid w:val="00D30144"/>
    <w:rsid w:val="00D30414"/>
    <w:rsid w:val="00D30E46"/>
    <w:rsid w:val="00D34C53"/>
    <w:rsid w:val="00D421D4"/>
    <w:rsid w:val="00D42E50"/>
    <w:rsid w:val="00D44474"/>
    <w:rsid w:val="00D446FE"/>
    <w:rsid w:val="00D4C9CB"/>
    <w:rsid w:val="00D52768"/>
    <w:rsid w:val="00D546EA"/>
    <w:rsid w:val="00D54E45"/>
    <w:rsid w:val="00D57978"/>
    <w:rsid w:val="00D62A2E"/>
    <w:rsid w:val="00D644AE"/>
    <w:rsid w:val="00D6473A"/>
    <w:rsid w:val="00D70010"/>
    <w:rsid w:val="00D70C23"/>
    <w:rsid w:val="00D74E4F"/>
    <w:rsid w:val="00D75463"/>
    <w:rsid w:val="00D76010"/>
    <w:rsid w:val="00D80DAD"/>
    <w:rsid w:val="00D819E3"/>
    <w:rsid w:val="00D821BB"/>
    <w:rsid w:val="00D842D1"/>
    <w:rsid w:val="00D84DCF"/>
    <w:rsid w:val="00D90202"/>
    <w:rsid w:val="00D913D9"/>
    <w:rsid w:val="00D91E44"/>
    <w:rsid w:val="00D92A65"/>
    <w:rsid w:val="00D975B4"/>
    <w:rsid w:val="00DA0292"/>
    <w:rsid w:val="00DA07B5"/>
    <w:rsid w:val="00DA4DB6"/>
    <w:rsid w:val="00DA5EC8"/>
    <w:rsid w:val="00DB1D14"/>
    <w:rsid w:val="00DB2203"/>
    <w:rsid w:val="00DB2C3B"/>
    <w:rsid w:val="00DB2D04"/>
    <w:rsid w:val="00DB4C55"/>
    <w:rsid w:val="00DB5610"/>
    <w:rsid w:val="00DC0008"/>
    <w:rsid w:val="00DC1B7F"/>
    <w:rsid w:val="00DC262D"/>
    <w:rsid w:val="00DC5A7F"/>
    <w:rsid w:val="00DC8452"/>
    <w:rsid w:val="00DD552C"/>
    <w:rsid w:val="00DD5D56"/>
    <w:rsid w:val="00DD6B31"/>
    <w:rsid w:val="00DE077C"/>
    <w:rsid w:val="00DE20A1"/>
    <w:rsid w:val="00DF0DC7"/>
    <w:rsid w:val="00DF2D64"/>
    <w:rsid w:val="00DF2EEA"/>
    <w:rsid w:val="00DF3B6C"/>
    <w:rsid w:val="00DF5415"/>
    <w:rsid w:val="00DF58D9"/>
    <w:rsid w:val="00DF6781"/>
    <w:rsid w:val="00E00108"/>
    <w:rsid w:val="00E029E1"/>
    <w:rsid w:val="00E04B36"/>
    <w:rsid w:val="00E06505"/>
    <w:rsid w:val="00E06BD3"/>
    <w:rsid w:val="00E07012"/>
    <w:rsid w:val="00E073FD"/>
    <w:rsid w:val="00E10C27"/>
    <w:rsid w:val="00E11062"/>
    <w:rsid w:val="00E110D1"/>
    <w:rsid w:val="00E114F7"/>
    <w:rsid w:val="00E13639"/>
    <w:rsid w:val="00E136CB"/>
    <w:rsid w:val="00E14A61"/>
    <w:rsid w:val="00E158CC"/>
    <w:rsid w:val="00E16111"/>
    <w:rsid w:val="00E20BA8"/>
    <w:rsid w:val="00E22BAA"/>
    <w:rsid w:val="00E2399B"/>
    <w:rsid w:val="00E253C8"/>
    <w:rsid w:val="00E26FA5"/>
    <w:rsid w:val="00E271F6"/>
    <w:rsid w:val="00E30668"/>
    <w:rsid w:val="00E3248B"/>
    <w:rsid w:val="00E32836"/>
    <w:rsid w:val="00E331D3"/>
    <w:rsid w:val="00E344D4"/>
    <w:rsid w:val="00E35477"/>
    <w:rsid w:val="00E40B23"/>
    <w:rsid w:val="00E40EB8"/>
    <w:rsid w:val="00E414CA"/>
    <w:rsid w:val="00E453D4"/>
    <w:rsid w:val="00E460BA"/>
    <w:rsid w:val="00E5041A"/>
    <w:rsid w:val="00E50C19"/>
    <w:rsid w:val="00E52AA9"/>
    <w:rsid w:val="00E52D91"/>
    <w:rsid w:val="00E56B82"/>
    <w:rsid w:val="00E61775"/>
    <w:rsid w:val="00E6193F"/>
    <w:rsid w:val="00E648D3"/>
    <w:rsid w:val="00E64A5B"/>
    <w:rsid w:val="00E65779"/>
    <w:rsid w:val="00E661CA"/>
    <w:rsid w:val="00E6761A"/>
    <w:rsid w:val="00E71A0D"/>
    <w:rsid w:val="00E71F83"/>
    <w:rsid w:val="00E76322"/>
    <w:rsid w:val="00E76A1C"/>
    <w:rsid w:val="00E77E73"/>
    <w:rsid w:val="00E80440"/>
    <w:rsid w:val="00E80711"/>
    <w:rsid w:val="00E8184E"/>
    <w:rsid w:val="00E81A31"/>
    <w:rsid w:val="00E823D2"/>
    <w:rsid w:val="00E82432"/>
    <w:rsid w:val="00E83CEC"/>
    <w:rsid w:val="00E83DC0"/>
    <w:rsid w:val="00E84263"/>
    <w:rsid w:val="00E906AA"/>
    <w:rsid w:val="00E94188"/>
    <w:rsid w:val="00E94F0A"/>
    <w:rsid w:val="00E9605E"/>
    <w:rsid w:val="00E9775D"/>
    <w:rsid w:val="00EA0EF6"/>
    <w:rsid w:val="00EA4574"/>
    <w:rsid w:val="00EA75EC"/>
    <w:rsid w:val="00EB1911"/>
    <w:rsid w:val="00EB3AC7"/>
    <w:rsid w:val="00EB47D6"/>
    <w:rsid w:val="00EB52BA"/>
    <w:rsid w:val="00EB6D47"/>
    <w:rsid w:val="00EC0BE6"/>
    <w:rsid w:val="00EC1843"/>
    <w:rsid w:val="00EC3451"/>
    <w:rsid w:val="00EC5A6C"/>
    <w:rsid w:val="00EC6675"/>
    <w:rsid w:val="00EC67FD"/>
    <w:rsid w:val="00EC7A1C"/>
    <w:rsid w:val="00ED3846"/>
    <w:rsid w:val="00ED3CC6"/>
    <w:rsid w:val="00ED683D"/>
    <w:rsid w:val="00ED6A01"/>
    <w:rsid w:val="00ED7196"/>
    <w:rsid w:val="00EE16B6"/>
    <w:rsid w:val="00EE7593"/>
    <w:rsid w:val="00EF1C2D"/>
    <w:rsid w:val="00EF3379"/>
    <w:rsid w:val="00F004A2"/>
    <w:rsid w:val="00F0059F"/>
    <w:rsid w:val="00F01C66"/>
    <w:rsid w:val="00F01E4D"/>
    <w:rsid w:val="00F02265"/>
    <w:rsid w:val="00F02941"/>
    <w:rsid w:val="00F05418"/>
    <w:rsid w:val="00F06694"/>
    <w:rsid w:val="00F07CA1"/>
    <w:rsid w:val="00F133D9"/>
    <w:rsid w:val="00F1363A"/>
    <w:rsid w:val="00F1628E"/>
    <w:rsid w:val="00F204B9"/>
    <w:rsid w:val="00F20BD2"/>
    <w:rsid w:val="00F213B9"/>
    <w:rsid w:val="00F24071"/>
    <w:rsid w:val="00F26BA7"/>
    <w:rsid w:val="00F30F51"/>
    <w:rsid w:val="00F32E19"/>
    <w:rsid w:val="00F34F32"/>
    <w:rsid w:val="00F35CE6"/>
    <w:rsid w:val="00F43767"/>
    <w:rsid w:val="00F4568B"/>
    <w:rsid w:val="00F474FF"/>
    <w:rsid w:val="00F50AFC"/>
    <w:rsid w:val="00F558AD"/>
    <w:rsid w:val="00F60108"/>
    <w:rsid w:val="00F611B6"/>
    <w:rsid w:val="00F626F7"/>
    <w:rsid w:val="00F62B91"/>
    <w:rsid w:val="00F638CE"/>
    <w:rsid w:val="00F6614D"/>
    <w:rsid w:val="00F66F3C"/>
    <w:rsid w:val="00F714A5"/>
    <w:rsid w:val="00F748C2"/>
    <w:rsid w:val="00F75479"/>
    <w:rsid w:val="00F7568C"/>
    <w:rsid w:val="00F76DA9"/>
    <w:rsid w:val="00F77508"/>
    <w:rsid w:val="00F77690"/>
    <w:rsid w:val="00F77D4E"/>
    <w:rsid w:val="00F80302"/>
    <w:rsid w:val="00F80E52"/>
    <w:rsid w:val="00F80ED7"/>
    <w:rsid w:val="00F8328C"/>
    <w:rsid w:val="00F844BA"/>
    <w:rsid w:val="00F872D4"/>
    <w:rsid w:val="00F9091D"/>
    <w:rsid w:val="00F92CF8"/>
    <w:rsid w:val="00F92E12"/>
    <w:rsid w:val="00F93301"/>
    <w:rsid w:val="00F93C31"/>
    <w:rsid w:val="00F948AE"/>
    <w:rsid w:val="00F95F82"/>
    <w:rsid w:val="00F9735A"/>
    <w:rsid w:val="00F97C70"/>
    <w:rsid w:val="00FA044B"/>
    <w:rsid w:val="00FA287E"/>
    <w:rsid w:val="00FA6224"/>
    <w:rsid w:val="00FA6774"/>
    <w:rsid w:val="00FA7BD1"/>
    <w:rsid w:val="00FA7BF6"/>
    <w:rsid w:val="00FA7C9A"/>
    <w:rsid w:val="00FA7FA1"/>
    <w:rsid w:val="00FB13B9"/>
    <w:rsid w:val="00FB1B59"/>
    <w:rsid w:val="00FB1F18"/>
    <w:rsid w:val="00FB2AB3"/>
    <w:rsid w:val="00FB2E67"/>
    <w:rsid w:val="00FB3061"/>
    <w:rsid w:val="00FB3618"/>
    <w:rsid w:val="00FB3650"/>
    <w:rsid w:val="00FB664B"/>
    <w:rsid w:val="00FB704F"/>
    <w:rsid w:val="00FC031C"/>
    <w:rsid w:val="00FC0C3D"/>
    <w:rsid w:val="00FC0FD2"/>
    <w:rsid w:val="00FC2A9C"/>
    <w:rsid w:val="00FC44B7"/>
    <w:rsid w:val="00FC5D60"/>
    <w:rsid w:val="00FC5F69"/>
    <w:rsid w:val="00FC64B0"/>
    <w:rsid w:val="00FD003F"/>
    <w:rsid w:val="00FD312E"/>
    <w:rsid w:val="00FD551F"/>
    <w:rsid w:val="00FD6ACC"/>
    <w:rsid w:val="00FD7B0C"/>
    <w:rsid w:val="00FE3DB4"/>
    <w:rsid w:val="00FE4B3F"/>
    <w:rsid w:val="00FE7DBB"/>
    <w:rsid w:val="00FF018E"/>
    <w:rsid w:val="00FF0439"/>
    <w:rsid w:val="00FF261A"/>
    <w:rsid w:val="00FF3002"/>
    <w:rsid w:val="00FF4B74"/>
    <w:rsid w:val="00FF5437"/>
    <w:rsid w:val="00FF5F62"/>
    <w:rsid w:val="00FF7ACC"/>
    <w:rsid w:val="010DEC64"/>
    <w:rsid w:val="01155B43"/>
    <w:rsid w:val="0118EBE0"/>
    <w:rsid w:val="01303BBE"/>
    <w:rsid w:val="01490370"/>
    <w:rsid w:val="0157FB0E"/>
    <w:rsid w:val="0178DBD0"/>
    <w:rsid w:val="01875101"/>
    <w:rsid w:val="018B5C75"/>
    <w:rsid w:val="01AC58C6"/>
    <w:rsid w:val="01B17C09"/>
    <w:rsid w:val="01CBBE5F"/>
    <w:rsid w:val="01CF623C"/>
    <w:rsid w:val="01D27382"/>
    <w:rsid w:val="02192E60"/>
    <w:rsid w:val="023769D1"/>
    <w:rsid w:val="024ECE6C"/>
    <w:rsid w:val="027EAF2E"/>
    <w:rsid w:val="028FA974"/>
    <w:rsid w:val="0290E465"/>
    <w:rsid w:val="0291D95F"/>
    <w:rsid w:val="02A8ABE3"/>
    <w:rsid w:val="02B44488"/>
    <w:rsid w:val="02C71E37"/>
    <w:rsid w:val="02D583E9"/>
    <w:rsid w:val="02D7F253"/>
    <w:rsid w:val="02DA78FA"/>
    <w:rsid w:val="02F55CCF"/>
    <w:rsid w:val="02FB9EBE"/>
    <w:rsid w:val="033967A5"/>
    <w:rsid w:val="035BEFD4"/>
    <w:rsid w:val="035C8EB1"/>
    <w:rsid w:val="036BAD7E"/>
    <w:rsid w:val="0376013A"/>
    <w:rsid w:val="03967048"/>
    <w:rsid w:val="03B1C948"/>
    <w:rsid w:val="03C05A93"/>
    <w:rsid w:val="03DD4AB4"/>
    <w:rsid w:val="03E4AE26"/>
    <w:rsid w:val="045EC415"/>
    <w:rsid w:val="04A5283C"/>
    <w:rsid w:val="04B3BD58"/>
    <w:rsid w:val="04CA04F3"/>
    <w:rsid w:val="04D18C76"/>
    <w:rsid w:val="050BB4A8"/>
    <w:rsid w:val="0520F6CB"/>
    <w:rsid w:val="0538D36F"/>
    <w:rsid w:val="053BABF2"/>
    <w:rsid w:val="057BC64A"/>
    <w:rsid w:val="0598D1C0"/>
    <w:rsid w:val="05B1B631"/>
    <w:rsid w:val="05E872A6"/>
    <w:rsid w:val="05F7245E"/>
    <w:rsid w:val="06131A1A"/>
    <w:rsid w:val="0633A49F"/>
    <w:rsid w:val="06572D2B"/>
    <w:rsid w:val="06AF430B"/>
    <w:rsid w:val="06B02ECA"/>
    <w:rsid w:val="06BCA229"/>
    <w:rsid w:val="06CE33DF"/>
    <w:rsid w:val="06FAC2E6"/>
    <w:rsid w:val="071EE82A"/>
    <w:rsid w:val="072C0F7A"/>
    <w:rsid w:val="07776F9B"/>
    <w:rsid w:val="0784D644"/>
    <w:rsid w:val="07A33C12"/>
    <w:rsid w:val="07DA4600"/>
    <w:rsid w:val="07F02D89"/>
    <w:rsid w:val="07FE94FA"/>
    <w:rsid w:val="084994F4"/>
    <w:rsid w:val="085F3D6C"/>
    <w:rsid w:val="08680353"/>
    <w:rsid w:val="087A9E65"/>
    <w:rsid w:val="08AD2996"/>
    <w:rsid w:val="08AE1C38"/>
    <w:rsid w:val="08C94BCC"/>
    <w:rsid w:val="08D29C82"/>
    <w:rsid w:val="08E4DD3C"/>
    <w:rsid w:val="09121646"/>
    <w:rsid w:val="09231A75"/>
    <w:rsid w:val="093414D2"/>
    <w:rsid w:val="0935A0F3"/>
    <w:rsid w:val="093CA1A4"/>
    <w:rsid w:val="09794B19"/>
    <w:rsid w:val="09A8D92D"/>
    <w:rsid w:val="09B61788"/>
    <w:rsid w:val="09C5E9E3"/>
    <w:rsid w:val="09C7E4D8"/>
    <w:rsid w:val="09DFFEC0"/>
    <w:rsid w:val="09FDE11B"/>
    <w:rsid w:val="0A048FEB"/>
    <w:rsid w:val="0A0AA180"/>
    <w:rsid w:val="0A1B8541"/>
    <w:rsid w:val="0A2E18E3"/>
    <w:rsid w:val="0A43A31A"/>
    <w:rsid w:val="0A489FC5"/>
    <w:rsid w:val="0A5CA2B8"/>
    <w:rsid w:val="0A799257"/>
    <w:rsid w:val="0A7DEBC0"/>
    <w:rsid w:val="0A81CA8D"/>
    <w:rsid w:val="0A9C6843"/>
    <w:rsid w:val="0AB273B9"/>
    <w:rsid w:val="0ABB046A"/>
    <w:rsid w:val="0B2AB978"/>
    <w:rsid w:val="0B359E26"/>
    <w:rsid w:val="0B3B4EBC"/>
    <w:rsid w:val="0B42F3A2"/>
    <w:rsid w:val="0B632FCF"/>
    <w:rsid w:val="0B694172"/>
    <w:rsid w:val="0BA59B7A"/>
    <w:rsid w:val="0BB1C56B"/>
    <w:rsid w:val="0BCC38DC"/>
    <w:rsid w:val="0BEF3033"/>
    <w:rsid w:val="0C066A46"/>
    <w:rsid w:val="0C2243D4"/>
    <w:rsid w:val="0C25A5AA"/>
    <w:rsid w:val="0C74A25B"/>
    <w:rsid w:val="0C926144"/>
    <w:rsid w:val="0C9E84C3"/>
    <w:rsid w:val="0CA0C414"/>
    <w:rsid w:val="0CB8EF89"/>
    <w:rsid w:val="0D23F84B"/>
    <w:rsid w:val="0D3B193A"/>
    <w:rsid w:val="0D78028E"/>
    <w:rsid w:val="0D8EBEF7"/>
    <w:rsid w:val="0D8FFAE8"/>
    <w:rsid w:val="0DCAA340"/>
    <w:rsid w:val="0E41028D"/>
    <w:rsid w:val="0E6A3AEF"/>
    <w:rsid w:val="0E9E7196"/>
    <w:rsid w:val="0EC3EB3D"/>
    <w:rsid w:val="0EE81F81"/>
    <w:rsid w:val="0EEB6737"/>
    <w:rsid w:val="0F2CC4F3"/>
    <w:rsid w:val="0F690EE6"/>
    <w:rsid w:val="0F789E10"/>
    <w:rsid w:val="0FC431C9"/>
    <w:rsid w:val="10642E1C"/>
    <w:rsid w:val="10E80C07"/>
    <w:rsid w:val="10FBF641"/>
    <w:rsid w:val="11085853"/>
    <w:rsid w:val="1115A149"/>
    <w:rsid w:val="11173EB9"/>
    <w:rsid w:val="112E6F9F"/>
    <w:rsid w:val="1137652E"/>
    <w:rsid w:val="11501DAA"/>
    <w:rsid w:val="11628035"/>
    <w:rsid w:val="11668D52"/>
    <w:rsid w:val="11A26037"/>
    <w:rsid w:val="11A762DA"/>
    <w:rsid w:val="11B26CDD"/>
    <w:rsid w:val="11D1BACA"/>
    <w:rsid w:val="11E709A7"/>
    <w:rsid w:val="11EA283F"/>
    <w:rsid w:val="11EEE9FF"/>
    <w:rsid w:val="11F06420"/>
    <w:rsid w:val="11FC133F"/>
    <w:rsid w:val="121DE999"/>
    <w:rsid w:val="12678450"/>
    <w:rsid w:val="127EBADA"/>
    <w:rsid w:val="12904945"/>
    <w:rsid w:val="12E38330"/>
    <w:rsid w:val="12E59054"/>
    <w:rsid w:val="1312A4B8"/>
    <w:rsid w:val="1319FA0B"/>
    <w:rsid w:val="135CC3EF"/>
    <w:rsid w:val="1361A36A"/>
    <w:rsid w:val="1393860B"/>
    <w:rsid w:val="139AA2F1"/>
    <w:rsid w:val="13C121C9"/>
    <w:rsid w:val="13D6D5E4"/>
    <w:rsid w:val="14038E49"/>
    <w:rsid w:val="14255263"/>
    <w:rsid w:val="14714CE4"/>
    <w:rsid w:val="14A6285B"/>
    <w:rsid w:val="14FBC66F"/>
    <w:rsid w:val="150F2935"/>
    <w:rsid w:val="1513AE02"/>
    <w:rsid w:val="151862CB"/>
    <w:rsid w:val="15195225"/>
    <w:rsid w:val="15412805"/>
    <w:rsid w:val="1545FCF9"/>
    <w:rsid w:val="155E6312"/>
    <w:rsid w:val="156A5B75"/>
    <w:rsid w:val="15723932"/>
    <w:rsid w:val="1578A2FB"/>
    <w:rsid w:val="15983FC7"/>
    <w:rsid w:val="15A7AED0"/>
    <w:rsid w:val="15AC2A31"/>
    <w:rsid w:val="15ACFAD5"/>
    <w:rsid w:val="15BD1AA2"/>
    <w:rsid w:val="1615456F"/>
    <w:rsid w:val="16312DC3"/>
    <w:rsid w:val="16363938"/>
    <w:rsid w:val="1668E537"/>
    <w:rsid w:val="16765323"/>
    <w:rsid w:val="168D7621"/>
    <w:rsid w:val="16A77C45"/>
    <w:rsid w:val="16AB7BE1"/>
    <w:rsid w:val="16C3799F"/>
    <w:rsid w:val="16DA2858"/>
    <w:rsid w:val="171EBD41"/>
    <w:rsid w:val="173535EF"/>
    <w:rsid w:val="173B4847"/>
    <w:rsid w:val="17491502"/>
    <w:rsid w:val="1763FD40"/>
    <w:rsid w:val="179F55B9"/>
    <w:rsid w:val="17AC6996"/>
    <w:rsid w:val="17C9D418"/>
    <w:rsid w:val="17CE5C1F"/>
    <w:rsid w:val="17D0BEE5"/>
    <w:rsid w:val="17D9E137"/>
    <w:rsid w:val="180A3508"/>
    <w:rsid w:val="18536CE0"/>
    <w:rsid w:val="186CAAB9"/>
    <w:rsid w:val="18771F56"/>
    <w:rsid w:val="18B603A7"/>
    <w:rsid w:val="1902AE95"/>
    <w:rsid w:val="191C1775"/>
    <w:rsid w:val="192A53C4"/>
    <w:rsid w:val="193DE12B"/>
    <w:rsid w:val="1943AD44"/>
    <w:rsid w:val="1946C872"/>
    <w:rsid w:val="197934DE"/>
    <w:rsid w:val="198537FC"/>
    <w:rsid w:val="19867802"/>
    <w:rsid w:val="19B29B8C"/>
    <w:rsid w:val="19CD6150"/>
    <w:rsid w:val="19D78CD0"/>
    <w:rsid w:val="19E535A3"/>
    <w:rsid w:val="19F22438"/>
    <w:rsid w:val="1ABAB4E4"/>
    <w:rsid w:val="1B06CB5D"/>
    <w:rsid w:val="1B15EEEC"/>
    <w:rsid w:val="1B1C5582"/>
    <w:rsid w:val="1B1F628E"/>
    <w:rsid w:val="1B4CF210"/>
    <w:rsid w:val="1B757B9E"/>
    <w:rsid w:val="1BACB8F3"/>
    <w:rsid w:val="1BAFCFC4"/>
    <w:rsid w:val="1BBEFA2D"/>
    <w:rsid w:val="1BD08C7C"/>
    <w:rsid w:val="1C0232E3"/>
    <w:rsid w:val="1C09ADF5"/>
    <w:rsid w:val="1C13B906"/>
    <w:rsid w:val="1C16DDEF"/>
    <w:rsid w:val="1C1900D5"/>
    <w:rsid w:val="1C357A42"/>
    <w:rsid w:val="1C37C78D"/>
    <w:rsid w:val="1C68A40B"/>
    <w:rsid w:val="1C9708CE"/>
    <w:rsid w:val="1CB97D43"/>
    <w:rsid w:val="1CD95E12"/>
    <w:rsid w:val="1CE4B55A"/>
    <w:rsid w:val="1D2F5096"/>
    <w:rsid w:val="1D38073E"/>
    <w:rsid w:val="1D448BF6"/>
    <w:rsid w:val="1D69EB38"/>
    <w:rsid w:val="1D902FB9"/>
    <w:rsid w:val="1D9B4509"/>
    <w:rsid w:val="1D9BCEE8"/>
    <w:rsid w:val="1DC80EFC"/>
    <w:rsid w:val="1DDCB10E"/>
    <w:rsid w:val="1DE94CD0"/>
    <w:rsid w:val="1DEA0C68"/>
    <w:rsid w:val="1E049AFA"/>
    <w:rsid w:val="1E20C9DF"/>
    <w:rsid w:val="1E27553C"/>
    <w:rsid w:val="1E3F8DED"/>
    <w:rsid w:val="1E46E89B"/>
    <w:rsid w:val="1E4FBA6C"/>
    <w:rsid w:val="1EA1282F"/>
    <w:rsid w:val="1EA5CF86"/>
    <w:rsid w:val="1EB1C8F5"/>
    <w:rsid w:val="1EC39B8B"/>
    <w:rsid w:val="1EF5E820"/>
    <w:rsid w:val="1F0E3C0C"/>
    <w:rsid w:val="1F205807"/>
    <w:rsid w:val="1F3F88D8"/>
    <w:rsid w:val="1F474EE9"/>
    <w:rsid w:val="1F490668"/>
    <w:rsid w:val="1F596278"/>
    <w:rsid w:val="1F82B6EE"/>
    <w:rsid w:val="1F9754F0"/>
    <w:rsid w:val="1FAF3AD3"/>
    <w:rsid w:val="1FDD47BB"/>
    <w:rsid w:val="1FEC139F"/>
    <w:rsid w:val="1FFEEDA0"/>
    <w:rsid w:val="2018B035"/>
    <w:rsid w:val="2032BA45"/>
    <w:rsid w:val="20721101"/>
    <w:rsid w:val="2075F2F8"/>
    <w:rsid w:val="20AF0F52"/>
    <w:rsid w:val="20C41435"/>
    <w:rsid w:val="20D14E53"/>
    <w:rsid w:val="20FC3B3C"/>
    <w:rsid w:val="2127B6A7"/>
    <w:rsid w:val="2134A44D"/>
    <w:rsid w:val="21734D6B"/>
    <w:rsid w:val="219486C9"/>
    <w:rsid w:val="21B7DF2E"/>
    <w:rsid w:val="21CF0D6B"/>
    <w:rsid w:val="220F923F"/>
    <w:rsid w:val="221574C2"/>
    <w:rsid w:val="2222501A"/>
    <w:rsid w:val="227E9301"/>
    <w:rsid w:val="22935ABF"/>
    <w:rsid w:val="229E8660"/>
    <w:rsid w:val="22B9A45A"/>
    <w:rsid w:val="22BBC3D6"/>
    <w:rsid w:val="22F69147"/>
    <w:rsid w:val="2382D81F"/>
    <w:rsid w:val="23A1846A"/>
    <w:rsid w:val="23A5FFD0"/>
    <w:rsid w:val="23D073AA"/>
    <w:rsid w:val="23D0BDAD"/>
    <w:rsid w:val="23E21017"/>
    <w:rsid w:val="23F620D3"/>
    <w:rsid w:val="23F8FB9D"/>
    <w:rsid w:val="24077F4E"/>
    <w:rsid w:val="240DF3AA"/>
    <w:rsid w:val="240E2C68"/>
    <w:rsid w:val="2423209D"/>
    <w:rsid w:val="24252BDE"/>
    <w:rsid w:val="24481198"/>
    <w:rsid w:val="247C79AB"/>
    <w:rsid w:val="248F6663"/>
    <w:rsid w:val="24A86E27"/>
    <w:rsid w:val="24CA6C75"/>
    <w:rsid w:val="24F6FB4A"/>
    <w:rsid w:val="24F7AA6F"/>
    <w:rsid w:val="24FC34A4"/>
    <w:rsid w:val="250424BD"/>
    <w:rsid w:val="25272A81"/>
    <w:rsid w:val="253F43A5"/>
    <w:rsid w:val="2575106B"/>
    <w:rsid w:val="259BB4A7"/>
    <w:rsid w:val="259C17EE"/>
    <w:rsid w:val="25AFAF81"/>
    <w:rsid w:val="25D8573B"/>
    <w:rsid w:val="25F108CF"/>
    <w:rsid w:val="26045B61"/>
    <w:rsid w:val="2624064E"/>
    <w:rsid w:val="263713E4"/>
    <w:rsid w:val="265D3768"/>
    <w:rsid w:val="267EB719"/>
    <w:rsid w:val="269C2340"/>
    <w:rsid w:val="26BA78E1"/>
    <w:rsid w:val="26C271E5"/>
    <w:rsid w:val="26D6C2A4"/>
    <w:rsid w:val="26F67BD6"/>
    <w:rsid w:val="26F982CA"/>
    <w:rsid w:val="27298F07"/>
    <w:rsid w:val="27434AD0"/>
    <w:rsid w:val="2759C5EF"/>
    <w:rsid w:val="27AA478D"/>
    <w:rsid w:val="27B53A45"/>
    <w:rsid w:val="27C13677"/>
    <w:rsid w:val="27E99169"/>
    <w:rsid w:val="281C7910"/>
    <w:rsid w:val="283A5AA1"/>
    <w:rsid w:val="288CAF9A"/>
    <w:rsid w:val="28AD4BF6"/>
    <w:rsid w:val="28D13FBC"/>
    <w:rsid w:val="28E75CBF"/>
    <w:rsid w:val="28F330FF"/>
    <w:rsid w:val="2925B16A"/>
    <w:rsid w:val="292E29B8"/>
    <w:rsid w:val="29300ADA"/>
    <w:rsid w:val="293D555F"/>
    <w:rsid w:val="29716092"/>
    <w:rsid w:val="29AB30E9"/>
    <w:rsid w:val="29B897C0"/>
    <w:rsid w:val="29EF9B43"/>
    <w:rsid w:val="29F457E0"/>
    <w:rsid w:val="2A008BA4"/>
    <w:rsid w:val="2A02DC72"/>
    <w:rsid w:val="2A0746A4"/>
    <w:rsid w:val="2A104CD3"/>
    <w:rsid w:val="2A1E3832"/>
    <w:rsid w:val="2A43A417"/>
    <w:rsid w:val="2AB022B8"/>
    <w:rsid w:val="2AB316AC"/>
    <w:rsid w:val="2AD23FC2"/>
    <w:rsid w:val="2AE1A5BF"/>
    <w:rsid w:val="2AE7E70C"/>
    <w:rsid w:val="2AED5487"/>
    <w:rsid w:val="2AF4875F"/>
    <w:rsid w:val="2B57B2B3"/>
    <w:rsid w:val="2B5C840A"/>
    <w:rsid w:val="2B878649"/>
    <w:rsid w:val="2B8FC420"/>
    <w:rsid w:val="2BC5017E"/>
    <w:rsid w:val="2BDF3D88"/>
    <w:rsid w:val="2BEB9927"/>
    <w:rsid w:val="2BF67125"/>
    <w:rsid w:val="2C148E03"/>
    <w:rsid w:val="2C37E776"/>
    <w:rsid w:val="2C603509"/>
    <w:rsid w:val="2C7CC163"/>
    <w:rsid w:val="2C8E3543"/>
    <w:rsid w:val="2CC60798"/>
    <w:rsid w:val="2CD0B073"/>
    <w:rsid w:val="2CDE01A6"/>
    <w:rsid w:val="2D1B4A36"/>
    <w:rsid w:val="2D49D732"/>
    <w:rsid w:val="2D5928F9"/>
    <w:rsid w:val="2D6D32F0"/>
    <w:rsid w:val="2D7E1F5E"/>
    <w:rsid w:val="2D8108CD"/>
    <w:rsid w:val="2D845F19"/>
    <w:rsid w:val="2D8EA7A1"/>
    <w:rsid w:val="2DB82B6D"/>
    <w:rsid w:val="2E05983E"/>
    <w:rsid w:val="2E0D2F14"/>
    <w:rsid w:val="2E21A0FD"/>
    <w:rsid w:val="2E2A05A4"/>
    <w:rsid w:val="2E65AEE6"/>
    <w:rsid w:val="2E6947CD"/>
    <w:rsid w:val="2E7DFE3E"/>
    <w:rsid w:val="2E9507E9"/>
    <w:rsid w:val="2EA71E43"/>
    <w:rsid w:val="2EAA0BA6"/>
    <w:rsid w:val="2EE3D24C"/>
    <w:rsid w:val="2F06E156"/>
    <w:rsid w:val="2F3293EE"/>
    <w:rsid w:val="2F443C00"/>
    <w:rsid w:val="2F4ADC2B"/>
    <w:rsid w:val="2F562038"/>
    <w:rsid w:val="2F8D2351"/>
    <w:rsid w:val="2FAA9589"/>
    <w:rsid w:val="2FC5D605"/>
    <w:rsid w:val="2FD07C71"/>
    <w:rsid w:val="2FF57790"/>
    <w:rsid w:val="2FFC31A3"/>
    <w:rsid w:val="2FFF5FB2"/>
    <w:rsid w:val="300895A2"/>
    <w:rsid w:val="300B38B5"/>
    <w:rsid w:val="3020B859"/>
    <w:rsid w:val="302855EE"/>
    <w:rsid w:val="3030CB9B"/>
    <w:rsid w:val="304EED6D"/>
    <w:rsid w:val="30574A3A"/>
    <w:rsid w:val="306FB33A"/>
    <w:rsid w:val="311B7A92"/>
    <w:rsid w:val="311FBF4A"/>
    <w:rsid w:val="313D90B1"/>
    <w:rsid w:val="316F08FD"/>
    <w:rsid w:val="31837AE8"/>
    <w:rsid w:val="3185D86A"/>
    <w:rsid w:val="31A0AA41"/>
    <w:rsid w:val="31D86C92"/>
    <w:rsid w:val="31E25A21"/>
    <w:rsid w:val="31F51240"/>
    <w:rsid w:val="325F75F7"/>
    <w:rsid w:val="326EE316"/>
    <w:rsid w:val="32706E87"/>
    <w:rsid w:val="327FF209"/>
    <w:rsid w:val="32AFE6DE"/>
    <w:rsid w:val="32F81B6B"/>
    <w:rsid w:val="3346C4B6"/>
    <w:rsid w:val="33637297"/>
    <w:rsid w:val="337900B9"/>
    <w:rsid w:val="338A1601"/>
    <w:rsid w:val="33962400"/>
    <w:rsid w:val="33B4D1BE"/>
    <w:rsid w:val="33FB9CF4"/>
    <w:rsid w:val="3445902B"/>
    <w:rsid w:val="3467439D"/>
    <w:rsid w:val="346A989D"/>
    <w:rsid w:val="346EBD98"/>
    <w:rsid w:val="3477AD9F"/>
    <w:rsid w:val="34D9124F"/>
    <w:rsid w:val="34DC7EFD"/>
    <w:rsid w:val="34F32DF2"/>
    <w:rsid w:val="34FAD35E"/>
    <w:rsid w:val="35200BA7"/>
    <w:rsid w:val="352A677E"/>
    <w:rsid w:val="353013A0"/>
    <w:rsid w:val="353F5CE9"/>
    <w:rsid w:val="354424A5"/>
    <w:rsid w:val="35A621E3"/>
    <w:rsid w:val="35D1F542"/>
    <w:rsid w:val="35D3B0EB"/>
    <w:rsid w:val="35D413B0"/>
    <w:rsid w:val="3607C39A"/>
    <w:rsid w:val="362C6A57"/>
    <w:rsid w:val="36341AAE"/>
    <w:rsid w:val="3657C1DD"/>
    <w:rsid w:val="3692F46D"/>
    <w:rsid w:val="369CA774"/>
    <w:rsid w:val="36B8F267"/>
    <w:rsid w:val="36E5E27D"/>
    <w:rsid w:val="3701AFD7"/>
    <w:rsid w:val="370F32A4"/>
    <w:rsid w:val="37186EBE"/>
    <w:rsid w:val="3723F7CD"/>
    <w:rsid w:val="376EF8A4"/>
    <w:rsid w:val="37891567"/>
    <w:rsid w:val="379BB1A6"/>
    <w:rsid w:val="37F12D5D"/>
    <w:rsid w:val="37FDD141"/>
    <w:rsid w:val="38159589"/>
    <w:rsid w:val="382397C0"/>
    <w:rsid w:val="3830A9E6"/>
    <w:rsid w:val="38A53C86"/>
    <w:rsid w:val="38A6C735"/>
    <w:rsid w:val="38AA249E"/>
    <w:rsid w:val="38B525D9"/>
    <w:rsid w:val="38BE881F"/>
    <w:rsid w:val="38D2073F"/>
    <w:rsid w:val="38DEBD33"/>
    <w:rsid w:val="38E8B4A8"/>
    <w:rsid w:val="38E8E541"/>
    <w:rsid w:val="38ECC689"/>
    <w:rsid w:val="3946F878"/>
    <w:rsid w:val="394C7D43"/>
    <w:rsid w:val="395664AD"/>
    <w:rsid w:val="395AF45A"/>
    <w:rsid w:val="3977D88D"/>
    <w:rsid w:val="39B35E08"/>
    <w:rsid w:val="39E4058A"/>
    <w:rsid w:val="3A3FA942"/>
    <w:rsid w:val="3A963FBA"/>
    <w:rsid w:val="3ABA6A18"/>
    <w:rsid w:val="3AC9EB23"/>
    <w:rsid w:val="3AD72765"/>
    <w:rsid w:val="3AD8EC83"/>
    <w:rsid w:val="3AE79D33"/>
    <w:rsid w:val="3B12DFA0"/>
    <w:rsid w:val="3B29FA87"/>
    <w:rsid w:val="3B33A331"/>
    <w:rsid w:val="3B7CFE61"/>
    <w:rsid w:val="3B7D1796"/>
    <w:rsid w:val="3BA17943"/>
    <w:rsid w:val="3BB27992"/>
    <w:rsid w:val="3BB3D455"/>
    <w:rsid w:val="3BC34F3E"/>
    <w:rsid w:val="3BD72E7E"/>
    <w:rsid w:val="3C76757E"/>
    <w:rsid w:val="3C7A65E6"/>
    <w:rsid w:val="3CEDFF28"/>
    <w:rsid w:val="3D0E4434"/>
    <w:rsid w:val="3D1BF17A"/>
    <w:rsid w:val="3D5681ED"/>
    <w:rsid w:val="3D7E99F0"/>
    <w:rsid w:val="3D922C13"/>
    <w:rsid w:val="3DB052D6"/>
    <w:rsid w:val="3DE8F7BC"/>
    <w:rsid w:val="3E1A78C5"/>
    <w:rsid w:val="3EB54B0E"/>
    <w:rsid w:val="3ECB6BE4"/>
    <w:rsid w:val="3EE2CFF5"/>
    <w:rsid w:val="3EEEFA2E"/>
    <w:rsid w:val="3EFF9D4C"/>
    <w:rsid w:val="3F0D3C27"/>
    <w:rsid w:val="3F44ADEB"/>
    <w:rsid w:val="3F45DAE5"/>
    <w:rsid w:val="3F535CED"/>
    <w:rsid w:val="3F71E463"/>
    <w:rsid w:val="3F805671"/>
    <w:rsid w:val="3F83920F"/>
    <w:rsid w:val="3FA8357D"/>
    <w:rsid w:val="3FAF6BFE"/>
    <w:rsid w:val="3FB2677D"/>
    <w:rsid w:val="3FC85CC8"/>
    <w:rsid w:val="3FDA40D2"/>
    <w:rsid w:val="3FDB87CD"/>
    <w:rsid w:val="3FE29BA6"/>
    <w:rsid w:val="4015769E"/>
    <w:rsid w:val="40384DB1"/>
    <w:rsid w:val="40579802"/>
    <w:rsid w:val="408E7DA2"/>
    <w:rsid w:val="4094AB97"/>
    <w:rsid w:val="40A7C589"/>
    <w:rsid w:val="40CADAA6"/>
    <w:rsid w:val="40CB6162"/>
    <w:rsid w:val="40D72238"/>
    <w:rsid w:val="41222FE2"/>
    <w:rsid w:val="416B6CFC"/>
    <w:rsid w:val="41862477"/>
    <w:rsid w:val="41ABE808"/>
    <w:rsid w:val="41EA458C"/>
    <w:rsid w:val="421AC93A"/>
    <w:rsid w:val="425454CA"/>
    <w:rsid w:val="425E6774"/>
    <w:rsid w:val="4271CA53"/>
    <w:rsid w:val="427978B1"/>
    <w:rsid w:val="427A89A4"/>
    <w:rsid w:val="428F45F9"/>
    <w:rsid w:val="42B16D5A"/>
    <w:rsid w:val="42C344A5"/>
    <w:rsid w:val="42E8D7B3"/>
    <w:rsid w:val="43A00689"/>
    <w:rsid w:val="43AEB2B9"/>
    <w:rsid w:val="43B17B03"/>
    <w:rsid w:val="43C7C55B"/>
    <w:rsid w:val="43CD60E4"/>
    <w:rsid w:val="4414D497"/>
    <w:rsid w:val="44350F67"/>
    <w:rsid w:val="445798C0"/>
    <w:rsid w:val="449210BD"/>
    <w:rsid w:val="44B4A3C9"/>
    <w:rsid w:val="44B7F0CB"/>
    <w:rsid w:val="44C62945"/>
    <w:rsid w:val="44FC471F"/>
    <w:rsid w:val="450F357F"/>
    <w:rsid w:val="451A0E6D"/>
    <w:rsid w:val="452C5B29"/>
    <w:rsid w:val="45329A32"/>
    <w:rsid w:val="454D82EB"/>
    <w:rsid w:val="455D6B4A"/>
    <w:rsid w:val="45654AC6"/>
    <w:rsid w:val="456A2A9A"/>
    <w:rsid w:val="457F7D17"/>
    <w:rsid w:val="45A45426"/>
    <w:rsid w:val="45C2E3D0"/>
    <w:rsid w:val="45E0F9CB"/>
    <w:rsid w:val="45F18FDB"/>
    <w:rsid w:val="45FD9C07"/>
    <w:rsid w:val="46145324"/>
    <w:rsid w:val="465F0DEA"/>
    <w:rsid w:val="46D2F7D1"/>
    <w:rsid w:val="46DABBFD"/>
    <w:rsid w:val="46DC2F9B"/>
    <w:rsid w:val="474D20BF"/>
    <w:rsid w:val="4762A033"/>
    <w:rsid w:val="476F5595"/>
    <w:rsid w:val="476FFDC9"/>
    <w:rsid w:val="4772488F"/>
    <w:rsid w:val="47760698"/>
    <w:rsid w:val="47791004"/>
    <w:rsid w:val="478587AC"/>
    <w:rsid w:val="479798D3"/>
    <w:rsid w:val="47CBED91"/>
    <w:rsid w:val="48126321"/>
    <w:rsid w:val="48785DA5"/>
    <w:rsid w:val="487F6CFC"/>
    <w:rsid w:val="48C50F8D"/>
    <w:rsid w:val="490789D7"/>
    <w:rsid w:val="494AAA17"/>
    <w:rsid w:val="4952D9D6"/>
    <w:rsid w:val="49C1A7DF"/>
    <w:rsid w:val="49FF7017"/>
    <w:rsid w:val="4A2A9FDE"/>
    <w:rsid w:val="4AEAE824"/>
    <w:rsid w:val="4AFF937C"/>
    <w:rsid w:val="4B1BF4FC"/>
    <w:rsid w:val="4B3D6586"/>
    <w:rsid w:val="4B768A00"/>
    <w:rsid w:val="4B98E807"/>
    <w:rsid w:val="4BA3375D"/>
    <w:rsid w:val="4BA641A5"/>
    <w:rsid w:val="4BD544AA"/>
    <w:rsid w:val="4BFD435E"/>
    <w:rsid w:val="4C3887E3"/>
    <w:rsid w:val="4C3C92BD"/>
    <w:rsid w:val="4C4F9F77"/>
    <w:rsid w:val="4C86B885"/>
    <w:rsid w:val="4C88BA2D"/>
    <w:rsid w:val="4C94D6A6"/>
    <w:rsid w:val="4CBC04CA"/>
    <w:rsid w:val="4CC0073B"/>
    <w:rsid w:val="4CD5DCDC"/>
    <w:rsid w:val="4CE04EA0"/>
    <w:rsid w:val="4CEAB1C0"/>
    <w:rsid w:val="4D143562"/>
    <w:rsid w:val="4D1CE076"/>
    <w:rsid w:val="4D2D17A4"/>
    <w:rsid w:val="4D4D5AD7"/>
    <w:rsid w:val="4D6AB901"/>
    <w:rsid w:val="4D9445CF"/>
    <w:rsid w:val="4DC28351"/>
    <w:rsid w:val="4DD674AF"/>
    <w:rsid w:val="4DF0784F"/>
    <w:rsid w:val="4E2615CC"/>
    <w:rsid w:val="4E43C8E9"/>
    <w:rsid w:val="4E5E681D"/>
    <w:rsid w:val="4F0A6637"/>
    <w:rsid w:val="4F39C32C"/>
    <w:rsid w:val="4F515ED8"/>
    <w:rsid w:val="4F58AAF6"/>
    <w:rsid w:val="4F8E0064"/>
    <w:rsid w:val="4F8F78D3"/>
    <w:rsid w:val="4FAB08DE"/>
    <w:rsid w:val="4FF2C7F7"/>
    <w:rsid w:val="4FF533F7"/>
    <w:rsid w:val="5054BCB0"/>
    <w:rsid w:val="5073DF68"/>
    <w:rsid w:val="5086D8EE"/>
    <w:rsid w:val="50CD4754"/>
    <w:rsid w:val="50EEC3CD"/>
    <w:rsid w:val="512E4D68"/>
    <w:rsid w:val="51422F6B"/>
    <w:rsid w:val="5190D802"/>
    <w:rsid w:val="51BF939F"/>
    <w:rsid w:val="51C09EE8"/>
    <w:rsid w:val="51C7CB44"/>
    <w:rsid w:val="51EC7BE5"/>
    <w:rsid w:val="520CF902"/>
    <w:rsid w:val="523BDB0E"/>
    <w:rsid w:val="524F9D09"/>
    <w:rsid w:val="526125A2"/>
    <w:rsid w:val="5267E099"/>
    <w:rsid w:val="5288E7C3"/>
    <w:rsid w:val="52DFE020"/>
    <w:rsid w:val="52F29344"/>
    <w:rsid w:val="532A3B31"/>
    <w:rsid w:val="532CADF5"/>
    <w:rsid w:val="53572E0D"/>
    <w:rsid w:val="535AEAA4"/>
    <w:rsid w:val="53616B75"/>
    <w:rsid w:val="5362F99D"/>
    <w:rsid w:val="536D6EB3"/>
    <w:rsid w:val="537068F1"/>
    <w:rsid w:val="53727A41"/>
    <w:rsid w:val="538BE778"/>
    <w:rsid w:val="53C7DBF3"/>
    <w:rsid w:val="53D3FD69"/>
    <w:rsid w:val="53DC634D"/>
    <w:rsid w:val="540B5077"/>
    <w:rsid w:val="541910FE"/>
    <w:rsid w:val="541FCC6D"/>
    <w:rsid w:val="544DBF61"/>
    <w:rsid w:val="5451AC1C"/>
    <w:rsid w:val="547248E4"/>
    <w:rsid w:val="5492338A"/>
    <w:rsid w:val="54A827ED"/>
    <w:rsid w:val="5521E94D"/>
    <w:rsid w:val="5549F12A"/>
    <w:rsid w:val="55B63490"/>
    <w:rsid w:val="55B99A92"/>
    <w:rsid w:val="55C93B81"/>
    <w:rsid w:val="55EE3EA0"/>
    <w:rsid w:val="55FBE3A5"/>
    <w:rsid w:val="5639218C"/>
    <w:rsid w:val="564EF2B8"/>
    <w:rsid w:val="564F9A13"/>
    <w:rsid w:val="5657ABFB"/>
    <w:rsid w:val="5681A117"/>
    <w:rsid w:val="5682E817"/>
    <w:rsid w:val="5690CF58"/>
    <w:rsid w:val="56B8B522"/>
    <w:rsid w:val="56D26953"/>
    <w:rsid w:val="56FC5D4A"/>
    <w:rsid w:val="576CDE57"/>
    <w:rsid w:val="5792648E"/>
    <w:rsid w:val="580C0CD2"/>
    <w:rsid w:val="582084D4"/>
    <w:rsid w:val="5847F37C"/>
    <w:rsid w:val="587A50B7"/>
    <w:rsid w:val="58C826BC"/>
    <w:rsid w:val="58DE2945"/>
    <w:rsid w:val="5913C8A8"/>
    <w:rsid w:val="5915EAF5"/>
    <w:rsid w:val="593695DB"/>
    <w:rsid w:val="5940D9F8"/>
    <w:rsid w:val="595094D8"/>
    <w:rsid w:val="59B85A1B"/>
    <w:rsid w:val="59F07356"/>
    <w:rsid w:val="5A0CFA85"/>
    <w:rsid w:val="5A3D5862"/>
    <w:rsid w:val="5A5DC0B3"/>
    <w:rsid w:val="5A5FA401"/>
    <w:rsid w:val="5A6D0B19"/>
    <w:rsid w:val="5A709E18"/>
    <w:rsid w:val="5A8EB2D9"/>
    <w:rsid w:val="5AEBD638"/>
    <w:rsid w:val="5B1A3015"/>
    <w:rsid w:val="5B205DBF"/>
    <w:rsid w:val="5B43897C"/>
    <w:rsid w:val="5B51F88F"/>
    <w:rsid w:val="5B5489D1"/>
    <w:rsid w:val="5B686E1D"/>
    <w:rsid w:val="5BCD28ED"/>
    <w:rsid w:val="5BD7F734"/>
    <w:rsid w:val="5BFB8871"/>
    <w:rsid w:val="5BFBB281"/>
    <w:rsid w:val="5C07CC2D"/>
    <w:rsid w:val="5C203834"/>
    <w:rsid w:val="5C27B225"/>
    <w:rsid w:val="5C6C52DF"/>
    <w:rsid w:val="5C72A390"/>
    <w:rsid w:val="5C7D95BD"/>
    <w:rsid w:val="5C8EDC5A"/>
    <w:rsid w:val="5C909868"/>
    <w:rsid w:val="5CDDFCE0"/>
    <w:rsid w:val="5CE1B174"/>
    <w:rsid w:val="5D46ADAE"/>
    <w:rsid w:val="5D6E26DA"/>
    <w:rsid w:val="5D83A1CE"/>
    <w:rsid w:val="5D890A4F"/>
    <w:rsid w:val="5D9AAE45"/>
    <w:rsid w:val="5DA319F2"/>
    <w:rsid w:val="5DCFE06B"/>
    <w:rsid w:val="5DE9E33B"/>
    <w:rsid w:val="5E0F82DA"/>
    <w:rsid w:val="5E509128"/>
    <w:rsid w:val="5E6417AA"/>
    <w:rsid w:val="5E88A778"/>
    <w:rsid w:val="5EAD0913"/>
    <w:rsid w:val="5EC7364F"/>
    <w:rsid w:val="5EFAD499"/>
    <w:rsid w:val="5F0C6E17"/>
    <w:rsid w:val="5F491D35"/>
    <w:rsid w:val="5F4EF91E"/>
    <w:rsid w:val="5F6273AA"/>
    <w:rsid w:val="5F69DD7A"/>
    <w:rsid w:val="5F8B01EF"/>
    <w:rsid w:val="5FD073E2"/>
    <w:rsid w:val="5FE318E6"/>
    <w:rsid w:val="604DF1C6"/>
    <w:rsid w:val="605D8F69"/>
    <w:rsid w:val="60A9D36F"/>
    <w:rsid w:val="60B7E578"/>
    <w:rsid w:val="60CBBB96"/>
    <w:rsid w:val="60ED111B"/>
    <w:rsid w:val="60EE6610"/>
    <w:rsid w:val="611208BD"/>
    <w:rsid w:val="6128EE91"/>
    <w:rsid w:val="61536ECF"/>
    <w:rsid w:val="6159A6C9"/>
    <w:rsid w:val="618B66B0"/>
    <w:rsid w:val="61A1A51E"/>
    <w:rsid w:val="61AC1D10"/>
    <w:rsid w:val="61B9E2BC"/>
    <w:rsid w:val="61D37BC6"/>
    <w:rsid w:val="61F43A59"/>
    <w:rsid w:val="6260BB09"/>
    <w:rsid w:val="629B74C3"/>
    <w:rsid w:val="62C36C36"/>
    <w:rsid w:val="62D25418"/>
    <w:rsid w:val="62DF15CA"/>
    <w:rsid w:val="630EFF23"/>
    <w:rsid w:val="631EA225"/>
    <w:rsid w:val="6359E406"/>
    <w:rsid w:val="635AE912"/>
    <w:rsid w:val="636F1C5A"/>
    <w:rsid w:val="63773262"/>
    <w:rsid w:val="63A30219"/>
    <w:rsid w:val="63DEB0A4"/>
    <w:rsid w:val="63FC0F45"/>
    <w:rsid w:val="640F3FD6"/>
    <w:rsid w:val="647D6164"/>
    <w:rsid w:val="6480C317"/>
    <w:rsid w:val="64927336"/>
    <w:rsid w:val="64B09380"/>
    <w:rsid w:val="652AC9A3"/>
    <w:rsid w:val="655525B6"/>
    <w:rsid w:val="659D8A11"/>
    <w:rsid w:val="65B33C9F"/>
    <w:rsid w:val="65CF3896"/>
    <w:rsid w:val="65D69721"/>
    <w:rsid w:val="65F80F8C"/>
    <w:rsid w:val="662C619F"/>
    <w:rsid w:val="6636915D"/>
    <w:rsid w:val="6678DBDC"/>
    <w:rsid w:val="667FCD8D"/>
    <w:rsid w:val="66C5AD7E"/>
    <w:rsid w:val="66D400C1"/>
    <w:rsid w:val="66E21F02"/>
    <w:rsid w:val="66F4761E"/>
    <w:rsid w:val="67055312"/>
    <w:rsid w:val="6719067E"/>
    <w:rsid w:val="67205CFC"/>
    <w:rsid w:val="6721FAEB"/>
    <w:rsid w:val="672F7CCE"/>
    <w:rsid w:val="675D567D"/>
    <w:rsid w:val="67A0DE6C"/>
    <w:rsid w:val="67B3192E"/>
    <w:rsid w:val="67C6BF40"/>
    <w:rsid w:val="67CA1BAD"/>
    <w:rsid w:val="67D0B9C5"/>
    <w:rsid w:val="6809A2D6"/>
    <w:rsid w:val="6813AE02"/>
    <w:rsid w:val="68327951"/>
    <w:rsid w:val="68D18AD1"/>
    <w:rsid w:val="68E10599"/>
    <w:rsid w:val="68EB003F"/>
    <w:rsid w:val="68FCA5CD"/>
    <w:rsid w:val="690DED84"/>
    <w:rsid w:val="692ABF7C"/>
    <w:rsid w:val="6933F17E"/>
    <w:rsid w:val="69843666"/>
    <w:rsid w:val="698DA114"/>
    <w:rsid w:val="69D90F9F"/>
    <w:rsid w:val="69F56F31"/>
    <w:rsid w:val="69F5E48A"/>
    <w:rsid w:val="6A07C8AE"/>
    <w:rsid w:val="6A08D530"/>
    <w:rsid w:val="6A119308"/>
    <w:rsid w:val="6A251FF4"/>
    <w:rsid w:val="6A437E50"/>
    <w:rsid w:val="6A53FDBC"/>
    <w:rsid w:val="6ACEADE7"/>
    <w:rsid w:val="6AD1661C"/>
    <w:rsid w:val="6B4C3572"/>
    <w:rsid w:val="6B800B1F"/>
    <w:rsid w:val="6B8FB491"/>
    <w:rsid w:val="6B917636"/>
    <w:rsid w:val="6BAFD177"/>
    <w:rsid w:val="6BB33BC3"/>
    <w:rsid w:val="6BD7E1D8"/>
    <w:rsid w:val="6C0EEB1F"/>
    <w:rsid w:val="6C25BB7C"/>
    <w:rsid w:val="6C6B3831"/>
    <w:rsid w:val="6C85BD69"/>
    <w:rsid w:val="6C8F08C9"/>
    <w:rsid w:val="6CACCAD2"/>
    <w:rsid w:val="6CDB3D67"/>
    <w:rsid w:val="6CDD9149"/>
    <w:rsid w:val="6CDF84B7"/>
    <w:rsid w:val="6CE794A9"/>
    <w:rsid w:val="6D145A04"/>
    <w:rsid w:val="6D3C17F1"/>
    <w:rsid w:val="6D3D4A08"/>
    <w:rsid w:val="6D699B63"/>
    <w:rsid w:val="6D79AB6B"/>
    <w:rsid w:val="6E33F002"/>
    <w:rsid w:val="6E4F6808"/>
    <w:rsid w:val="6E4F8922"/>
    <w:rsid w:val="6E894AB3"/>
    <w:rsid w:val="6E8DF4CF"/>
    <w:rsid w:val="6EAD569C"/>
    <w:rsid w:val="6EF780EB"/>
    <w:rsid w:val="6F14D457"/>
    <w:rsid w:val="6F27AA46"/>
    <w:rsid w:val="6F3F6C3F"/>
    <w:rsid w:val="6F4C6D10"/>
    <w:rsid w:val="6F5DBF96"/>
    <w:rsid w:val="6F758096"/>
    <w:rsid w:val="6FF045A0"/>
    <w:rsid w:val="7020E721"/>
    <w:rsid w:val="7043386A"/>
    <w:rsid w:val="70647DFD"/>
    <w:rsid w:val="708C7E25"/>
    <w:rsid w:val="70989A8C"/>
    <w:rsid w:val="70C1D05F"/>
    <w:rsid w:val="70CD28F7"/>
    <w:rsid w:val="70DC878A"/>
    <w:rsid w:val="70EB1387"/>
    <w:rsid w:val="7137FEBA"/>
    <w:rsid w:val="7145A603"/>
    <w:rsid w:val="7164D4E9"/>
    <w:rsid w:val="716A4197"/>
    <w:rsid w:val="7175D31A"/>
    <w:rsid w:val="7197CA78"/>
    <w:rsid w:val="71A1926C"/>
    <w:rsid w:val="71CB31F0"/>
    <w:rsid w:val="721C3DD5"/>
    <w:rsid w:val="721C6D76"/>
    <w:rsid w:val="721CA093"/>
    <w:rsid w:val="722BBC26"/>
    <w:rsid w:val="722CB027"/>
    <w:rsid w:val="722DF3F6"/>
    <w:rsid w:val="723191DE"/>
    <w:rsid w:val="72489AB1"/>
    <w:rsid w:val="7268F958"/>
    <w:rsid w:val="726C887E"/>
    <w:rsid w:val="7281998D"/>
    <w:rsid w:val="7286E3E8"/>
    <w:rsid w:val="72941F89"/>
    <w:rsid w:val="72980639"/>
    <w:rsid w:val="729F680C"/>
    <w:rsid w:val="72EC8911"/>
    <w:rsid w:val="73318B37"/>
    <w:rsid w:val="73339AD9"/>
    <w:rsid w:val="73339CF7"/>
    <w:rsid w:val="733FC029"/>
    <w:rsid w:val="734648D8"/>
    <w:rsid w:val="734CD31E"/>
    <w:rsid w:val="7358D26C"/>
    <w:rsid w:val="735C9BF9"/>
    <w:rsid w:val="737264A8"/>
    <w:rsid w:val="738EAF55"/>
    <w:rsid w:val="73E137ED"/>
    <w:rsid w:val="7404C9B9"/>
    <w:rsid w:val="74144C00"/>
    <w:rsid w:val="744F4541"/>
    <w:rsid w:val="746BDCCF"/>
    <w:rsid w:val="74746271"/>
    <w:rsid w:val="747FFE02"/>
    <w:rsid w:val="7488B39A"/>
    <w:rsid w:val="74CDD842"/>
    <w:rsid w:val="74D4D845"/>
    <w:rsid w:val="74D61E10"/>
    <w:rsid w:val="74DEDEB6"/>
    <w:rsid w:val="7506AF8B"/>
    <w:rsid w:val="75285992"/>
    <w:rsid w:val="7533531C"/>
    <w:rsid w:val="754282B4"/>
    <w:rsid w:val="754810D3"/>
    <w:rsid w:val="759592B8"/>
    <w:rsid w:val="75A68D42"/>
    <w:rsid w:val="75D8A910"/>
    <w:rsid w:val="75DBFD01"/>
    <w:rsid w:val="76183CD9"/>
    <w:rsid w:val="764112BB"/>
    <w:rsid w:val="7642ECD0"/>
    <w:rsid w:val="76C3F722"/>
    <w:rsid w:val="76C70881"/>
    <w:rsid w:val="76E793A7"/>
    <w:rsid w:val="774342CF"/>
    <w:rsid w:val="777C1D75"/>
    <w:rsid w:val="77960912"/>
    <w:rsid w:val="77B83DC0"/>
    <w:rsid w:val="77C2FEDB"/>
    <w:rsid w:val="77C5B1B3"/>
    <w:rsid w:val="77E2722C"/>
    <w:rsid w:val="77F562C5"/>
    <w:rsid w:val="785616B0"/>
    <w:rsid w:val="786E8A0D"/>
    <w:rsid w:val="78E43035"/>
    <w:rsid w:val="78EB033C"/>
    <w:rsid w:val="791701BB"/>
    <w:rsid w:val="7929A13B"/>
    <w:rsid w:val="795FFADF"/>
    <w:rsid w:val="79AAE7EC"/>
    <w:rsid w:val="79CE8493"/>
    <w:rsid w:val="79F20AA5"/>
    <w:rsid w:val="7A68E24C"/>
    <w:rsid w:val="7A7CB198"/>
    <w:rsid w:val="7A87D812"/>
    <w:rsid w:val="7AA06746"/>
    <w:rsid w:val="7AA27D95"/>
    <w:rsid w:val="7AB6D0CC"/>
    <w:rsid w:val="7B09448B"/>
    <w:rsid w:val="7B46B84D"/>
    <w:rsid w:val="7B75AC79"/>
    <w:rsid w:val="7B8673B0"/>
    <w:rsid w:val="7BD4DD45"/>
    <w:rsid w:val="7BF65BD3"/>
    <w:rsid w:val="7C0C2479"/>
    <w:rsid w:val="7C0FDB9E"/>
    <w:rsid w:val="7C9490FC"/>
    <w:rsid w:val="7CC2CF4F"/>
    <w:rsid w:val="7CEB22DC"/>
    <w:rsid w:val="7CF71DC7"/>
    <w:rsid w:val="7D07E5D9"/>
    <w:rsid w:val="7D77D5DC"/>
    <w:rsid w:val="7D9A8C91"/>
    <w:rsid w:val="7DAEBF1D"/>
    <w:rsid w:val="7DB0F354"/>
    <w:rsid w:val="7DBE4B09"/>
    <w:rsid w:val="7DC58166"/>
    <w:rsid w:val="7DD81F42"/>
    <w:rsid w:val="7DEA05A1"/>
    <w:rsid w:val="7DF209A6"/>
    <w:rsid w:val="7E2F1963"/>
    <w:rsid w:val="7E312F35"/>
    <w:rsid w:val="7E448E6A"/>
    <w:rsid w:val="7E51BF54"/>
    <w:rsid w:val="7E548628"/>
    <w:rsid w:val="7E549929"/>
    <w:rsid w:val="7E56E934"/>
    <w:rsid w:val="7E6A6803"/>
    <w:rsid w:val="7E8458A0"/>
    <w:rsid w:val="7ECAD2B4"/>
    <w:rsid w:val="7EECC2BE"/>
    <w:rsid w:val="7F2BD3CA"/>
    <w:rsid w:val="7F4967D2"/>
    <w:rsid w:val="7F49B409"/>
    <w:rsid w:val="7F56E17B"/>
    <w:rsid w:val="7F8ABCF6"/>
    <w:rsid w:val="7F9CB078"/>
    <w:rsid w:val="7FB0C833"/>
    <w:rsid w:val="7FB14DA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023588C"/>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en-US" w:eastAsia="en-US" w:bidi="ar-SA"/>
      </w:rPr>
    </w:rPrDefault>
    <w:pPrDefault>
      <w:pPr>
        <w:spacing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7F20"/>
  </w:style>
  <w:style w:type="paragraph" w:styleId="Heading2">
    <w:name w:val="heading 2"/>
    <w:basedOn w:val="Normal"/>
    <w:link w:val="Heading2Char"/>
    <w:uiPriority w:val="9"/>
    <w:qFormat/>
    <w:rsid w:val="00915BDF"/>
    <w:pPr>
      <w:spacing w:before="100" w:beforeAutospacing="1" w:after="100" w:afterAutospacing="1"/>
      <w:outlineLvl w:val="1"/>
    </w:pPr>
    <w:rPr>
      <w:rFonts w:eastAsia="Times New Roman"/>
      <w:b/>
      <w:bCs/>
      <w:sz w:val="36"/>
      <w:szCs w:val="36"/>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eText">
    <w:name w:val="Base_Text"/>
    <w:rsid w:val="009A3899"/>
    <w:pPr>
      <w:spacing w:before="120"/>
    </w:pPr>
    <w:rPr>
      <w:rFonts w:eastAsia="Times New Roman"/>
      <w:sz w:val="24"/>
      <w:szCs w:val="24"/>
    </w:rPr>
  </w:style>
  <w:style w:type="paragraph" w:customStyle="1" w:styleId="1stparatext">
    <w:name w:val="1st para text"/>
    <w:basedOn w:val="BaseText"/>
    <w:rsid w:val="009A3899"/>
  </w:style>
  <w:style w:type="paragraph" w:customStyle="1" w:styleId="BaseHeading">
    <w:name w:val="Base_Heading"/>
    <w:rsid w:val="009A3899"/>
    <w:pPr>
      <w:keepNext/>
      <w:spacing w:before="240"/>
      <w:outlineLvl w:val="0"/>
    </w:pPr>
    <w:rPr>
      <w:rFonts w:eastAsia="Times New Roman"/>
      <w:kern w:val="28"/>
      <w:sz w:val="28"/>
      <w:szCs w:val="28"/>
    </w:rPr>
  </w:style>
  <w:style w:type="paragraph" w:customStyle="1" w:styleId="AbstractHead">
    <w:name w:val="Abstract Head"/>
    <w:basedOn w:val="BaseHeading"/>
    <w:rsid w:val="009A3899"/>
  </w:style>
  <w:style w:type="paragraph" w:customStyle="1" w:styleId="AbstractSummary">
    <w:name w:val="Abstract/Summary"/>
    <w:basedOn w:val="BaseText"/>
    <w:rsid w:val="009A3899"/>
  </w:style>
  <w:style w:type="paragraph" w:customStyle="1" w:styleId="Referencesandnotes">
    <w:name w:val="References and notes"/>
    <w:basedOn w:val="BaseText"/>
    <w:rsid w:val="009A3899"/>
    <w:pPr>
      <w:ind w:left="720" w:hanging="720"/>
    </w:pPr>
  </w:style>
  <w:style w:type="paragraph" w:customStyle="1" w:styleId="Acknowledgement">
    <w:name w:val="Acknowledgement"/>
    <w:basedOn w:val="Referencesandnotes"/>
    <w:rsid w:val="009A3899"/>
  </w:style>
  <w:style w:type="paragraph" w:customStyle="1" w:styleId="Subhead">
    <w:name w:val="Subhead"/>
    <w:basedOn w:val="BaseHeading"/>
    <w:rsid w:val="009A3899"/>
    <w:rPr>
      <w:b/>
      <w:bCs/>
      <w:sz w:val="24"/>
      <w:szCs w:val="24"/>
    </w:rPr>
  </w:style>
  <w:style w:type="paragraph" w:customStyle="1" w:styleId="AppendixHead">
    <w:name w:val="AppendixHead"/>
    <w:basedOn w:val="Subhead"/>
    <w:rsid w:val="009A3899"/>
  </w:style>
  <w:style w:type="paragraph" w:customStyle="1" w:styleId="AppendixSubhead">
    <w:name w:val="AppendixSubhead"/>
    <w:basedOn w:val="Subhead"/>
    <w:rsid w:val="009A3899"/>
  </w:style>
  <w:style w:type="paragraph" w:customStyle="1" w:styleId="Articletype">
    <w:name w:val="Article type"/>
    <w:basedOn w:val="BaseText"/>
    <w:rsid w:val="009A3899"/>
  </w:style>
  <w:style w:type="character" w:customStyle="1" w:styleId="aubase">
    <w:name w:val="au_base"/>
    <w:rsid w:val="009A3899"/>
    <w:rPr>
      <w:sz w:val="24"/>
    </w:rPr>
  </w:style>
  <w:style w:type="character" w:customStyle="1" w:styleId="aucollab">
    <w:name w:val="au_collab"/>
    <w:rsid w:val="009A3899"/>
    <w:rPr>
      <w:sz w:val="24"/>
      <w:bdr w:val="none" w:sz="0" w:space="0" w:color="auto"/>
      <w:shd w:val="clear" w:color="auto" w:fill="C0C0C0"/>
    </w:rPr>
  </w:style>
  <w:style w:type="character" w:customStyle="1" w:styleId="audeg">
    <w:name w:val="au_deg"/>
    <w:rsid w:val="009A3899"/>
    <w:rPr>
      <w:sz w:val="24"/>
      <w:bdr w:val="none" w:sz="0" w:space="0" w:color="auto"/>
      <w:shd w:val="clear" w:color="auto" w:fill="FFFF00"/>
    </w:rPr>
  </w:style>
  <w:style w:type="character" w:customStyle="1" w:styleId="aufname">
    <w:name w:val="au_fname"/>
    <w:rsid w:val="009A3899"/>
    <w:rPr>
      <w:sz w:val="24"/>
      <w:bdr w:val="none" w:sz="0" w:space="0" w:color="auto"/>
      <w:shd w:val="clear" w:color="auto" w:fill="00FFFF"/>
    </w:rPr>
  </w:style>
  <w:style w:type="character" w:customStyle="1" w:styleId="aurole">
    <w:name w:val="au_role"/>
    <w:rsid w:val="009A3899"/>
    <w:rPr>
      <w:sz w:val="24"/>
      <w:bdr w:val="none" w:sz="0" w:space="0" w:color="auto"/>
      <w:shd w:val="clear" w:color="auto" w:fill="808000"/>
    </w:rPr>
  </w:style>
  <w:style w:type="character" w:customStyle="1" w:styleId="ausuffix">
    <w:name w:val="au_suffix"/>
    <w:rsid w:val="009A3899"/>
    <w:rPr>
      <w:sz w:val="24"/>
      <w:bdr w:val="none" w:sz="0" w:space="0" w:color="auto"/>
      <w:shd w:val="clear" w:color="auto" w:fill="FF00FF"/>
    </w:rPr>
  </w:style>
  <w:style w:type="character" w:customStyle="1" w:styleId="ausurname">
    <w:name w:val="au_surname"/>
    <w:rsid w:val="009A3899"/>
    <w:rPr>
      <w:sz w:val="24"/>
      <w:bdr w:val="none" w:sz="0" w:space="0" w:color="auto"/>
      <w:shd w:val="clear" w:color="auto" w:fill="00FF00"/>
    </w:rPr>
  </w:style>
  <w:style w:type="paragraph" w:customStyle="1" w:styleId="AuthorAttribute">
    <w:name w:val="Author Attribute"/>
    <w:basedOn w:val="BaseText"/>
    <w:rsid w:val="009A3899"/>
    <w:pPr>
      <w:spacing w:before="480"/>
    </w:pPr>
  </w:style>
  <w:style w:type="paragraph" w:customStyle="1" w:styleId="Footnote">
    <w:name w:val="Footnote"/>
    <w:basedOn w:val="BaseText"/>
    <w:rsid w:val="009A3899"/>
  </w:style>
  <w:style w:type="paragraph" w:customStyle="1" w:styleId="AuthorFootnote">
    <w:name w:val="AuthorFootnote"/>
    <w:basedOn w:val="Footnote"/>
    <w:rsid w:val="009A3899"/>
    <w:pPr>
      <w:autoSpaceDE w:val="0"/>
      <w:autoSpaceDN w:val="0"/>
      <w:adjustRightInd w:val="0"/>
    </w:pPr>
    <w:rPr>
      <w:lang w:bidi="he-IL"/>
    </w:rPr>
  </w:style>
  <w:style w:type="paragraph" w:customStyle="1" w:styleId="Authors">
    <w:name w:val="Authors"/>
    <w:basedOn w:val="BaseText"/>
    <w:rsid w:val="009A3899"/>
    <w:pPr>
      <w:spacing w:after="360"/>
      <w:jc w:val="center"/>
    </w:pPr>
  </w:style>
  <w:style w:type="paragraph" w:styleId="BalloonText">
    <w:name w:val="Balloon Text"/>
    <w:basedOn w:val="Normal"/>
    <w:link w:val="BalloonTextChar"/>
    <w:semiHidden/>
    <w:rsid w:val="009A3899"/>
    <w:rPr>
      <w:rFonts w:ascii="Lucida Grande" w:eastAsia="Times New Roman" w:hAnsi="Lucida Grande"/>
      <w:sz w:val="18"/>
      <w:szCs w:val="18"/>
    </w:rPr>
  </w:style>
  <w:style w:type="character" w:customStyle="1" w:styleId="BalloonTextChar">
    <w:name w:val="Balloon Text Char"/>
    <w:link w:val="BalloonText"/>
    <w:semiHidden/>
    <w:rsid w:val="009A3899"/>
    <w:rPr>
      <w:rFonts w:ascii="Lucida Grande" w:eastAsia="Times New Roman" w:hAnsi="Lucida Grande"/>
      <w:sz w:val="18"/>
      <w:szCs w:val="18"/>
    </w:rPr>
  </w:style>
  <w:style w:type="character" w:customStyle="1" w:styleId="bibarticle">
    <w:name w:val="bib_article"/>
    <w:rsid w:val="009A3899"/>
    <w:rPr>
      <w:sz w:val="24"/>
      <w:bdr w:val="none" w:sz="0" w:space="0" w:color="auto"/>
      <w:shd w:val="clear" w:color="auto" w:fill="00FFFF"/>
    </w:rPr>
  </w:style>
  <w:style w:type="character" w:customStyle="1" w:styleId="bibbase">
    <w:name w:val="bib_base"/>
    <w:rsid w:val="009A3899"/>
    <w:rPr>
      <w:sz w:val="24"/>
    </w:rPr>
  </w:style>
  <w:style w:type="character" w:customStyle="1" w:styleId="bibcomment">
    <w:name w:val="bib_comment"/>
    <w:rsid w:val="009A3899"/>
    <w:rPr>
      <w:sz w:val="24"/>
    </w:rPr>
  </w:style>
  <w:style w:type="character" w:customStyle="1" w:styleId="bibdeg">
    <w:name w:val="bib_deg"/>
    <w:rsid w:val="009A3899"/>
    <w:rPr>
      <w:sz w:val="24"/>
    </w:rPr>
  </w:style>
  <w:style w:type="character" w:customStyle="1" w:styleId="bibdoi">
    <w:name w:val="bib_doi"/>
    <w:rsid w:val="009A3899"/>
    <w:rPr>
      <w:sz w:val="24"/>
      <w:bdr w:val="none" w:sz="0" w:space="0" w:color="auto"/>
      <w:shd w:val="clear" w:color="auto" w:fill="00FF00"/>
    </w:rPr>
  </w:style>
  <w:style w:type="character" w:customStyle="1" w:styleId="bibetal">
    <w:name w:val="bib_etal"/>
    <w:rsid w:val="009A3899"/>
    <w:rPr>
      <w:sz w:val="24"/>
      <w:bdr w:val="none" w:sz="0" w:space="0" w:color="auto"/>
      <w:shd w:val="clear" w:color="auto" w:fill="008080"/>
    </w:rPr>
  </w:style>
  <w:style w:type="character" w:customStyle="1" w:styleId="bibfname">
    <w:name w:val="bib_fname"/>
    <w:rsid w:val="009A3899"/>
    <w:rPr>
      <w:sz w:val="24"/>
      <w:bdr w:val="none" w:sz="0" w:space="0" w:color="auto"/>
      <w:shd w:val="clear" w:color="auto" w:fill="FFFF00"/>
    </w:rPr>
  </w:style>
  <w:style w:type="character" w:customStyle="1" w:styleId="bibfpage">
    <w:name w:val="bib_fpage"/>
    <w:rsid w:val="009A3899"/>
    <w:rPr>
      <w:sz w:val="24"/>
      <w:bdr w:val="none" w:sz="0" w:space="0" w:color="auto"/>
      <w:shd w:val="clear" w:color="auto" w:fill="808080"/>
    </w:rPr>
  </w:style>
  <w:style w:type="character" w:customStyle="1" w:styleId="bibissue">
    <w:name w:val="bib_issue"/>
    <w:rsid w:val="009A3899"/>
    <w:rPr>
      <w:sz w:val="24"/>
      <w:bdr w:val="none" w:sz="0" w:space="0" w:color="auto"/>
      <w:shd w:val="clear" w:color="auto" w:fill="FFFF00"/>
    </w:rPr>
  </w:style>
  <w:style w:type="character" w:customStyle="1" w:styleId="bibjournal">
    <w:name w:val="bib_journal"/>
    <w:rsid w:val="009A3899"/>
    <w:rPr>
      <w:sz w:val="24"/>
      <w:bdr w:val="none" w:sz="0" w:space="0" w:color="auto"/>
      <w:shd w:val="clear" w:color="auto" w:fill="808000"/>
    </w:rPr>
  </w:style>
  <w:style w:type="character" w:customStyle="1" w:styleId="biblpage">
    <w:name w:val="bib_lpage"/>
    <w:rsid w:val="009A3899"/>
    <w:rPr>
      <w:sz w:val="24"/>
      <w:bdr w:val="none" w:sz="0" w:space="0" w:color="auto"/>
      <w:shd w:val="clear" w:color="auto" w:fill="808080"/>
    </w:rPr>
  </w:style>
  <w:style w:type="character" w:customStyle="1" w:styleId="bibmedline">
    <w:name w:val="bib_medline"/>
    <w:rsid w:val="009A3899"/>
    <w:rPr>
      <w:sz w:val="24"/>
    </w:rPr>
  </w:style>
  <w:style w:type="character" w:customStyle="1" w:styleId="bibnumber">
    <w:name w:val="bib_number"/>
    <w:rsid w:val="009A3899"/>
    <w:rPr>
      <w:sz w:val="24"/>
    </w:rPr>
  </w:style>
  <w:style w:type="character" w:customStyle="1" w:styleId="biborganization">
    <w:name w:val="bib_organization"/>
    <w:rsid w:val="009A3899"/>
    <w:rPr>
      <w:sz w:val="24"/>
      <w:bdr w:val="none" w:sz="0" w:space="0" w:color="auto"/>
      <w:shd w:val="clear" w:color="auto" w:fill="808000"/>
    </w:rPr>
  </w:style>
  <w:style w:type="character" w:customStyle="1" w:styleId="bibsuffix">
    <w:name w:val="bib_suffix"/>
    <w:rsid w:val="009A3899"/>
    <w:rPr>
      <w:sz w:val="24"/>
    </w:rPr>
  </w:style>
  <w:style w:type="character" w:customStyle="1" w:styleId="bibsuppl">
    <w:name w:val="bib_suppl"/>
    <w:rsid w:val="009A3899"/>
    <w:rPr>
      <w:sz w:val="24"/>
      <w:bdr w:val="none" w:sz="0" w:space="0" w:color="auto"/>
      <w:shd w:val="clear" w:color="auto" w:fill="FFFF00"/>
    </w:rPr>
  </w:style>
  <w:style w:type="character" w:customStyle="1" w:styleId="bibsurname">
    <w:name w:val="bib_surname"/>
    <w:rsid w:val="009A3899"/>
    <w:rPr>
      <w:sz w:val="24"/>
      <w:bdr w:val="none" w:sz="0" w:space="0" w:color="auto"/>
      <w:shd w:val="clear" w:color="auto" w:fill="FFFF00"/>
    </w:rPr>
  </w:style>
  <w:style w:type="character" w:customStyle="1" w:styleId="bibunpubl">
    <w:name w:val="bib_unpubl"/>
    <w:rsid w:val="009A3899"/>
    <w:rPr>
      <w:sz w:val="24"/>
    </w:rPr>
  </w:style>
  <w:style w:type="character" w:customStyle="1" w:styleId="biburl">
    <w:name w:val="bib_url"/>
    <w:rsid w:val="009A3899"/>
    <w:rPr>
      <w:sz w:val="24"/>
      <w:bdr w:val="none" w:sz="0" w:space="0" w:color="auto"/>
      <w:shd w:val="clear" w:color="auto" w:fill="00FF00"/>
    </w:rPr>
  </w:style>
  <w:style w:type="character" w:customStyle="1" w:styleId="bibvolume">
    <w:name w:val="bib_volume"/>
    <w:rsid w:val="009A3899"/>
    <w:rPr>
      <w:sz w:val="24"/>
      <w:bdr w:val="none" w:sz="0" w:space="0" w:color="auto"/>
      <w:shd w:val="clear" w:color="auto" w:fill="00FF00"/>
    </w:rPr>
  </w:style>
  <w:style w:type="character" w:customStyle="1" w:styleId="bibyear">
    <w:name w:val="bib_year"/>
    <w:rsid w:val="009A3899"/>
    <w:rPr>
      <w:sz w:val="24"/>
      <w:bdr w:val="none" w:sz="0" w:space="0" w:color="auto"/>
      <w:shd w:val="clear" w:color="auto" w:fill="FF00FF"/>
    </w:rPr>
  </w:style>
  <w:style w:type="paragraph" w:customStyle="1" w:styleId="BookorMeetingInformation">
    <w:name w:val="Book or Meeting Information"/>
    <w:basedOn w:val="BaseText"/>
    <w:rsid w:val="009A3899"/>
  </w:style>
  <w:style w:type="paragraph" w:customStyle="1" w:styleId="BookInformation">
    <w:name w:val="BookInformation"/>
    <w:basedOn w:val="BaseText"/>
    <w:rsid w:val="009A3899"/>
  </w:style>
  <w:style w:type="paragraph" w:customStyle="1" w:styleId="Level2Head">
    <w:name w:val="Level 2 Head"/>
    <w:basedOn w:val="BaseHeading"/>
    <w:rsid w:val="009A3899"/>
    <w:pPr>
      <w:outlineLvl w:val="1"/>
    </w:pPr>
    <w:rPr>
      <w:i/>
      <w:iCs/>
      <w:sz w:val="24"/>
      <w:szCs w:val="24"/>
    </w:rPr>
  </w:style>
  <w:style w:type="paragraph" w:customStyle="1" w:styleId="BoxLevel2Head">
    <w:name w:val="BoxLevel 2 Head"/>
    <w:basedOn w:val="Level2Head"/>
    <w:rsid w:val="009A3899"/>
    <w:pPr>
      <w:shd w:val="clear" w:color="auto" w:fill="E6E6E6"/>
    </w:pPr>
  </w:style>
  <w:style w:type="paragraph" w:customStyle="1" w:styleId="BoxListUnnumbered">
    <w:name w:val="BoxListUnnumbered"/>
    <w:basedOn w:val="BaseText"/>
    <w:rsid w:val="009A3899"/>
    <w:pPr>
      <w:shd w:val="clear" w:color="auto" w:fill="E6E6E6"/>
      <w:ind w:left="1080" w:hanging="360"/>
    </w:pPr>
  </w:style>
  <w:style w:type="paragraph" w:customStyle="1" w:styleId="BoxList">
    <w:name w:val="BoxList"/>
    <w:basedOn w:val="BoxListUnnumbered"/>
    <w:rsid w:val="009A3899"/>
  </w:style>
  <w:style w:type="paragraph" w:customStyle="1" w:styleId="BoxSubhead">
    <w:name w:val="BoxSubhead"/>
    <w:basedOn w:val="Subhead"/>
    <w:rsid w:val="009A3899"/>
    <w:pPr>
      <w:shd w:val="clear" w:color="auto" w:fill="E6E6E6"/>
    </w:pPr>
  </w:style>
  <w:style w:type="paragraph" w:customStyle="1" w:styleId="Paragraph">
    <w:name w:val="Paragraph"/>
    <w:basedOn w:val="BaseText"/>
    <w:rsid w:val="009A3899"/>
    <w:pPr>
      <w:ind w:firstLine="720"/>
    </w:pPr>
  </w:style>
  <w:style w:type="paragraph" w:customStyle="1" w:styleId="BoxText">
    <w:name w:val="BoxText"/>
    <w:basedOn w:val="Paragraph"/>
    <w:rsid w:val="009A3899"/>
    <w:pPr>
      <w:shd w:val="clear" w:color="auto" w:fill="E6E6E6"/>
    </w:pPr>
  </w:style>
  <w:style w:type="paragraph" w:customStyle="1" w:styleId="BoxTitle">
    <w:name w:val="BoxTitle"/>
    <w:basedOn w:val="BaseHeading"/>
    <w:rsid w:val="009A3899"/>
    <w:pPr>
      <w:shd w:val="clear" w:color="auto" w:fill="E6E6E6"/>
    </w:pPr>
    <w:rPr>
      <w:b/>
      <w:sz w:val="24"/>
      <w:szCs w:val="24"/>
    </w:rPr>
  </w:style>
  <w:style w:type="paragraph" w:customStyle="1" w:styleId="BulletedText">
    <w:name w:val="Bulleted Text"/>
    <w:basedOn w:val="BaseText"/>
    <w:rsid w:val="009A3899"/>
    <w:pPr>
      <w:ind w:left="720" w:hanging="720"/>
    </w:pPr>
  </w:style>
  <w:style w:type="paragraph" w:customStyle="1" w:styleId="career-magazine">
    <w:name w:val="career-magazine"/>
    <w:basedOn w:val="BaseText"/>
    <w:rsid w:val="009A3899"/>
    <w:pPr>
      <w:jc w:val="right"/>
    </w:pPr>
    <w:rPr>
      <w:color w:val="FF0000"/>
    </w:rPr>
  </w:style>
  <w:style w:type="paragraph" w:customStyle="1" w:styleId="career-stage">
    <w:name w:val="career-stage"/>
    <w:basedOn w:val="BaseText"/>
    <w:rsid w:val="009A3899"/>
    <w:pPr>
      <w:jc w:val="right"/>
    </w:pPr>
    <w:rPr>
      <w:color w:val="339966"/>
    </w:rPr>
  </w:style>
  <w:style w:type="character" w:customStyle="1" w:styleId="citebase">
    <w:name w:val="cite_base"/>
    <w:rsid w:val="009A3899"/>
    <w:rPr>
      <w:sz w:val="24"/>
    </w:rPr>
  </w:style>
  <w:style w:type="character" w:customStyle="1" w:styleId="citebib">
    <w:name w:val="cite_bib"/>
    <w:rsid w:val="009A3899"/>
    <w:rPr>
      <w:sz w:val="24"/>
      <w:bdr w:val="none" w:sz="0" w:space="0" w:color="auto"/>
      <w:shd w:val="clear" w:color="auto" w:fill="00FFFF"/>
    </w:rPr>
  </w:style>
  <w:style w:type="character" w:customStyle="1" w:styleId="citebox">
    <w:name w:val="cite_box"/>
    <w:rsid w:val="009A3899"/>
    <w:rPr>
      <w:sz w:val="24"/>
    </w:rPr>
  </w:style>
  <w:style w:type="character" w:customStyle="1" w:styleId="citeen">
    <w:name w:val="cite_en"/>
    <w:rsid w:val="009A3899"/>
    <w:rPr>
      <w:sz w:val="24"/>
      <w:shd w:val="clear" w:color="auto" w:fill="FFFF00"/>
      <w:vertAlign w:val="superscript"/>
    </w:rPr>
  </w:style>
  <w:style w:type="character" w:customStyle="1" w:styleId="citeeq">
    <w:name w:val="cite_eq"/>
    <w:rsid w:val="009A3899"/>
    <w:rPr>
      <w:sz w:val="24"/>
      <w:bdr w:val="none" w:sz="0" w:space="0" w:color="auto"/>
      <w:shd w:val="clear" w:color="auto" w:fill="FF99CC"/>
    </w:rPr>
  </w:style>
  <w:style w:type="character" w:customStyle="1" w:styleId="citefig">
    <w:name w:val="cite_fig"/>
    <w:rsid w:val="009A3899"/>
    <w:rPr>
      <w:color w:val="000000"/>
      <w:sz w:val="24"/>
      <w:bdr w:val="none" w:sz="0" w:space="0" w:color="auto"/>
      <w:shd w:val="clear" w:color="auto" w:fill="00FF00"/>
    </w:rPr>
  </w:style>
  <w:style w:type="character" w:customStyle="1" w:styleId="citefn">
    <w:name w:val="cite_fn"/>
    <w:rsid w:val="009A3899"/>
    <w:rPr>
      <w:sz w:val="24"/>
      <w:bdr w:val="none" w:sz="0" w:space="0" w:color="auto"/>
      <w:shd w:val="clear" w:color="auto" w:fill="FF0000"/>
    </w:rPr>
  </w:style>
  <w:style w:type="character" w:customStyle="1" w:styleId="citetbl">
    <w:name w:val="cite_tbl"/>
    <w:rsid w:val="009A3899"/>
    <w:rPr>
      <w:color w:val="000000"/>
      <w:sz w:val="24"/>
      <w:bdr w:val="none" w:sz="0" w:space="0" w:color="auto"/>
      <w:shd w:val="clear" w:color="auto" w:fill="FF00FF"/>
    </w:rPr>
  </w:style>
  <w:style w:type="character" w:styleId="CommentReference">
    <w:name w:val="annotation reference"/>
    <w:uiPriority w:val="99"/>
    <w:rsid w:val="009A3899"/>
    <w:rPr>
      <w:sz w:val="18"/>
      <w:szCs w:val="18"/>
    </w:rPr>
  </w:style>
  <w:style w:type="paragraph" w:styleId="CommentText">
    <w:name w:val="annotation text"/>
    <w:basedOn w:val="Normal"/>
    <w:link w:val="CommentTextChar"/>
    <w:uiPriority w:val="99"/>
    <w:semiHidden/>
    <w:rsid w:val="009A3899"/>
    <w:rPr>
      <w:rFonts w:eastAsia="Times New Roman"/>
    </w:rPr>
  </w:style>
  <w:style w:type="character" w:customStyle="1" w:styleId="CommentTextChar">
    <w:name w:val="Comment Text Char"/>
    <w:link w:val="CommentText"/>
    <w:uiPriority w:val="99"/>
    <w:semiHidden/>
    <w:rsid w:val="009A3899"/>
    <w:rPr>
      <w:rFonts w:ascii="Times New Roman" w:eastAsia="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9A3899"/>
    <w:rPr>
      <w:b/>
      <w:bCs/>
    </w:rPr>
  </w:style>
  <w:style w:type="character" w:customStyle="1" w:styleId="CommentSubjectChar">
    <w:name w:val="Comment Subject Char"/>
    <w:link w:val="CommentSubject"/>
    <w:uiPriority w:val="99"/>
    <w:semiHidden/>
    <w:rsid w:val="009A3899"/>
    <w:rPr>
      <w:rFonts w:ascii="Times New Roman" w:eastAsia="Times New Roman" w:hAnsi="Times New Roman"/>
      <w:b/>
      <w:bCs/>
      <w:sz w:val="20"/>
      <w:szCs w:val="20"/>
    </w:rPr>
  </w:style>
  <w:style w:type="paragraph" w:customStyle="1" w:styleId="ContinuedParagraph">
    <w:name w:val="ContinuedParagraph"/>
    <w:basedOn w:val="Paragraph"/>
    <w:rsid w:val="009A3899"/>
    <w:pPr>
      <w:ind w:firstLine="0"/>
    </w:pPr>
  </w:style>
  <w:style w:type="character" w:customStyle="1" w:styleId="ContractNumber">
    <w:name w:val="Contract Number"/>
    <w:rsid w:val="009A3899"/>
    <w:rPr>
      <w:sz w:val="24"/>
      <w:szCs w:val="24"/>
      <w:bdr w:val="none" w:sz="0" w:space="0" w:color="auto"/>
      <w:shd w:val="clear" w:color="auto" w:fill="CCFFCC"/>
    </w:rPr>
  </w:style>
  <w:style w:type="character" w:customStyle="1" w:styleId="ContractSponsor">
    <w:name w:val="Contract Sponsor"/>
    <w:rsid w:val="009A3899"/>
    <w:rPr>
      <w:sz w:val="24"/>
      <w:szCs w:val="24"/>
      <w:bdr w:val="none" w:sz="0" w:space="0" w:color="auto"/>
      <w:shd w:val="clear" w:color="auto" w:fill="FFCC99"/>
    </w:rPr>
  </w:style>
  <w:style w:type="paragraph" w:customStyle="1" w:styleId="Correspondence">
    <w:name w:val="Correspondence"/>
    <w:basedOn w:val="BaseText"/>
    <w:rsid w:val="009A3899"/>
    <w:pPr>
      <w:spacing w:before="0" w:after="240"/>
    </w:pPr>
  </w:style>
  <w:style w:type="paragraph" w:customStyle="1" w:styleId="DateAccepted">
    <w:name w:val="Date Accepted"/>
    <w:basedOn w:val="BaseText"/>
    <w:rsid w:val="009A3899"/>
    <w:pPr>
      <w:spacing w:before="360"/>
    </w:pPr>
  </w:style>
  <w:style w:type="paragraph" w:customStyle="1" w:styleId="Deck">
    <w:name w:val="Deck"/>
    <w:basedOn w:val="BaseHeading"/>
    <w:rsid w:val="009A3899"/>
    <w:pPr>
      <w:outlineLvl w:val="1"/>
    </w:pPr>
  </w:style>
  <w:style w:type="paragraph" w:customStyle="1" w:styleId="DefTerm">
    <w:name w:val="DefTerm"/>
    <w:basedOn w:val="BaseText"/>
    <w:rsid w:val="009A3899"/>
    <w:pPr>
      <w:ind w:left="720"/>
    </w:pPr>
  </w:style>
  <w:style w:type="paragraph" w:customStyle="1" w:styleId="Definition">
    <w:name w:val="Definition"/>
    <w:basedOn w:val="DefTerm"/>
    <w:rsid w:val="009A3899"/>
    <w:pPr>
      <w:ind w:left="1080" w:hanging="360"/>
    </w:pPr>
  </w:style>
  <w:style w:type="paragraph" w:customStyle="1" w:styleId="DefListTitle">
    <w:name w:val="DefListTitle"/>
    <w:basedOn w:val="BaseHeading"/>
    <w:rsid w:val="009A3899"/>
  </w:style>
  <w:style w:type="paragraph" w:customStyle="1" w:styleId="discipline">
    <w:name w:val="discipline"/>
    <w:basedOn w:val="BaseText"/>
    <w:rsid w:val="009A3899"/>
    <w:pPr>
      <w:jc w:val="right"/>
    </w:pPr>
    <w:rPr>
      <w:color w:val="993366"/>
    </w:rPr>
  </w:style>
  <w:style w:type="paragraph" w:customStyle="1" w:styleId="Editors">
    <w:name w:val="Editors"/>
    <w:basedOn w:val="Authors"/>
    <w:rsid w:val="009A3899"/>
  </w:style>
  <w:style w:type="character" w:styleId="Emphasis">
    <w:name w:val="Emphasis"/>
    <w:uiPriority w:val="20"/>
    <w:qFormat/>
    <w:rsid w:val="009A3899"/>
    <w:rPr>
      <w:i/>
      <w:iCs/>
    </w:rPr>
  </w:style>
  <w:style w:type="character" w:styleId="EndnoteReference">
    <w:name w:val="endnote reference"/>
    <w:semiHidden/>
    <w:rsid w:val="009A3899"/>
    <w:rPr>
      <w:vertAlign w:val="superscript"/>
    </w:rPr>
  </w:style>
  <w:style w:type="paragraph" w:styleId="EndnoteText">
    <w:name w:val="endnote text"/>
    <w:basedOn w:val="Normal"/>
    <w:link w:val="EndnoteTextChar"/>
    <w:semiHidden/>
    <w:rsid w:val="009A3899"/>
    <w:rPr>
      <w:rFonts w:ascii="Cambria" w:eastAsia="Cambria" w:hAnsi="Cambria"/>
    </w:rPr>
  </w:style>
  <w:style w:type="character" w:customStyle="1" w:styleId="EndnoteTextChar">
    <w:name w:val="Endnote Text Char"/>
    <w:link w:val="EndnoteText"/>
    <w:semiHidden/>
    <w:rsid w:val="009A3899"/>
    <w:rPr>
      <w:rFonts w:ascii="Cambria" w:eastAsia="Cambria" w:hAnsi="Cambria"/>
      <w:sz w:val="20"/>
      <w:szCs w:val="20"/>
    </w:rPr>
  </w:style>
  <w:style w:type="character" w:customStyle="1" w:styleId="eqno">
    <w:name w:val="eq_no"/>
    <w:rsid w:val="009A3899"/>
    <w:rPr>
      <w:sz w:val="24"/>
    </w:rPr>
  </w:style>
  <w:style w:type="paragraph" w:customStyle="1" w:styleId="Equation">
    <w:name w:val="Equation"/>
    <w:basedOn w:val="BaseText"/>
    <w:rsid w:val="009A3899"/>
    <w:pPr>
      <w:jc w:val="center"/>
    </w:pPr>
  </w:style>
  <w:style w:type="paragraph" w:customStyle="1" w:styleId="FieldCodes">
    <w:name w:val="FieldCodes"/>
    <w:basedOn w:val="BaseText"/>
    <w:rsid w:val="009A3899"/>
  </w:style>
  <w:style w:type="paragraph" w:customStyle="1" w:styleId="Legend">
    <w:name w:val="Legend"/>
    <w:basedOn w:val="BaseHeading"/>
    <w:rsid w:val="009A3899"/>
    <w:rPr>
      <w:sz w:val="24"/>
      <w:szCs w:val="24"/>
    </w:rPr>
  </w:style>
  <w:style w:type="paragraph" w:customStyle="1" w:styleId="FigureCopyright">
    <w:name w:val="FigureCopyright"/>
    <w:basedOn w:val="Legend"/>
    <w:rsid w:val="009A3899"/>
    <w:pPr>
      <w:autoSpaceDE w:val="0"/>
      <w:autoSpaceDN w:val="0"/>
      <w:adjustRightInd w:val="0"/>
      <w:spacing w:before="80"/>
    </w:pPr>
    <w:rPr>
      <w:lang w:bidi="he-IL"/>
    </w:rPr>
  </w:style>
  <w:style w:type="paragraph" w:customStyle="1" w:styleId="FigureCredit">
    <w:name w:val="FigureCredit"/>
    <w:basedOn w:val="FigureCopyright"/>
    <w:rsid w:val="009A3899"/>
  </w:style>
  <w:style w:type="character" w:styleId="FollowedHyperlink">
    <w:name w:val="FollowedHyperlink"/>
    <w:rsid w:val="009A3899"/>
    <w:rPr>
      <w:color w:val="800080"/>
      <w:u w:val="single"/>
    </w:rPr>
  </w:style>
  <w:style w:type="paragraph" w:styleId="Footer">
    <w:name w:val="footer"/>
    <w:basedOn w:val="Normal"/>
    <w:link w:val="FooterChar"/>
    <w:uiPriority w:val="99"/>
    <w:rsid w:val="009A3899"/>
    <w:pPr>
      <w:tabs>
        <w:tab w:val="center" w:pos="4320"/>
        <w:tab w:val="right" w:pos="8640"/>
      </w:tabs>
    </w:pPr>
    <w:rPr>
      <w:rFonts w:eastAsia="Times New Roman"/>
    </w:rPr>
  </w:style>
  <w:style w:type="character" w:customStyle="1" w:styleId="FooterChar">
    <w:name w:val="Footer Char"/>
    <w:link w:val="Footer"/>
    <w:uiPriority w:val="99"/>
    <w:rsid w:val="009A3899"/>
    <w:rPr>
      <w:rFonts w:ascii="Times New Roman" w:eastAsia="Times New Roman" w:hAnsi="Times New Roman"/>
      <w:sz w:val="20"/>
      <w:szCs w:val="20"/>
    </w:rPr>
  </w:style>
  <w:style w:type="character" w:styleId="FootnoteReference">
    <w:name w:val="footnote reference"/>
    <w:semiHidden/>
    <w:rsid w:val="009A3899"/>
    <w:rPr>
      <w:vertAlign w:val="superscript"/>
    </w:rPr>
  </w:style>
  <w:style w:type="paragraph" w:customStyle="1" w:styleId="Gloss">
    <w:name w:val="Gloss"/>
    <w:basedOn w:val="AbstractSummary"/>
    <w:rsid w:val="009A3899"/>
  </w:style>
  <w:style w:type="paragraph" w:customStyle="1" w:styleId="Glossary">
    <w:name w:val="Glossary"/>
    <w:basedOn w:val="BaseText"/>
    <w:rsid w:val="009A3899"/>
  </w:style>
  <w:style w:type="paragraph" w:customStyle="1" w:styleId="GlossHead">
    <w:name w:val="GlossHead"/>
    <w:basedOn w:val="AbstractHead"/>
    <w:rsid w:val="009A3899"/>
  </w:style>
  <w:style w:type="paragraph" w:customStyle="1" w:styleId="GraphicAltText">
    <w:name w:val="GraphicAltText"/>
    <w:basedOn w:val="Legend"/>
    <w:rsid w:val="009A3899"/>
    <w:pPr>
      <w:autoSpaceDE w:val="0"/>
      <w:autoSpaceDN w:val="0"/>
      <w:adjustRightInd w:val="0"/>
    </w:pPr>
  </w:style>
  <w:style w:type="paragraph" w:customStyle="1" w:styleId="GraphicCredit">
    <w:name w:val="GraphicCredit"/>
    <w:basedOn w:val="FigureCredit"/>
    <w:rsid w:val="009A3899"/>
  </w:style>
  <w:style w:type="paragraph" w:customStyle="1" w:styleId="Head">
    <w:name w:val="Head"/>
    <w:basedOn w:val="BaseHeading"/>
    <w:rsid w:val="009A3899"/>
    <w:pPr>
      <w:spacing w:before="120" w:after="120"/>
      <w:jc w:val="center"/>
    </w:pPr>
    <w:rPr>
      <w:b/>
      <w:bCs/>
    </w:rPr>
  </w:style>
  <w:style w:type="paragraph" w:styleId="Header">
    <w:name w:val="header"/>
    <w:basedOn w:val="Normal"/>
    <w:link w:val="HeaderChar"/>
    <w:rsid w:val="009A3899"/>
    <w:pPr>
      <w:tabs>
        <w:tab w:val="center" w:pos="4320"/>
        <w:tab w:val="right" w:pos="8640"/>
      </w:tabs>
    </w:pPr>
    <w:rPr>
      <w:rFonts w:eastAsia="Times New Roman"/>
    </w:rPr>
  </w:style>
  <w:style w:type="character" w:customStyle="1" w:styleId="HeaderChar">
    <w:name w:val="Header Char"/>
    <w:link w:val="Header"/>
    <w:rsid w:val="009A3899"/>
    <w:rPr>
      <w:rFonts w:ascii="Times New Roman" w:eastAsia="Times New Roman" w:hAnsi="Times New Roman"/>
      <w:sz w:val="20"/>
      <w:szCs w:val="20"/>
    </w:rPr>
  </w:style>
  <w:style w:type="character" w:styleId="HTMLAcronym">
    <w:name w:val="HTML Acronym"/>
    <w:basedOn w:val="DefaultParagraphFont"/>
    <w:rsid w:val="009A3899"/>
  </w:style>
  <w:style w:type="character" w:styleId="HTMLCite">
    <w:name w:val="HTML Cite"/>
    <w:rsid w:val="009A3899"/>
    <w:rPr>
      <w:i/>
      <w:iCs/>
    </w:rPr>
  </w:style>
  <w:style w:type="character" w:styleId="HTMLCode">
    <w:name w:val="HTML Code"/>
    <w:rsid w:val="009A3899"/>
    <w:rPr>
      <w:rFonts w:ascii="Courier New" w:hAnsi="Courier New" w:cs="Courier New"/>
      <w:sz w:val="20"/>
      <w:szCs w:val="20"/>
    </w:rPr>
  </w:style>
  <w:style w:type="character" w:styleId="HTMLDefinition">
    <w:name w:val="HTML Definition"/>
    <w:rsid w:val="009A3899"/>
    <w:rPr>
      <w:i/>
      <w:iCs/>
    </w:rPr>
  </w:style>
  <w:style w:type="character" w:styleId="HTMLKeyboard">
    <w:name w:val="HTML Keyboard"/>
    <w:rsid w:val="009A3899"/>
    <w:rPr>
      <w:rFonts w:ascii="Courier New" w:hAnsi="Courier New" w:cs="Courier New"/>
      <w:sz w:val="20"/>
      <w:szCs w:val="20"/>
    </w:rPr>
  </w:style>
  <w:style w:type="paragraph" w:styleId="HTMLPreformatted">
    <w:name w:val="HTML Preformatted"/>
    <w:basedOn w:val="Normal"/>
    <w:link w:val="HTMLPreformattedChar"/>
    <w:rsid w:val="009A3899"/>
    <w:rPr>
      <w:rFonts w:ascii="Consolas" w:eastAsia="Times New Roman" w:hAnsi="Consolas"/>
    </w:rPr>
  </w:style>
  <w:style w:type="character" w:customStyle="1" w:styleId="HTMLPreformattedChar">
    <w:name w:val="HTML Preformatted Char"/>
    <w:link w:val="HTMLPreformatted"/>
    <w:rsid w:val="009A3899"/>
    <w:rPr>
      <w:rFonts w:ascii="Consolas" w:eastAsia="Times New Roman" w:hAnsi="Consolas"/>
      <w:sz w:val="20"/>
      <w:szCs w:val="20"/>
    </w:rPr>
  </w:style>
  <w:style w:type="character" w:styleId="HTMLSample">
    <w:name w:val="HTML Sample"/>
    <w:rsid w:val="009A3899"/>
    <w:rPr>
      <w:rFonts w:ascii="Courier New" w:hAnsi="Courier New" w:cs="Courier New"/>
    </w:rPr>
  </w:style>
  <w:style w:type="character" w:styleId="HTMLTypewriter">
    <w:name w:val="HTML Typewriter"/>
    <w:rsid w:val="009A3899"/>
    <w:rPr>
      <w:rFonts w:ascii="Courier New" w:hAnsi="Courier New" w:cs="Courier New"/>
      <w:sz w:val="20"/>
      <w:szCs w:val="20"/>
    </w:rPr>
  </w:style>
  <w:style w:type="character" w:styleId="HTMLVariable">
    <w:name w:val="HTML Variable"/>
    <w:rsid w:val="009A3899"/>
    <w:rPr>
      <w:i/>
      <w:iCs/>
    </w:rPr>
  </w:style>
  <w:style w:type="character" w:styleId="Hyperlink">
    <w:name w:val="Hyperlink"/>
    <w:rsid w:val="009A3899"/>
    <w:rPr>
      <w:color w:val="0000FF"/>
      <w:u w:val="single"/>
    </w:rPr>
  </w:style>
  <w:style w:type="paragraph" w:customStyle="1" w:styleId="InstructionsText">
    <w:name w:val="Instructions Text"/>
    <w:basedOn w:val="BaseText"/>
    <w:rsid w:val="009A3899"/>
  </w:style>
  <w:style w:type="paragraph" w:customStyle="1" w:styleId="Overline">
    <w:name w:val="Overline"/>
    <w:basedOn w:val="BaseText"/>
    <w:rsid w:val="009A3899"/>
  </w:style>
  <w:style w:type="paragraph" w:customStyle="1" w:styleId="IssueName">
    <w:name w:val="IssueName"/>
    <w:basedOn w:val="Overline"/>
    <w:rsid w:val="009A3899"/>
  </w:style>
  <w:style w:type="paragraph" w:customStyle="1" w:styleId="Keywords">
    <w:name w:val="Keywords"/>
    <w:basedOn w:val="BaseText"/>
    <w:rsid w:val="009A3899"/>
  </w:style>
  <w:style w:type="paragraph" w:customStyle="1" w:styleId="Level3Head">
    <w:name w:val="Level 3 Head"/>
    <w:basedOn w:val="BaseHeading"/>
    <w:rsid w:val="009A3899"/>
    <w:pPr>
      <w:outlineLvl w:val="2"/>
    </w:pPr>
    <w:rPr>
      <w:sz w:val="24"/>
      <w:szCs w:val="24"/>
      <w:u w:val="single"/>
    </w:rPr>
  </w:style>
  <w:style w:type="paragraph" w:customStyle="1" w:styleId="Level4Head">
    <w:name w:val="Level 4 Head"/>
    <w:basedOn w:val="BaseHeading"/>
    <w:rsid w:val="009A3899"/>
    <w:pPr>
      <w:ind w:left="346"/>
    </w:pPr>
    <w:rPr>
      <w:sz w:val="24"/>
      <w:szCs w:val="24"/>
    </w:rPr>
  </w:style>
  <w:style w:type="character" w:styleId="LineNumber">
    <w:name w:val="line number"/>
    <w:basedOn w:val="DefaultParagraphFont"/>
    <w:rsid w:val="009A3899"/>
  </w:style>
  <w:style w:type="paragraph" w:customStyle="1" w:styleId="Literaryquote">
    <w:name w:val="Literary quote"/>
    <w:basedOn w:val="BaseText"/>
    <w:rsid w:val="009A3899"/>
    <w:pPr>
      <w:ind w:left="1440" w:right="1440"/>
    </w:pPr>
  </w:style>
  <w:style w:type="paragraph" w:customStyle="1" w:styleId="MaterialsText">
    <w:name w:val="Materials Text"/>
    <w:basedOn w:val="BaseText"/>
    <w:rsid w:val="009A3899"/>
  </w:style>
  <w:style w:type="paragraph" w:customStyle="1" w:styleId="NoteInProof">
    <w:name w:val="NoteInProof"/>
    <w:basedOn w:val="BaseText"/>
    <w:rsid w:val="009A3899"/>
  </w:style>
  <w:style w:type="paragraph" w:customStyle="1" w:styleId="Notes">
    <w:name w:val="Notes"/>
    <w:basedOn w:val="BaseText"/>
    <w:rsid w:val="009A3899"/>
    <w:rPr>
      <w:i/>
    </w:rPr>
  </w:style>
  <w:style w:type="paragraph" w:customStyle="1" w:styleId="Notes-Helvetica">
    <w:name w:val="Notes-Helvetica"/>
    <w:basedOn w:val="BaseText"/>
    <w:rsid w:val="009A3899"/>
    <w:rPr>
      <w:i/>
    </w:rPr>
  </w:style>
  <w:style w:type="paragraph" w:customStyle="1" w:styleId="NumberedInstructions">
    <w:name w:val="Numbered Instructions"/>
    <w:basedOn w:val="BaseText"/>
    <w:rsid w:val="009A3899"/>
  </w:style>
  <w:style w:type="paragraph" w:customStyle="1" w:styleId="OutlineLevel1">
    <w:name w:val="OutlineLevel1"/>
    <w:basedOn w:val="BaseHeading"/>
    <w:rsid w:val="009A3899"/>
    <w:rPr>
      <w:b/>
      <w:bCs/>
    </w:rPr>
  </w:style>
  <w:style w:type="paragraph" w:customStyle="1" w:styleId="OutlineLevel2">
    <w:name w:val="OutlineLevel2"/>
    <w:basedOn w:val="BaseHeading"/>
    <w:rsid w:val="009A3899"/>
    <w:pPr>
      <w:ind w:left="360"/>
      <w:outlineLvl w:val="1"/>
    </w:pPr>
    <w:rPr>
      <w:b/>
      <w:bCs/>
      <w:sz w:val="24"/>
      <w:szCs w:val="24"/>
    </w:rPr>
  </w:style>
  <w:style w:type="paragraph" w:customStyle="1" w:styleId="OutlineLevel3">
    <w:name w:val="OutlineLevel3"/>
    <w:basedOn w:val="BaseHeading"/>
    <w:rsid w:val="009A3899"/>
    <w:pPr>
      <w:ind w:left="720"/>
      <w:outlineLvl w:val="2"/>
    </w:pPr>
    <w:rPr>
      <w:b/>
      <w:bCs/>
      <w:sz w:val="24"/>
      <w:szCs w:val="24"/>
    </w:rPr>
  </w:style>
  <w:style w:type="character" w:styleId="PageNumber">
    <w:name w:val="page number"/>
    <w:basedOn w:val="DefaultParagraphFont"/>
    <w:rsid w:val="009A3899"/>
  </w:style>
  <w:style w:type="paragraph" w:customStyle="1" w:styleId="Preformat">
    <w:name w:val="Preformat"/>
    <w:basedOn w:val="BaseText"/>
    <w:rsid w:val="009A3899"/>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9A3899"/>
  </w:style>
  <w:style w:type="paragraph" w:customStyle="1" w:styleId="ProductInformation">
    <w:name w:val="ProductInformation"/>
    <w:basedOn w:val="BaseText"/>
    <w:rsid w:val="009A3899"/>
  </w:style>
  <w:style w:type="paragraph" w:customStyle="1" w:styleId="ProductTitle">
    <w:name w:val="ProductTitle"/>
    <w:basedOn w:val="BaseText"/>
    <w:rsid w:val="009A3899"/>
    <w:rPr>
      <w:b/>
      <w:bCs/>
    </w:rPr>
  </w:style>
  <w:style w:type="paragraph" w:customStyle="1" w:styleId="PublishedOnline">
    <w:name w:val="Published Online"/>
    <w:basedOn w:val="DateAccepted"/>
    <w:rsid w:val="009A3899"/>
  </w:style>
  <w:style w:type="paragraph" w:customStyle="1" w:styleId="RecipeMaterials">
    <w:name w:val="Recipe Materials"/>
    <w:basedOn w:val="BaseText"/>
    <w:rsid w:val="009A3899"/>
  </w:style>
  <w:style w:type="paragraph" w:customStyle="1" w:styleId="Refhead">
    <w:name w:val="Ref head"/>
    <w:basedOn w:val="BaseHeading"/>
    <w:rsid w:val="009A3899"/>
    <w:pPr>
      <w:spacing w:before="120" w:after="120"/>
    </w:pPr>
    <w:rPr>
      <w:b/>
      <w:bCs/>
      <w:sz w:val="24"/>
      <w:szCs w:val="24"/>
    </w:rPr>
  </w:style>
  <w:style w:type="paragraph" w:customStyle="1" w:styleId="ReferenceNote">
    <w:name w:val="Reference Note"/>
    <w:basedOn w:val="Referencesandnotes"/>
    <w:rsid w:val="009A3899"/>
  </w:style>
  <w:style w:type="paragraph" w:customStyle="1" w:styleId="ReferencesandnotesLong">
    <w:name w:val="References and notes Long"/>
    <w:basedOn w:val="BaseText"/>
    <w:rsid w:val="009A3899"/>
    <w:pPr>
      <w:ind w:left="720" w:hanging="720"/>
    </w:pPr>
  </w:style>
  <w:style w:type="paragraph" w:customStyle="1" w:styleId="region">
    <w:name w:val="region"/>
    <w:basedOn w:val="BaseText"/>
    <w:rsid w:val="009A3899"/>
    <w:pPr>
      <w:jc w:val="right"/>
    </w:pPr>
    <w:rPr>
      <w:color w:val="0000FF"/>
    </w:rPr>
  </w:style>
  <w:style w:type="paragraph" w:customStyle="1" w:styleId="RelatedArticle">
    <w:name w:val="RelatedArticle"/>
    <w:basedOn w:val="Referencesandnotes"/>
    <w:rsid w:val="009A3899"/>
  </w:style>
  <w:style w:type="paragraph" w:customStyle="1" w:styleId="RunHead">
    <w:name w:val="RunHead"/>
    <w:basedOn w:val="BaseText"/>
    <w:rsid w:val="009A3899"/>
  </w:style>
  <w:style w:type="paragraph" w:customStyle="1" w:styleId="SOMContent">
    <w:name w:val="SOMContent"/>
    <w:basedOn w:val="1stparatext"/>
    <w:rsid w:val="009A3899"/>
  </w:style>
  <w:style w:type="paragraph" w:customStyle="1" w:styleId="SOMHead">
    <w:name w:val="SOMHead"/>
    <w:basedOn w:val="BaseHeading"/>
    <w:rsid w:val="009A3899"/>
    <w:rPr>
      <w:b/>
      <w:sz w:val="24"/>
      <w:szCs w:val="24"/>
    </w:rPr>
  </w:style>
  <w:style w:type="paragraph" w:customStyle="1" w:styleId="Speaker">
    <w:name w:val="Speaker"/>
    <w:basedOn w:val="Paragraph"/>
    <w:rsid w:val="009A3899"/>
    <w:pPr>
      <w:autoSpaceDE w:val="0"/>
      <w:autoSpaceDN w:val="0"/>
      <w:adjustRightInd w:val="0"/>
    </w:pPr>
    <w:rPr>
      <w:b/>
      <w:lang w:bidi="he-IL"/>
    </w:rPr>
  </w:style>
  <w:style w:type="paragraph" w:customStyle="1" w:styleId="Speech">
    <w:name w:val="Speech"/>
    <w:basedOn w:val="Paragraph"/>
    <w:rsid w:val="009A3899"/>
    <w:pPr>
      <w:autoSpaceDE w:val="0"/>
      <w:autoSpaceDN w:val="0"/>
      <w:adjustRightInd w:val="0"/>
    </w:pPr>
    <w:rPr>
      <w:lang w:bidi="he-IL"/>
    </w:rPr>
  </w:style>
  <w:style w:type="character" w:styleId="Strong">
    <w:name w:val="Strong"/>
    <w:uiPriority w:val="22"/>
    <w:qFormat/>
    <w:rsid w:val="009A3899"/>
    <w:rPr>
      <w:b/>
      <w:bCs/>
    </w:rPr>
  </w:style>
  <w:style w:type="paragraph" w:customStyle="1" w:styleId="SX-Abstract">
    <w:name w:val="SX-Abstract"/>
    <w:basedOn w:val="Normal"/>
    <w:qFormat/>
    <w:rsid w:val="009A3899"/>
    <w:pPr>
      <w:widowControl w:val="0"/>
      <w:spacing w:before="120" w:after="240" w:line="210" w:lineRule="exact"/>
      <w:ind w:left="700" w:right="700"/>
      <w:jc w:val="both"/>
    </w:pPr>
    <w:rPr>
      <w:rFonts w:ascii="BlissRegular" w:eastAsia="Times New Roman" w:hAnsi="BlissRegular"/>
      <w:b/>
    </w:rPr>
  </w:style>
  <w:style w:type="paragraph" w:customStyle="1" w:styleId="SX-Affiliation">
    <w:name w:val="SX-Affiliation"/>
    <w:basedOn w:val="Normal"/>
    <w:next w:val="Normal"/>
    <w:qFormat/>
    <w:rsid w:val="009A3899"/>
    <w:pPr>
      <w:spacing w:after="160" w:line="190" w:lineRule="exact"/>
    </w:pPr>
    <w:rPr>
      <w:rFonts w:ascii="BlissRegular" w:eastAsia="Times New Roman" w:hAnsi="BlissRegular"/>
      <w:sz w:val="16"/>
    </w:rPr>
  </w:style>
  <w:style w:type="paragraph" w:customStyle="1" w:styleId="SX-Articlehead">
    <w:name w:val="SX-Article head"/>
    <w:basedOn w:val="Normal"/>
    <w:qFormat/>
    <w:rsid w:val="009A3899"/>
    <w:pPr>
      <w:spacing w:before="210" w:line="210" w:lineRule="exact"/>
      <w:ind w:firstLine="288"/>
      <w:jc w:val="both"/>
    </w:pPr>
    <w:rPr>
      <w:rFonts w:eastAsia="Times New Roman"/>
      <w:b/>
      <w:sz w:val="18"/>
    </w:rPr>
  </w:style>
  <w:style w:type="paragraph" w:customStyle="1" w:styleId="SX-Authornames">
    <w:name w:val="SX-Author names"/>
    <w:basedOn w:val="Normal"/>
    <w:rsid w:val="009A3899"/>
    <w:pPr>
      <w:spacing w:after="120" w:line="210" w:lineRule="exact"/>
    </w:pPr>
    <w:rPr>
      <w:rFonts w:ascii="BlissMedium" w:eastAsia="Times New Roman" w:hAnsi="BlissMedium"/>
    </w:rPr>
  </w:style>
  <w:style w:type="paragraph" w:customStyle="1" w:styleId="SX-Bodytext">
    <w:name w:val="SX-Body text"/>
    <w:basedOn w:val="Normal"/>
    <w:next w:val="Normal"/>
    <w:rsid w:val="009A3899"/>
    <w:pPr>
      <w:spacing w:line="210" w:lineRule="exact"/>
      <w:ind w:firstLine="288"/>
      <w:jc w:val="both"/>
    </w:pPr>
    <w:rPr>
      <w:rFonts w:eastAsia="Times New Roman"/>
      <w:sz w:val="18"/>
    </w:rPr>
  </w:style>
  <w:style w:type="paragraph" w:customStyle="1" w:styleId="SX-Bodytextflush">
    <w:name w:val="SX-Body text flush"/>
    <w:basedOn w:val="SX-Bodytext"/>
    <w:next w:val="SX-Bodytext"/>
    <w:rsid w:val="009A3899"/>
    <w:pPr>
      <w:ind w:firstLine="0"/>
    </w:pPr>
  </w:style>
  <w:style w:type="paragraph" w:customStyle="1" w:styleId="SX-Correspondence">
    <w:name w:val="SX-Correspondence"/>
    <w:basedOn w:val="SX-Affiliation"/>
    <w:qFormat/>
    <w:rsid w:val="009A3899"/>
    <w:pPr>
      <w:spacing w:after="80"/>
    </w:pPr>
  </w:style>
  <w:style w:type="paragraph" w:customStyle="1" w:styleId="SX-Date">
    <w:name w:val="SX-Date"/>
    <w:basedOn w:val="Normal"/>
    <w:qFormat/>
    <w:rsid w:val="009A3899"/>
    <w:pPr>
      <w:spacing w:before="180" w:line="190" w:lineRule="exact"/>
      <w:ind w:left="245" w:hanging="245"/>
      <w:jc w:val="both"/>
    </w:pPr>
    <w:rPr>
      <w:rFonts w:eastAsia="Times New Roman"/>
      <w:sz w:val="16"/>
    </w:rPr>
  </w:style>
  <w:style w:type="paragraph" w:customStyle="1" w:styleId="SX-Equation">
    <w:name w:val="SX-Equation"/>
    <w:basedOn w:val="SX-Bodytextflush"/>
    <w:next w:val="SX-Bodytext"/>
    <w:rsid w:val="009A3899"/>
    <w:pPr>
      <w:autoSpaceDE w:val="0"/>
      <w:autoSpaceDN w:val="0"/>
      <w:adjustRightInd w:val="0"/>
      <w:spacing w:line="240" w:lineRule="auto"/>
      <w:jc w:val="center"/>
    </w:pPr>
  </w:style>
  <w:style w:type="paragraph" w:customStyle="1" w:styleId="SX-Legend">
    <w:name w:val="SX-Legend"/>
    <w:basedOn w:val="SX-Authornames"/>
    <w:rsid w:val="009A3899"/>
    <w:pPr>
      <w:jc w:val="both"/>
    </w:pPr>
    <w:rPr>
      <w:sz w:val="18"/>
    </w:rPr>
  </w:style>
  <w:style w:type="paragraph" w:customStyle="1" w:styleId="SX-References">
    <w:name w:val="SX-References"/>
    <w:basedOn w:val="Normal"/>
    <w:rsid w:val="009A3899"/>
    <w:pPr>
      <w:spacing w:line="190" w:lineRule="exact"/>
      <w:ind w:left="245" w:hanging="245"/>
      <w:jc w:val="both"/>
    </w:pPr>
    <w:rPr>
      <w:rFonts w:eastAsia="Times New Roman"/>
      <w:sz w:val="16"/>
    </w:rPr>
  </w:style>
  <w:style w:type="paragraph" w:customStyle="1" w:styleId="SX-RefHead">
    <w:name w:val="SX-RefHead"/>
    <w:basedOn w:val="Normal"/>
    <w:rsid w:val="009A3899"/>
    <w:pPr>
      <w:spacing w:before="200" w:line="190" w:lineRule="exact"/>
    </w:pPr>
    <w:rPr>
      <w:rFonts w:eastAsia="Times New Roman"/>
      <w:b/>
      <w:sz w:val="16"/>
    </w:rPr>
  </w:style>
  <w:style w:type="character" w:customStyle="1" w:styleId="SX-reflink">
    <w:name w:val="SX-reflink"/>
    <w:uiPriority w:val="1"/>
    <w:qFormat/>
    <w:rsid w:val="009A3899"/>
    <w:rPr>
      <w:color w:val="0000FF"/>
      <w:sz w:val="16"/>
      <w:u w:val="words"/>
      <w:bdr w:val="none" w:sz="0" w:space="0" w:color="auto"/>
      <w:shd w:val="clear" w:color="auto" w:fill="FFFFFF"/>
    </w:rPr>
  </w:style>
  <w:style w:type="paragraph" w:customStyle="1" w:styleId="SX-SOMHead">
    <w:name w:val="SX-SOMHead"/>
    <w:basedOn w:val="SX-RefHead"/>
    <w:rsid w:val="009A3899"/>
  </w:style>
  <w:style w:type="paragraph" w:customStyle="1" w:styleId="SX-Tablehead">
    <w:name w:val="SX-Tablehead"/>
    <w:basedOn w:val="Normal"/>
    <w:qFormat/>
    <w:rsid w:val="009A3899"/>
    <w:rPr>
      <w:rFonts w:eastAsia="Times New Roman"/>
      <w:szCs w:val="24"/>
    </w:rPr>
  </w:style>
  <w:style w:type="paragraph" w:customStyle="1" w:styleId="SX-Tablelegend">
    <w:name w:val="SX-Tablelegend"/>
    <w:basedOn w:val="Normal"/>
    <w:qFormat/>
    <w:rsid w:val="009A3899"/>
    <w:pPr>
      <w:spacing w:line="190" w:lineRule="exact"/>
      <w:ind w:left="245" w:hanging="245"/>
      <w:jc w:val="both"/>
    </w:pPr>
    <w:rPr>
      <w:rFonts w:eastAsia="Times New Roman"/>
      <w:sz w:val="16"/>
    </w:rPr>
  </w:style>
  <w:style w:type="paragraph" w:customStyle="1" w:styleId="SX-Tabletext">
    <w:name w:val="SX-Tabletext"/>
    <w:basedOn w:val="Normal"/>
    <w:qFormat/>
    <w:rsid w:val="009A3899"/>
    <w:pPr>
      <w:spacing w:line="210" w:lineRule="exact"/>
      <w:jc w:val="center"/>
    </w:pPr>
    <w:rPr>
      <w:rFonts w:eastAsia="Times New Roman"/>
      <w:sz w:val="18"/>
    </w:rPr>
  </w:style>
  <w:style w:type="paragraph" w:customStyle="1" w:styleId="SX-Tabletitle">
    <w:name w:val="SX-Tabletitle"/>
    <w:basedOn w:val="Normal"/>
    <w:qFormat/>
    <w:rsid w:val="009A3899"/>
    <w:pPr>
      <w:spacing w:after="120" w:line="210" w:lineRule="exact"/>
      <w:jc w:val="both"/>
    </w:pPr>
    <w:rPr>
      <w:rFonts w:ascii="BlissMedium" w:eastAsia="Times New Roman" w:hAnsi="BlissMedium"/>
      <w:sz w:val="18"/>
    </w:rPr>
  </w:style>
  <w:style w:type="paragraph" w:customStyle="1" w:styleId="SX-Title">
    <w:name w:val="SX-Title"/>
    <w:basedOn w:val="Normal"/>
    <w:rsid w:val="009A3899"/>
    <w:pPr>
      <w:spacing w:after="240" w:line="500" w:lineRule="exact"/>
    </w:pPr>
    <w:rPr>
      <w:rFonts w:ascii="BlissBold" w:eastAsia="Times New Roman" w:hAnsi="BlissBold"/>
      <w:b/>
      <w:sz w:val="44"/>
    </w:rPr>
  </w:style>
  <w:style w:type="paragraph" w:customStyle="1" w:styleId="Tablecolumnhead">
    <w:name w:val="Table column head"/>
    <w:basedOn w:val="BaseText"/>
    <w:rsid w:val="009A3899"/>
    <w:pPr>
      <w:spacing w:before="0"/>
    </w:pPr>
  </w:style>
  <w:style w:type="paragraph" w:customStyle="1" w:styleId="Tabletext">
    <w:name w:val="Table text"/>
    <w:basedOn w:val="BaseText"/>
    <w:rsid w:val="009A3899"/>
    <w:pPr>
      <w:spacing w:before="0"/>
    </w:pPr>
  </w:style>
  <w:style w:type="paragraph" w:customStyle="1" w:styleId="TableLegend">
    <w:name w:val="TableLegend"/>
    <w:basedOn w:val="BaseText"/>
    <w:rsid w:val="009A3899"/>
    <w:pPr>
      <w:spacing w:before="0"/>
    </w:pPr>
  </w:style>
  <w:style w:type="paragraph" w:customStyle="1" w:styleId="TableTitle">
    <w:name w:val="TableTitle"/>
    <w:basedOn w:val="BaseHeading"/>
    <w:rsid w:val="009A3899"/>
  </w:style>
  <w:style w:type="paragraph" w:customStyle="1" w:styleId="Teaser">
    <w:name w:val="Teaser"/>
    <w:basedOn w:val="BaseText"/>
    <w:rsid w:val="009A3899"/>
  </w:style>
  <w:style w:type="paragraph" w:customStyle="1" w:styleId="TWIS">
    <w:name w:val="TWIS"/>
    <w:basedOn w:val="AbstractSummary"/>
    <w:rsid w:val="009A3899"/>
    <w:pPr>
      <w:autoSpaceDE w:val="0"/>
      <w:autoSpaceDN w:val="0"/>
      <w:adjustRightInd w:val="0"/>
    </w:pPr>
  </w:style>
  <w:style w:type="paragraph" w:customStyle="1" w:styleId="TWISorEC">
    <w:name w:val="TWIS or EC"/>
    <w:basedOn w:val="Normal"/>
    <w:rsid w:val="009A3899"/>
    <w:pPr>
      <w:spacing w:line="210" w:lineRule="exact"/>
    </w:pPr>
    <w:rPr>
      <w:rFonts w:ascii="BlissRegular" w:eastAsia="Times New Roman" w:hAnsi="BlissRegular"/>
      <w:sz w:val="19"/>
    </w:rPr>
  </w:style>
  <w:style w:type="paragraph" w:customStyle="1" w:styleId="work-sector">
    <w:name w:val="work-sector"/>
    <w:basedOn w:val="BaseText"/>
    <w:rsid w:val="009A3899"/>
    <w:pPr>
      <w:jc w:val="right"/>
    </w:pPr>
    <w:rPr>
      <w:color w:val="003300"/>
    </w:rPr>
  </w:style>
  <w:style w:type="paragraph" w:customStyle="1" w:styleId="DOI">
    <w:name w:val="DOI"/>
    <w:basedOn w:val="DateAccepted"/>
    <w:qFormat/>
    <w:rsid w:val="009A7F20"/>
  </w:style>
  <w:style w:type="character" w:customStyle="1" w:styleId="custom-cit-author">
    <w:name w:val="custom-cit-author"/>
    <w:basedOn w:val="DefaultParagraphFont"/>
    <w:rsid w:val="00943D39"/>
  </w:style>
  <w:style w:type="character" w:customStyle="1" w:styleId="custom-cit-title">
    <w:name w:val="custom-cit-title"/>
    <w:basedOn w:val="DefaultParagraphFont"/>
    <w:rsid w:val="00943D39"/>
  </w:style>
  <w:style w:type="character" w:customStyle="1" w:styleId="custom-cit-jour-title">
    <w:name w:val="custom-cit-jour-title"/>
    <w:basedOn w:val="DefaultParagraphFont"/>
    <w:rsid w:val="00943D39"/>
  </w:style>
  <w:style w:type="character" w:customStyle="1" w:styleId="custom-cit-volume">
    <w:name w:val="custom-cit-volume"/>
    <w:basedOn w:val="DefaultParagraphFont"/>
    <w:rsid w:val="00943D39"/>
  </w:style>
  <w:style w:type="character" w:customStyle="1" w:styleId="custom-cit-volume-sep">
    <w:name w:val="custom-cit-volume-sep"/>
    <w:basedOn w:val="DefaultParagraphFont"/>
    <w:rsid w:val="00943D39"/>
  </w:style>
  <w:style w:type="character" w:customStyle="1" w:styleId="custom-cit-fpage">
    <w:name w:val="custom-cit-fpage"/>
    <w:basedOn w:val="DefaultParagraphFont"/>
    <w:rsid w:val="00943D39"/>
  </w:style>
  <w:style w:type="character" w:customStyle="1" w:styleId="custom-cit-date">
    <w:name w:val="custom-cit-date"/>
    <w:basedOn w:val="DefaultParagraphFont"/>
    <w:rsid w:val="00943D39"/>
  </w:style>
  <w:style w:type="paragraph" w:customStyle="1" w:styleId="MediumList2-Accent21">
    <w:name w:val="Medium List 2 - Accent 21"/>
    <w:hidden/>
    <w:uiPriority w:val="99"/>
    <w:semiHidden/>
    <w:rsid w:val="001B3B1A"/>
  </w:style>
  <w:style w:type="table" w:styleId="TableGrid">
    <w:name w:val="Table Grid"/>
    <w:basedOn w:val="TableNormal"/>
    <w:rsid w:val="00B547A9"/>
    <w:rPr>
      <w:rFonts w:ascii="Times" w:eastAsia="Times New Roman" w:hAnsi="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66095F"/>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evision">
    <w:name w:val="Revision"/>
    <w:hidden/>
    <w:uiPriority w:val="99"/>
    <w:semiHidden/>
    <w:rsid w:val="00BD1EFF"/>
  </w:style>
  <w:style w:type="table" w:styleId="GridTable6Colorful-Accent1">
    <w:name w:val="Grid Table 6 Colorful Accent 1"/>
    <w:basedOn w:val="TableNormal"/>
    <w:uiPriority w:val="51"/>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paragraph0">
    <w:name w:val="paragraph"/>
    <w:basedOn w:val="Normal"/>
    <w:rsid w:val="001857C9"/>
    <w:pPr>
      <w:spacing w:before="100" w:beforeAutospacing="1" w:after="100" w:afterAutospacing="1"/>
    </w:pPr>
    <w:rPr>
      <w:rFonts w:eastAsia="Times New Roman"/>
      <w:sz w:val="24"/>
      <w:szCs w:val="24"/>
      <w:lang w:val="en-GB" w:eastAsia="en-GB"/>
    </w:rPr>
  </w:style>
  <w:style w:type="character" w:customStyle="1" w:styleId="normaltextrun">
    <w:name w:val="normaltextrun"/>
    <w:basedOn w:val="DefaultParagraphFont"/>
    <w:rsid w:val="001857C9"/>
  </w:style>
  <w:style w:type="character" w:customStyle="1" w:styleId="eop">
    <w:name w:val="eop"/>
    <w:basedOn w:val="DefaultParagraphFont"/>
    <w:rsid w:val="001857C9"/>
  </w:style>
  <w:style w:type="character" w:customStyle="1" w:styleId="Heading2Char">
    <w:name w:val="Heading 2 Char"/>
    <w:basedOn w:val="DefaultParagraphFont"/>
    <w:link w:val="Heading2"/>
    <w:uiPriority w:val="9"/>
    <w:rsid w:val="00915BDF"/>
    <w:rPr>
      <w:rFonts w:eastAsia="Times New Roman"/>
      <w:b/>
      <w:bCs/>
      <w:sz w:val="36"/>
      <w:szCs w:val="36"/>
      <w:lang w:val="en-GB" w:eastAsia="en-GB"/>
    </w:rPr>
  </w:style>
  <w:style w:type="paragraph" w:customStyle="1" w:styleId="citationpreview">
    <w:name w:val="citationpreview"/>
    <w:basedOn w:val="Normal"/>
    <w:rsid w:val="00915BDF"/>
    <w:pPr>
      <w:spacing w:before="100" w:beforeAutospacing="1" w:after="100" w:afterAutospacing="1"/>
    </w:pPr>
    <w:rPr>
      <w:rFonts w:eastAsia="Times New Roman"/>
      <w:sz w:val="24"/>
      <w:szCs w:val="24"/>
      <w:lang w:val="en-GB" w:eastAsia="en-GB"/>
    </w:rPr>
  </w:style>
  <w:style w:type="character" w:customStyle="1" w:styleId="UnresolvedMention1">
    <w:name w:val="Unresolved Mention1"/>
    <w:basedOn w:val="DefaultParagraphFont"/>
    <w:uiPriority w:val="99"/>
    <w:semiHidden/>
    <w:unhideWhenUsed/>
    <w:rsid w:val="004D5E0D"/>
    <w:rPr>
      <w:color w:val="605E5C"/>
      <w:shd w:val="clear" w:color="auto" w:fill="E1DFDD"/>
    </w:rPr>
  </w:style>
  <w:style w:type="table" w:customStyle="1" w:styleId="TableGrid1">
    <w:name w:val="Table Grid1"/>
    <w:basedOn w:val="TableNormal"/>
    <w:next w:val="TableGrid"/>
    <w:uiPriority w:val="39"/>
    <w:rsid w:val="00332A92"/>
    <w:pPr>
      <w:spacing w:line="240" w:lineRule="auto"/>
    </w:pPr>
    <w:rPr>
      <w:rFonts w:ascii="Calibri" w:eastAsia="Times New Roman" w:hAnsi="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041964">
      <w:bodyDiv w:val="1"/>
      <w:marLeft w:val="0"/>
      <w:marRight w:val="0"/>
      <w:marTop w:val="0"/>
      <w:marBottom w:val="0"/>
      <w:divBdr>
        <w:top w:val="none" w:sz="0" w:space="0" w:color="auto"/>
        <w:left w:val="none" w:sz="0" w:space="0" w:color="auto"/>
        <w:bottom w:val="none" w:sz="0" w:space="0" w:color="auto"/>
        <w:right w:val="none" w:sz="0" w:space="0" w:color="auto"/>
      </w:divBdr>
      <w:divsChild>
        <w:div w:id="1368261092">
          <w:marLeft w:val="0"/>
          <w:marRight w:val="0"/>
          <w:marTop w:val="0"/>
          <w:marBottom w:val="0"/>
          <w:divBdr>
            <w:top w:val="none" w:sz="0" w:space="0" w:color="auto"/>
            <w:left w:val="none" w:sz="0" w:space="0" w:color="auto"/>
            <w:bottom w:val="none" w:sz="0" w:space="0" w:color="auto"/>
            <w:right w:val="none" w:sz="0" w:space="0" w:color="auto"/>
          </w:divBdr>
          <w:divsChild>
            <w:div w:id="435488937">
              <w:marLeft w:val="0"/>
              <w:marRight w:val="0"/>
              <w:marTop w:val="0"/>
              <w:marBottom w:val="0"/>
              <w:divBdr>
                <w:top w:val="none" w:sz="0" w:space="0" w:color="auto"/>
                <w:left w:val="none" w:sz="0" w:space="0" w:color="auto"/>
                <w:bottom w:val="none" w:sz="0" w:space="0" w:color="auto"/>
                <w:right w:val="none" w:sz="0" w:space="0" w:color="auto"/>
              </w:divBdr>
              <w:divsChild>
                <w:div w:id="2062090748">
                  <w:marLeft w:val="0"/>
                  <w:marRight w:val="0"/>
                  <w:marTop w:val="0"/>
                  <w:marBottom w:val="0"/>
                  <w:divBdr>
                    <w:top w:val="none" w:sz="0" w:space="0" w:color="auto"/>
                    <w:left w:val="none" w:sz="0" w:space="0" w:color="auto"/>
                    <w:bottom w:val="none" w:sz="0" w:space="0" w:color="auto"/>
                    <w:right w:val="none" w:sz="0" w:space="0" w:color="auto"/>
                  </w:divBdr>
                  <w:divsChild>
                    <w:div w:id="90131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06926">
      <w:bodyDiv w:val="1"/>
      <w:marLeft w:val="0"/>
      <w:marRight w:val="0"/>
      <w:marTop w:val="0"/>
      <w:marBottom w:val="0"/>
      <w:divBdr>
        <w:top w:val="none" w:sz="0" w:space="0" w:color="auto"/>
        <w:left w:val="none" w:sz="0" w:space="0" w:color="auto"/>
        <w:bottom w:val="none" w:sz="0" w:space="0" w:color="auto"/>
        <w:right w:val="none" w:sz="0" w:space="0" w:color="auto"/>
      </w:divBdr>
      <w:divsChild>
        <w:div w:id="195655208">
          <w:marLeft w:val="0"/>
          <w:marRight w:val="0"/>
          <w:marTop w:val="0"/>
          <w:marBottom w:val="0"/>
          <w:divBdr>
            <w:top w:val="none" w:sz="0" w:space="0" w:color="auto"/>
            <w:left w:val="none" w:sz="0" w:space="0" w:color="auto"/>
            <w:bottom w:val="none" w:sz="0" w:space="0" w:color="auto"/>
            <w:right w:val="none" w:sz="0" w:space="0" w:color="auto"/>
          </w:divBdr>
          <w:divsChild>
            <w:div w:id="977565154">
              <w:marLeft w:val="0"/>
              <w:marRight w:val="0"/>
              <w:marTop w:val="0"/>
              <w:marBottom w:val="0"/>
              <w:divBdr>
                <w:top w:val="none" w:sz="0" w:space="0" w:color="auto"/>
                <w:left w:val="none" w:sz="0" w:space="0" w:color="auto"/>
                <w:bottom w:val="none" w:sz="0" w:space="0" w:color="auto"/>
                <w:right w:val="none" w:sz="0" w:space="0" w:color="auto"/>
              </w:divBdr>
              <w:divsChild>
                <w:div w:id="52672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25574">
      <w:bodyDiv w:val="1"/>
      <w:marLeft w:val="0"/>
      <w:marRight w:val="0"/>
      <w:marTop w:val="0"/>
      <w:marBottom w:val="0"/>
      <w:divBdr>
        <w:top w:val="none" w:sz="0" w:space="0" w:color="auto"/>
        <w:left w:val="none" w:sz="0" w:space="0" w:color="auto"/>
        <w:bottom w:val="none" w:sz="0" w:space="0" w:color="auto"/>
        <w:right w:val="none" w:sz="0" w:space="0" w:color="auto"/>
      </w:divBdr>
      <w:divsChild>
        <w:div w:id="1658024695">
          <w:marLeft w:val="0"/>
          <w:marRight w:val="0"/>
          <w:marTop w:val="0"/>
          <w:marBottom w:val="0"/>
          <w:divBdr>
            <w:top w:val="none" w:sz="0" w:space="0" w:color="auto"/>
            <w:left w:val="none" w:sz="0" w:space="0" w:color="auto"/>
            <w:bottom w:val="none" w:sz="0" w:space="0" w:color="auto"/>
            <w:right w:val="none" w:sz="0" w:space="0" w:color="auto"/>
          </w:divBdr>
          <w:divsChild>
            <w:div w:id="327369024">
              <w:marLeft w:val="0"/>
              <w:marRight w:val="0"/>
              <w:marTop w:val="0"/>
              <w:marBottom w:val="0"/>
              <w:divBdr>
                <w:top w:val="none" w:sz="0" w:space="0" w:color="auto"/>
                <w:left w:val="none" w:sz="0" w:space="0" w:color="auto"/>
                <w:bottom w:val="none" w:sz="0" w:space="0" w:color="auto"/>
                <w:right w:val="none" w:sz="0" w:space="0" w:color="auto"/>
              </w:divBdr>
              <w:divsChild>
                <w:div w:id="12005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171801">
      <w:bodyDiv w:val="1"/>
      <w:marLeft w:val="0"/>
      <w:marRight w:val="0"/>
      <w:marTop w:val="0"/>
      <w:marBottom w:val="0"/>
      <w:divBdr>
        <w:top w:val="none" w:sz="0" w:space="0" w:color="auto"/>
        <w:left w:val="none" w:sz="0" w:space="0" w:color="auto"/>
        <w:bottom w:val="none" w:sz="0" w:space="0" w:color="auto"/>
        <w:right w:val="none" w:sz="0" w:space="0" w:color="auto"/>
      </w:divBdr>
      <w:divsChild>
        <w:div w:id="1026756800">
          <w:marLeft w:val="0"/>
          <w:marRight w:val="0"/>
          <w:marTop w:val="0"/>
          <w:marBottom w:val="0"/>
          <w:divBdr>
            <w:top w:val="none" w:sz="0" w:space="0" w:color="auto"/>
            <w:left w:val="none" w:sz="0" w:space="0" w:color="auto"/>
            <w:bottom w:val="none" w:sz="0" w:space="0" w:color="auto"/>
            <w:right w:val="none" w:sz="0" w:space="0" w:color="auto"/>
          </w:divBdr>
          <w:divsChild>
            <w:div w:id="2142722222">
              <w:marLeft w:val="0"/>
              <w:marRight w:val="0"/>
              <w:marTop w:val="0"/>
              <w:marBottom w:val="0"/>
              <w:divBdr>
                <w:top w:val="none" w:sz="0" w:space="0" w:color="auto"/>
                <w:left w:val="none" w:sz="0" w:space="0" w:color="auto"/>
                <w:bottom w:val="none" w:sz="0" w:space="0" w:color="auto"/>
                <w:right w:val="none" w:sz="0" w:space="0" w:color="auto"/>
              </w:divBdr>
              <w:divsChild>
                <w:div w:id="18401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846312">
      <w:bodyDiv w:val="1"/>
      <w:marLeft w:val="0"/>
      <w:marRight w:val="0"/>
      <w:marTop w:val="0"/>
      <w:marBottom w:val="0"/>
      <w:divBdr>
        <w:top w:val="none" w:sz="0" w:space="0" w:color="auto"/>
        <w:left w:val="none" w:sz="0" w:space="0" w:color="auto"/>
        <w:bottom w:val="none" w:sz="0" w:space="0" w:color="auto"/>
        <w:right w:val="none" w:sz="0" w:space="0" w:color="auto"/>
      </w:divBdr>
      <w:divsChild>
        <w:div w:id="723524590">
          <w:marLeft w:val="0"/>
          <w:marRight w:val="0"/>
          <w:marTop w:val="0"/>
          <w:marBottom w:val="0"/>
          <w:divBdr>
            <w:top w:val="none" w:sz="0" w:space="0" w:color="auto"/>
            <w:left w:val="none" w:sz="0" w:space="0" w:color="auto"/>
            <w:bottom w:val="none" w:sz="0" w:space="0" w:color="auto"/>
            <w:right w:val="none" w:sz="0" w:space="0" w:color="auto"/>
          </w:divBdr>
          <w:divsChild>
            <w:div w:id="166487388">
              <w:marLeft w:val="0"/>
              <w:marRight w:val="0"/>
              <w:marTop w:val="0"/>
              <w:marBottom w:val="0"/>
              <w:divBdr>
                <w:top w:val="none" w:sz="0" w:space="0" w:color="auto"/>
                <w:left w:val="none" w:sz="0" w:space="0" w:color="auto"/>
                <w:bottom w:val="none" w:sz="0" w:space="0" w:color="auto"/>
                <w:right w:val="none" w:sz="0" w:space="0" w:color="auto"/>
              </w:divBdr>
              <w:divsChild>
                <w:div w:id="42141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6510874">
      <w:bodyDiv w:val="1"/>
      <w:marLeft w:val="0"/>
      <w:marRight w:val="0"/>
      <w:marTop w:val="0"/>
      <w:marBottom w:val="0"/>
      <w:divBdr>
        <w:top w:val="none" w:sz="0" w:space="0" w:color="auto"/>
        <w:left w:val="none" w:sz="0" w:space="0" w:color="auto"/>
        <w:bottom w:val="none" w:sz="0" w:space="0" w:color="auto"/>
        <w:right w:val="none" w:sz="0" w:space="0" w:color="auto"/>
      </w:divBdr>
      <w:divsChild>
        <w:div w:id="1598438548">
          <w:marLeft w:val="0"/>
          <w:marRight w:val="0"/>
          <w:marTop w:val="0"/>
          <w:marBottom w:val="0"/>
          <w:divBdr>
            <w:top w:val="none" w:sz="0" w:space="0" w:color="auto"/>
            <w:left w:val="none" w:sz="0" w:space="0" w:color="auto"/>
            <w:bottom w:val="none" w:sz="0" w:space="0" w:color="auto"/>
            <w:right w:val="none" w:sz="0" w:space="0" w:color="auto"/>
          </w:divBdr>
          <w:divsChild>
            <w:div w:id="2075002452">
              <w:marLeft w:val="0"/>
              <w:marRight w:val="0"/>
              <w:marTop w:val="0"/>
              <w:marBottom w:val="0"/>
              <w:divBdr>
                <w:top w:val="none" w:sz="0" w:space="0" w:color="auto"/>
                <w:left w:val="none" w:sz="0" w:space="0" w:color="auto"/>
                <w:bottom w:val="none" w:sz="0" w:space="0" w:color="auto"/>
                <w:right w:val="none" w:sz="0" w:space="0" w:color="auto"/>
              </w:divBdr>
              <w:divsChild>
                <w:div w:id="198758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431127">
      <w:bodyDiv w:val="1"/>
      <w:marLeft w:val="0"/>
      <w:marRight w:val="0"/>
      <w:marTop w:val="0"/>
      <w:marBottom w:val="0"/>
      <w:divBdr>
        <w:top w:val="none" w:sz="0" w:space="0" w:color="auto"/>
        <w:left w:val="none" w:sz="0" w:space="0" w:color="auto"/>
        <w:bottom w:val="none" w:sz="0" w:space="0" w:color="auto"/>
        <w:right w:val="none" w:sz="0" w:space="0" w:color="auto"/>
      </w:divBdr>
      <w:divsChild>
        <w:div w:id="687025406">
          <w:marLeft w:val="0"/>
          <w:marRight w:val="0"/>
          <w:marTop w:val="0"/>
          <w:marBottom w:val="0"/>
          <w:divBdr>
            <w:top w:val="none" w:sz="0" w:space="0" w:color="auto"/>
            <w:left w:val="none" w:sz="0" w:space="0" w:color="auto"/>
            <w:bottom w:val="none" w:sz="0" w:space="0" w:color="auto"/>
            <w:right w:val="none" w:sz="0" w:space="0" w:color="auto"/>
          </w:divBdr>
          <w:divsChild>
            <w:div w:id="260258354">
              <w:marLeft w:val="0"/>
              <w:marRight w:val="0"/>
              <w:marTop w:val="0"/>
              <w:marBottom w:val="0"/>
              <w:divBdr>
                <w:top w:val="none" w:sz="0" w:space="0" w:color="auto"/>
                <w:left w:val="none" w:sz="0" w:space="0" w:color="auto"/>
                <w:bottom w:val="none" w:sz="0" w:space="0" w:color="auto"/>
                <w:right w:val="none" w:sz="0" w:space="0" w:color="auto"/>
              </w:divBdr>
              <w:divsChild>
                <w:div w:id="79903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364653">
      <w:bodyDiv w:val="1"/>
      <w:marLeft w:val="0"/>
      <w:marRight w:val="0"/>
      <w:marTop w:val="0"/>
      <w:marBottom w:val="0"/>
      <w:divBdr>
        <w:top w:val="none" w:sz="0" w:space="0" w:color="auto"/>
        <w:left w:val="none" w:sz="0" w:space="0" w:color="auto"/>
        <w:bottom w:val="none" w:sz="0" w:space="0" w:color="auto"/>
        <w:right w:val="none" w:sz="0" w:space="0" w:color="auto"/>
      </w:divBdr>
      <w:divsChild>
        <w:div w:id="1212418436">
          <w:marLeft w:val="0"/>
          <w:marRight w:val="0"/>
          <w:marTop w:val="0"/>
          <w:marBottom w:val="0"/>
          <w:divBdr>
            <w:top w:val="none" w:sz="0" w:space="0" w:color="auto"/>
            <w:left w:val="none" w:sz="0" w:space="0" w:color="auto"/>
            <w:bottom w:val="none" w:sz="0" w:space="0" w:color="auto"/>
            <w:right w:val="none" w:sz="0" w:space="0" w:color="auto"/>
          </w:divBdr>
          <w:divsChild>
            <w:div w:id="927422075">
              <w:marLeft w:val="0"/>
              <w:marRight w:val="0"/>
              <w:marTop w:val="0"/>
              <w:marBottom w:val="0"/>
              <w:divBdr>
                <w:top w:val="none" w:sz="0" w:space="0" w:color="auto"/>
                <w:left w:val="none" w:sz="0" w:space="0" w:color="auto"/>
                <w:bottom w:val="none" w:sz="0" w:space="0" w:color="auto"/>
                <w:right w:val="none" w:sz="0" w:space="0" w:color="auto"/>
              </w:divBdr>
              <w:divsChild>
                <w:div w:id="645479643">
                  <w:marLeft w:val="0"/>
                  <w:marRight w:val="0"/>
                  <w:marTop w:val="0"/>
                  <w:marBottom w:val="0"/>
                  <w:divBdr>
                    <w:top w:val="none" w:sz="0" w:space="0" w:color="auto"/>
                    <w:left w:val="none" w:sz="0" w:space="0" w:color="auto"/>
                    <w:bottom w:val="none" w:sz="0" w:space="0" w:color="auto"/>
                    <w:right w:val="none" w:sz="0" w:space="0" w:color="auto"/>
                  </w:divBdr>
                  <w:divsChild>
                    <w:div w:id="363100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131499">
      <w:bodyDiv w:val="1"/>
      <w:marLeft w:val="0"/>
      <w:marRight w:val="0"/>
      <w:marTop w:val="0"/>
      <w:marBottom w:val="0"/>
      <w:divBdr>
        <w:top w:val="none" w:sz="0" w:space="0" w:color="auto"/>
        <w:left w:val="none" w:sz="0" w:space="0" w:color="auto"/>
        <w:bottom w:val="none" w:sz="0" w:space="0" w:color="auto"/>
        <w:right w:val="none" w:sz="0" w:space="0" w:color="auto"/>
      </w:divBdr>
      <w:divsChild>
        <w:div w:id="636030343">
          <w:marLeft w:val="0"/>
          <w:marRight w:val="0"/>
          <w:marTop w:val="0"/>
          <w:marBottom w:val="0"/>
          <w:divBdr>
            <w:top w:val="none" w:sz="0" w:space="0" w:color="auto"/>
            <w:left w:val="none" w:sz="0" w:space="0" w:color="auto"/>
            <w:bottom w:val="none" w:sz="0" w:space="0" w:color="auto"/>
            <w:right w:val="none" w:sz="0" w:space="0" w:color="auto"/>
          </w:divBdr>
        </w:div>
        <w:div w:id="2115326188">
          <w:marLeft w:val="0"/>
          <w:marRight w:val="0"/>
          <w:marTop w:val="240"/>
          <w:marBottom w:val="0"/>
          <w:divBdr>
            <w:top w:val="none" w:sz="0" w:space="0" w:color="auto"/>
            <w:left w:val="none" w:sz="0" w:space="0" w:color="auto"/>
            <w:bottom w:val="none" w:sz="0" w:space="0" w:color="auto"/>
            <w:right w:val="none" w:sz="0" w:space="0" w:color="auto"/>
          </w:divBdr>
        </w:div>
      </w:divsChild>
    </w:div>
    <w:div w:id="568808856">
      <w:bodyDiv w:val="1"/>
      <w:marLeft w:val="0"/>
      <w:marRight w:val="0"/>
      <w:marTop w:val="0"/>
      <w:marBottom w:val="0"/>
      <w:divBdr>
        <w:top w:val="none" w:sz="0" w:space="0" w:color="auto"/>
        <w:left w:val="none" w:sz="0" w:space="0" w:color="auto"/>
        <w:bottom w:val="none" w:sz="0" w:space="0" w:color="auto"/>
        <w:right w:val="none" w:sz="0" w:space="0" w:color="auto"/>
      </w:divBdr>
    </w:div>
    <w:div w:id="649677018">
      <w:bodyDiv w:val="1"/>
      <w:marLeft w:val="0"/>
      <w:marRight w:val="0"/>
      <w:marTop w:val="0"/>
      <w:marBottom w:val="0"/>
      <w:divBdr>
        <w:top w:val="none" w:sz="0" w:space="0" w:color="auto"/>
        <w:left w:val="none" w:sz="0" w:space="0" w:color="auto"/>
        <w:bottom w:val="none" w:sz="0" w:space="0" w:color="auto"/>
        <w:right w:val="none" w:sz="0" w:space="0" w:color="auto"/>
      </w:divBdr>
    </w:div>
    <w:div w:id="719983180">
      <w:bodyDiv w:val="1"/>
      <w:marLeft w:val="0"/>
      <w:marRight w:val="0"/>
      <w:marTop w:val="0"/>
      <w:marBottom w:val="0"/>
      <w:divBdr>
        <w:top w:val="none" w:sz="0" w:space="0" w:color="auto"/>
        <w:left w:val="none" w:sz="0" w:space="0" w:color="auto"/>
        <w:bottom w:val="none" w:sz="0" w:space="0" w:color="auto"/>
        <w:right w:val="none" w:sz="0" w:space="0" w:color="auto"/>
      </w:divBdr>
      <w:divsChild>
        <w:div w:id="671374423">
          <w:marLeft w:val="0"/>
          <w:marRight w:val="0"/>
          <w:marTop w:val="0"/>
          <w:marBottom w:val="0"/>
          <w:divBdr>
            <w:top w:val="none" w:sz="0" w:space="0" w:color="auto"/>
            <w:left w:val="none" w:sz="0" w:space="0" w:color="auto"/>
            <w:bottom w:val="none" w:sz="0" w:space="0" w:color="auto"/>
            <w:right w:val="none" w:sz="0" w:space="0" w:color="auto"/>
          </w:divBdr>
          <w:divsChild>
            <w:div w:id="1771510480">
              <w:marLeft w:val="0"/>
              <w:marRight w:val="0"/>
              <w:marTop w:val="0"/>
              <w:marBottom w:val="0"/>
              <w:divBdr>
                <w:top w:val="none" w:sz="0" w:space="0" w:color="auto"/>
                <w:left w:val="none" w:sz="0" w:space="0" w:color="auto"/>
                <w:bottom w:val="none" w:sz="0" w:space="0" w:color="auto"/>
                <w:right w:val="none" w:sz="0" w:space="0" w:color="auto"/>
              </w:divBdr>
              <w:divsChild>
                <w:div w:id="1940601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728723">
      <w:bodyDiv w:val="1"/>
      <w:marLeft w:val="0"/>
      <w:marRight w:val="0"/>
      <w:marTop w:val="0"/>
      <w:marBottom w:val="0"/>
      <w:divBdr>
        <w:top w:val="none" w:sz="0" w:space="0" w:color="auto"/>
        <w:left w:val="none" w:sz="0" w:space="0" w:color="auto"/>
        <w:bottom w:val="none" w:sz="0" w:space="0" w:color="auto"/>
        <w:right w:val="none" w:sz="0" w:space="0" w:color="auto"/>
      </w:divBdr>
      <w:divsChild>
        <w:div w:id="1423338218">
          <w:marLeft w:val="0"/>
          <w:marRight w:val="0"/>
          <w:marTop w:val="0"/>
          <w:marBottom w:val="0"/>
          <w:divBdr>
            <w:top w:val="none" w:sz="0" w:space="0" w:color="auto"/>
            <w:left w:val="none" w:sz="0" w:space="0" w:color="auto"/>
            <w:bottom w:val="none" w:sz="0" w:space="0" w:color="auto"/>
            <w:right w:val="none" w:sz="0" w:space="0" w:color="auto"/>
          </w:divBdr>
          <w:divsChild>
            <w:div w:id="325861112">
              <w:marLeft w:val="0"/>
              <w:marRight w:val="0"/>
              <w:marTop w:val="0"/>
              <w:marBottom w:val="0"/>
              <w:divBdr>
                <w:top w:val="none" w:sz="0" w:space="0" w:color="auto"/>
                <w:left w:val="none" w:sz="0" w:space="0" w:color="auto"/>
                <w:bottom w:val="none" w:sz="0" w:space="0" w:color="auto"/>
                <w:right w:val="none" w:sz="0" w:space="0" w:color="auto"/>
              </w:divBdr>
              <w:divsChild>
                <w:div w:id="96708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1586896">
      <w:bodyDiv w:val="1"/>
      <w:marLeft w:val="0"/>
      <w:marRight w:val="0"/>
      <w:marTop w:val="0"/>
      <w:marBottom w:val="0"/>
      <w:divBdr>
        <w:top w:val="none" w:sz="0" w:space="0" w:color="auto"/>
        <w:left w:val="none" w:sz="0" w:space="0" w:color="auto"/>
        <w:bottom w:val="none" w:sz="0" w:space="0" w:color="auto"/>
        <w:right w:val="none" w:sz="0" w:space="0" w:color="auto"/>
      </w:divBdr>
      <w:divsChild>
        <w:div w:id="588347451">
          <w:marLeft w:val="0"/>
          <w:marRight w:val="0"/>
          <w:marTop w:val="0"/>
          <w:marBottom w:val="0"/>
          <w:divBdr>
            <w:top w:val="none" w:sz="0" w:space="0" w:color="auto"/>
            <w:left w:val="none" w:sz="0" w:space="0" w:color="auto"/>
            <w:bottom w:val="none" w:sz="0" w:space="0" w:color="auto"/>
            <w:right w:val="none" w:sz="0" w:space="0" w:color="auto"/>
          </w:divBdr>
          <w:divsChild>
            <w:div w:id="1102843923">
              <w:marLeft w:val="0"/>
              <w:marRight w:val="0"/>
              <w:marTop w:val="0"/>
              <w:marBottom w:val="0"/>
              <w:divBdr>
                <w:top w:val="none" w:sz="0" w:space="0" w:color="auto"/>
                <w:left w:val="none" w:sz="0" w:space="0" w:color="auto"/>
                <w:bottom w:val="none" w:sz="0" w:space="0" w:color="auto"/>
                <w:right w:val="none" w:sz="0" w:space="0" w:color="auto"/>
              </w:divBdr>
              <w:divsChild>
                <w:div w:id="354238520">
                  <w:marLeft w:val="0"/>
                  <w:marRight w:val="0"/>
                  <w:marTop w:val="0"/>
                  <w:marBottom w:val="0"/>
                  <w:divBdr>
                    <w:top w:val="none" w:sz="0" w:space="0" w:color="auto"/>
                    <w:left w:val="none" w:sz="0" w:space="0" w:color="auto"/>
                    <w:bottom w:val="none" w:sz="0" w:space="0" w:color="auto"/>
                    <w:right w:val="none" w:sz="0" w:space="0" w:color="auto"/>
                  </w:divBdr>
                </w:div>
              </w:divsChild>
            </w:div>
            <w:div w:id="1535533277">
              <w:marLeft w:val="0"/>
              <w:marRight w:val="0"/>
              <w:marTop w:val="0"/>
              <w:marBottom w:val="0"/>
              <w:divBdr>
                <w:top w:val="none" w:sz="0" w:space="0" w:color="auto"/>
                <w:left w:val="none" w:sz="0" w:space="0" w:color="auto"/>
                <w:bottom w:val="none" w:sz="0" w:space="0" w:color="auto"/>
                <w:right w:val="none" w:sz="0" w:space="0" w:color="auto"/>
              </w:divBdr>
              <w:divsChild>
                <w:div w:id="75354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708788">
          <w:marLeft w:val="0"/>
          <w:marRight w:val="0"/>
          <w:marTop w:val="0"/>
          <w:marBottom w:val="0"/>
          <w:divBdr>
            <w:top w:val="none" w:sz="0" w:space="0" w:color="auto"/>
            <w:left w:val="none" w:sz="0" w:space="0" w:color="auto"/>
            <w:bottom w:val="none" w:sz="0" w:space="0" w:color="auto"/>
            <w:right w:val="none" w:sz="0" w:space="0" w:color="auto"/>
          </w:divBdr>
          <w:divsChild>
            <w:div w:id="1159536615">
              <w:marLeft w:val="0"/>
              <w:marRight w:val="0"/>
              <w:marTop w:val="0"/>
              <w:marBottom w:val="0"/>
              <w:divBdr>
                <w:top w:val="none" w:sz="0" w:space="0" w:color="auto"/>
                <w:left w:val="none" w:sz="0" w:space="0" w:color="auto"/>
                <w:bottom w:val="none" w:sz="0" w:space="0" w:color="auto"/>
                <w:right w:val="none" w:sz="0" w:space="0" w:color="auto"/>
              </w:divBdr>
              <w:divsChild>
                <w:div w:id="187946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98342">
      <w:bodyDiv w:val="1"/>
      <w:marLeft w:val="0"/>
      <w:marRight w:val="0"/>
      <w:marTop w:val="0"/>
      <w:marBottom w:val="0"/>
      <w:divBdr>
        <w:top w:val="none" w:sz="0" w:space="0" w:color="auto"/>
        <w:left w:val="none" w:sz="0" w:space="0" w:color="auto"/>
        <w:bottom w:val="none" w:sz="0" w:space="0" w:color="auto"/>
        <w:right w:val="none" w:sz="0" w:space="0" w:color="auto"/>
      </w:divBdr>
      <w:divsChild>
        <w:div w:id="462845444">
          <w:marLeft w:val="0"/>
          <w:marRight w:val="0"/>
          <w:marTop w:val="0"/>
          <w:marBottom w:val="0"/>
          <w:divBdr>
            <w:top w:val="none" w:sz="0" w:space="0" w:color="auto"/>
            <w:left w:val="none" w:sz="0" w:space="0" w:color="auto"/>
            <w:bottom w:val="none" w:sz="0" w:space="0" w:color="auto"/>
            <w:right w:val="none" w:sz="0" w:space="0" w:color="auto"/>
          </w:divBdr>
          <w:divsChild>
            <w:div w:id="1074007902">
              <w:marLeft w:val="0"/>
              <w:marRight w:val="0"/>
              <w:marTop w:val="0"/>
              <w:marBottom w:val="0"/>
              <w:divBdr>
                <w:top w:val="none" w:sz="0" w:space="0" w:color="auto"/>
                <w:left w:val="none" w:sz="0" w:space="0" w:color="auto"/>
                <w:bottom w:val="none" w:sz="0" w:space="0" w:color="auto"/>
                <w:right w:val="none" w:sz="0" w:space="0" w:color="auto"/>
              </w:divBdr>
              <w:divsChild>
                <w:div w:id="2049261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788933">
      <w:bodyDiv w:val="1"/>
      <w:marLeft w:val="0"/>
      <w:marRight w:val="0"/>
      <w:marTop w:val="0"/>
      <w:marBottom w:val="0"/>
      <w:divBdr>
        <w:top w:val="none" w:sz="0" w:space="0" w:color="auto"/>
        <w:left w:val="none" w:sz="0" w:space="0" w:color="auto"/>
        <w:bottom w:val="none" w:sz="0" w:space="0" w:color="auto"/>
        <w:right w:val="none" w:sz="0" w:space="0" w:color="auto"/>
      </w:divBdr>
    </w:div>
    <w:div w:id="983893834">
      <w:bodyDiv w:val="1"/>
      <w:marLeft w:val="0"/>
      <w:marRight w:val="0"/>
      <w:marTop w:val="0"/>
      <w:marBottom w:val="0"/>
      <w:divBdr>
        <w:top w:val="none" w:sz="0" w:space="0" w:color="auto"/>
        <w:left w:val="none" w:sz="0" w:space="0" w:color="auto"/>
        <w:bottom w:val="none" w:sz="0" w:space="0" w:color="auto"/>
        <w:right w:val="none" w:sz="0" w:space="0" w:color="auto"/>
      </w:divBdr>
      <w:divsChild>
        <w:div w:id="450977463">
          <w:marLeft w:val="0"/>
          <w:marRight w:val="0"/>
          <w:marTop w:val="0"/>
          <w:marBottom w:val="0"/>
          <w:divBdr>
            <w:top w:val="none" w:sz="0" w:space="0" w:color="auto"/>
            <w:left w:val="none" w:sz="0" w:space="0" w:color="auto"/>
            <w:bottom w:val="none" w:sz="0" w:space="0" w:color="auto"/>
            <w:right w:val="none" w:sz="0" w:space="0" w:color="auto"/>
          </w:divBdr>
          <w:divsChild>
            <w:div w:id="186144248">
              <w:marLeft w:val="0"/>
              <w:marRight w:val="0"/>
              <w:marTop w:val="0"/>
              <w:marBottom w:val="0"/>
              <w:divBdr>
                <w:top w:val="none" w:sz="0" w:space="0" w:color="auto"/>
                <w:left w:val="none" w:sz="0" w:space="0" w:color="auto"/>
                <w:bottom w:val="none" w:sz="0" w:space="0" w:color="auto"/>
                <w:right w:val="none" w:sz="0" w:space="0" w:color="auto"/>
              </w:divBdr>
              <w:divsChild>
                <w:div w:id="402871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350750">
      <w:bodyDiv w:val="1"/>
      <w:marLeft w:val="0"/>
      <w:marRight w:val="0"/>
      <w:marTop w:val="0"/>
      <w:marBottom w:val="0"/>
      <w:divBdr>
        <w:top w:val="none" w:sz="0" w:space="0" w:color="auto"/>
        <w:left w:val="none" w:sz="0" w:space="0" w:color="auto"/>
        <w:bottom w:val="none" w:sz="0" w:space="0" w:color="auto"/>
        <w:right w:val="none" w:sz="0" w:space="0" w:color="auto"/>
      </w:divBdr>
    </w:div>
    <w:div w:id="1349453128">
      <w:bodyDiv w:val="1"/>
      <w:marLeft w:val="0"/>
      <w:marRight w:val="0"/>
      <w:marTop w:val="0"/>
      <w:marBottom w:val="0"/>
      <w:divBdr>
        <w:top w:val="none" w:sz="0" w:space="0" w:color="auto"/>
        <w:left w:val="none" w:sz="0" w:space="0" w:color="auto"/>
        <w:bottom w:val="none" w:sz="0" w:space="0" w:color="auto"/>
        <w:right w:val="none" w:sz="0" w:space="0" w:color="auto"/>
      </w:divBdr>
      <w:divsChild>
        <w:div w:id="1920409177">
          <w:marLeft w:val="0"/>
          <w:marRight w:val="0"/>
          <w:marTop w:val="0"/>
          <w:marBottom w:val="0"/>
          <w:divBdr>
            <w:top w:val="none" w:sz="0" w:space="0" w:color="auto"/>
            <w:left w:val="none" w:sz="0" w:space="0" w:color="auto"/>
            <w:bottom w:val="none" w:sz="0" w:space="0" w:color="auto"/>
            <w:right w:val="none" w:sz="0" w:space="0" w:color="auto"/>
          </w:divBdr>
          <w:divsChild>
            <w:div w:id="2033611106">
              <w:marLeft w:val="0"/>
              <w:marRight w:val="0"/>
              <w:marTop w:val="0"/>
              <w:marBottom w:val="0"/>
              <w:divBdr>
                <w:top w:val="none" w:sz="0" w:space="0" w:color="auto"/>
                <w:left w:val="none" w:sz="0" w:space="0" w:color="auto"/>
                <w:bottom w:val="none" w:sz="0" w:space="0" w:color="auto"/>
                <w:right w:val="none" w:sz="0" w:space="0" w:color="auto"/>
              </w:divBdr>
              <w:divsChild>
                <w:div w:id="813107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229427">
      <w:bodyDiv w:val="1"/>
      <w:marLeft w:val="0"/>
      <w:marRight w:val="0"/>
      <w:marTop w:val="0"/>
      <w:marBottom w:val="0"/>
      <w:divBdr>
        <w:top w:val="none" w:sz="0" w:space="0" w:color="auto"/>
        <w:left w:val="none" w:sz="0" w:space="0" w:color="auto"/>
        <w:bottom w:val="none" w:sz="0" w:space="0" w:color="auto"/>
        <w:right w:val="none" w:sz="0" w:space="0" w:color="auto"/>
      </w:divBdr>
      <w:divsChild>
        <w:div w:id="9109956">
          <w:marLeft w:val="0"/>
          <w:marRight w:val="0"/>
          <w:marTop w:val="0"/>
          <w:marBottom w:val="0"/>
          <w:divBdr>
            <w:top w:val="none" w:sz="0" w:space="0" w:color="auto"/>
            <w:left w:val="none" w:sz="0" w:space="0" w:color="auto"/>
            <w:bottom w:val="none" w:sz="0" w:space="0" w:color="auto"/>
            <w:right w:val="none" w:sz="0" w:space="0" w:color="auto"/>
          </w:divBdr>
        </w:div>
        <w:div w:id="1825125997">
          <w:marLeft w:val="0"/>
          <w:marRight w:val="0"/>
          <w:marTop w:val="0"/>
          <w:marBottom w:val="0"/>
          <w:divBdr>
            <w:top w:val="none" w:sz="0" w:space="0" w:color="auto"/>
            <w:left w:val="none" w:sz="0" w:space="0" w:color="auto"/>
            <w:bottom w:val="none" w:sz="0" w:space="0" w:color="auto"/>
            <w:right w:val="none" w:sz="0" w:space="0" w:color="auto"/>
          </w:divBdr>
        </w:div>
      </w:divsChild>
    </w:div>
    <w:div w:id="1505513584">
      <w:bodyDiv w:val="1"/>
      <w:marLeft w:val="0"/>
      <w:marRight w:val="0"/>
      <w:marTop w:val="0"/>
      <w:marBottom w:val="0"/>
      <w:divBdr>
        <w:top w:val="none" w:sz="0" w:space="0" w:color="auto"/>
        <w:left w:val="none" w:sz="0" w:space="0" w:color="auto"/>
        <w:bottom w:val="none" w:sz="0" w:space="0" w:color="auto"/>
        <w:right w:val="none" w:sz="0" w:space="0" w:color="auto"/>
      </w:divBdr>
      <w:divsChild>
        <w:div w:id="712773789">
          <w:marLeft w:val="0"/>
          <w:marRight w:val="0"/>
          <w:marTop w:val="0"/>
          <w:marBottom w:val="0"/>
          <w:divBdr>
            <w:top w:val="none" w:sz="0" w:space="0" w:color="auto"/>
            <w:left w:val="none" w:sz="0" w:space="0" w:color="auto"/>
            <w:bottom w:val="none" w:sz="0" w:space="0" w:color="auto"/>
            <w:right w:val="none" w:sz="0" w:space="0" w:color="auto"/>
          </w:divBdr>
          <w:divsChild>
            <w:div w:id="333455250">
              <w:marLeft w:val="0"/>
              <w:marRight w:val="0"/>
              <w:marTop w:val="0"/>
              <w:marBottom w:val="0"/>
              <w:divBdr>
                <w:top w:val="none" w:sz="0" w:space="0" w:color="auto"/>
                <w:left w:val="none" w:sz="0" w:space="0" w:color="auto"/>
                <w:bottom w:val="none" w:sz="0" w:space="0" w:color="auto"/>
                <w:right w:val="none" w:sz="0" w:space="0" w:color="auto"/>
              </w:divBdr>
              <w:divsChild>
                <w:div w:id="1543595559">
                  <w:marLeft w:val="0"/>
                  <w:marRight w:val="0"/>
                  <w:marTop w:val="0"/>
                  <w:marBottom w:val="0"/>
                  <w:divBdr>
                    <w:top w:val="none" w:sz="0" w:space="0" w:color="auto"/>
                    <w:left w:val="none" w:sz="0" w:space="0" w:color="auto"/>
                    <w:bottom w:val="none" w:sz="0" w:space="0" w:color="auto"/>
                    <w:right w:val="none" w:sz="0" w:space="0" w:color="auto"/>
                  </w:divBdr>
                  <w:divsChild>
                    <w:div w:id="197652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2633430">
      <w:bodyDiv w:val="1"/>
      <w:marLeft w:val="0"/>
      <w:marRight w:val="0"/>
      <w:marTop w:val="0"/>
      <w:marBottom w:val="0"/>
      <w:divBdr>
        <w:top w:val="none" w:sz="0" w:space="0" w:color="auto"/>
        <w:left w:val="none" w:sz="0" w:space="0" w:color="auto"/>
        <w:bottom w:val="none" w:sz="0" w:space="0" w:color="auto"/>
        <w:right w:val="none" w:sz="0" w:space="0" w:color="auto"/>
      </w:divBdr>
      <w:divsChild>
        <w:div w:id="1214584175">
          <w:marLeft w:val="0"/>
          <w:marRight w:val="0"/>
          <w:marTop w:val="0"/>
          <w:marBottom w:val="0"/>
          <w:divBdr>
            <w:top w:val="none" w:sz="0" w:space="0" w:color="auto"/>
            <w:left w:val="none" w:sz="0" w:space="0" w:color="auto"/>
            <w:bottom w:val="none" w:sz="0" w:space="0" w:color="auto"/>
            <w:right w:val="none" w:sz="0" w:space="0" w:color="auto"/>
          </w:divBdr>
          <w:divsChild>
            <w:div w:id="714157004">
              <w:marLeft w:val="0"/>
              <w:marRight w:val="0"/>
              <w:marTop w:val="0"/>
              <w:marBottom w:val="0"/>
              <w:divBdr>
                <w:top w:val="none" w:sz="0" w:space="0" w:color="auto"/>
                <w:left w:val="none" w:sz="0" w:space="0" w:color="auto"/>
                <w:bottom w:val="none" w:sz="0" w:space="0" w:color="auto"/>
                <w:right w:val="none" w:sz="0" w:space="0" w:color="auto"/>
              </w:divBdr>
              <w:divsChild>
                <w:div w:id="196013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3609049">
      <w:bodyDiv w:val="1"/>
      <w:marLeft w:val="0"/>
      <w:marRight w:val="0"/>
      <w:marTop w:val="0"/>
      <w:marBottom w:val="0"/>
      <w:divBdr>
        <w:top w:val="none" w:sz="0" w:space="0" w:color="auto"/>
        <w:left w:val="none" w:sz="0" w:space="0" w:color="auto"/>
        <w:bottom w:val="none" w:sz="0" w:space="0" w:color="auto"/>
        <w:right w:val="none" w:sz="0" w:space="0" w:color="auto"/>
      </w:divBdr>
      <w:divsChild>
        <w:div w:id="282275375">
          <w:marLeft w:val="0"/>
          <w:marRight w:val="0"/>
          <w:marTop w:val="0"/>
          <w:marBottom w:val="0"/>
          <w:divBdr>
            <w:top w:val="none" w:sz="0" w:space="0" w:color="auto"/>
            <w:left w:val="none" w:sz="0" w:space="0" w:color="auto"/>
            <w:bottom w:val="none" w:sz="0" w:space="0" w:color="auto"/>
            <w:right w:val="none" w:sz="0" w:space="0" w:color="auto"/>
          </w:divBdr>
          <w:divsChild>
            <w:div w:id="1363363975">
              <w:marLeft w:val="0"/>
              <w:marRight w:val="0"/>
              <w:marTop w:val="0"/>
              <w:marBottom w:val="0"/>
              <w:divBdr>
                <w:top w:val="none" w:sz="0" w:space="0" w:color="auto"/>
                <w:left w:val="none" w:sz="0" w:space="0" w:color="auto"/>
                <w:bottom w:val="none" w:sz="0" w:space="0" w:color="auto"/>
                <w:right w:val="none" w:sz="0" w:space="0" w:color="auto"/>
              </w:divBdr>
              <w:divsChild>
                <w:div w:id="1536311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10460">
      <w:bodyDiv w:val="1"/>
      <w:marLeft w:val="0"/>
      <w:marRight w:val="0"/>
      <w:marTop w:val="0"/>
      <w:marBottom w:val="0"/>
      <w:divBdr>
        <w:top w:val="none" w:sz="0" w:space="0" w:color="auto"/>
        <w:left w:val="none" w:sz="0" w:space="0" w:color="auto"/>
        <w:bottom w:val="none" w:sz="0" w:space="0" w:color="auto"/>
        <w:right w:val="none" w:sz="0" w:space="0" w:color="auto"/>
      </w:divBdr>
      <w:divsChild>
        <w:div w:id="49496241">
          <w:marLeft w:val="0"/>
          <w:marRight w:val="0"/>
          <w:marTop w:val="0"/>
          <w:marBottom w:val="0"/>
          <w:divBdr>
            <w:top w:val="none" w:sz="0" w:space="0" w:color="auto"/>
            <w:left w:val="none" w:sz="0" w:space="0" w:color="auto"/>
            <w:bottom w:val="none" w:sz="0" w:space="0" w:color="auto"/>
            <w:right w:val="none" w:sz="0" w:space="0" w:color="auto"/>
          </w:divBdr>
          <w:divsChild>
            <w:div w:id="1641958529">
              <w:marLeft w:val="0"/>
              <w:marRight w:val="0"/>
              <w:marTop w:val="0"/>
              <w:marBottom w:val="0"/>
              <w:divBdr>
                <w:top w:val="none" w:sz="0" w:space="0" w:color="auto"/>
                <w:left w:val="none" w:sz="0" w:space="0" w:color="auto"/>
                <w:bottom w:val="none" w:sz="0" w:space="0" w:color="auto"/>
                <w:right w:val="none" w:sz="0" w:space="0" w:color="auto"/>
              </w:divBdr>
              <w:divsChild>
                <w:div w:id="518392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942531">
      <w:bodyDiv w:val="1"/>
      <w:marLeft w:val="0"/>
      <w:marRight w:val="0"/>
      <w:marTop w:val="0"/>
      <w:marBottom w:val="0"/>
      <w:divBdr>
        <w:top w:val="none" w:sz="0" w:space="0" w:color="auto"/>
        <w:left w:val="none" w:sz="0" w:space="0" w:color="auto"/>
        <w:bottom w:val="none" w:sz="0" w:space="0" w:color="auto"/>
        <w:right w:val="none" w:sz="0" w:space="0" w:color="auto"/>
      </w:divBdr>
      <w:divsChild>
        <w:div w:id="1837718851">
          <w:marLeft w:val="0"/>
          <w:marRight w:val="0"/>
          <w:marTop w:val="0"/>
          <w:marBottom w:val="0"/>
          <w:divBdr>
            <w:top w:val="none" w:sz="0" w:space="0" w:color="auto"/>
            <w:left w:val="none" w:sz="0" w:space="0" w:color="auto"/>
            <w:bottom w:val="none" w:sz="0" w:space="0" w:color="auto"/>
            <w:right w:val="none" w:sz="0" w:space="0" w:color="auto"/>
          </w:divBdr>
          <w:divsChild>
            <w:div w:id="480271149">
              <w:marLeft w:val="0"/>
              <w:marRight w:val="0"/>
              <w:marTop w:val="0"/>
              <w:marBottom w:val="0"/>
              <w:divBdr>
                <w:top w:val="none" w:sz="0" w:space="0" w:color="auto"/>
                <w:left w:val="none" w:sz="0" w:space="0" w:color="auto"/>
                <w:bottom w:val="none" w:sz="0" w:space="0" w:color="auto"/>
                <w:right w:val="none" w:sz="0" w:space="0" w:color="auto"/>
              </w:divBdr>
              <w:divsChild>
                <w:div w:id="181036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133112">
      <w:bodyDiv w:val="1"/>
      <w:marLeft w:val="0"/>
      <w:marRight w:val="0"/>
      <w:marTop w:val="0"/>
      <w:marBottom w:val="0"/>
      <w:divBdr>
        <w:top w:val="none" w:sz="0" w:space="0" w:color="auto"/>
        <w:left w:val="none" w:sz="0" w:space="0" w:color="auto"/>
        <w:bottom w:val="none" w:sz="0" w:space="0" w:color="auto"/>
        <w:right w:val="none" w:sz="0" w:space="0" w:color="auto"/>
      </w:divBdr>
      <w:divsChild>
        <w:div w:id="1516819">
          <w:marLeft w:val="0"/>
          <w:marRight w:val="0"/>
          <w:marTop w:val="0"/>
          <w:marBottom w:val="0"/>
          <w:divBdr>
            <w:top w:val="none" w:sz="0" w:space="0" w:color="auto"/>
            <w:left w:val="none" w:sz="0" w:space="0" w:color="auto"/>
            <w:bottom w:val="none" w:sz="0" w:space="0" w:color="auto"/>
            <w:right w:val="none" w:sz="0" w:space="0" w:color="auto"/>
          </w:divBdr>
          <w:divsChild>
            <w:div w:id="1117143601">
              <w:marLeft w:val="0"/>
              <w:marRight w:val="0"/>
              <w:marTop w:val="0"/>
              <w:marBottom w:val="0"/>
              <w:divBdr>
                <w:top w:val="none" w:sz="0" w:space="0" w:color="auto"/>
                <w:left w:val="none" w:sz="0" w:space="0" w:color="auto"/>
                <w:bottom w:val="none" w:sz="0" w:space="0" w:color="auto"/>
                <w:right w:val="none" w:sz="0" w:space="0" w:color="auto"/>
              </w:divBdr>
              <w:divsChild>
                <w:div w:id="1815365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7998956">
      <w:bodyDiv w:val="1"/>
      <w:marLeft w:val="0"/>
      <w:marRight w:val="0"/>
      <w:marTop w:val="0"/>
      <w:marBottom w:val="0"/>
      <w:divBdr>
        <w:top w:val="none" w:sz="0" w:space="0" w:color="auto"/>
        <w:left w:val="none" w:sz="0" w:space="0" w:color="auto"/>
        <w:bottom w:val="none" w:sz="0" w:space="0" w:color="auto"/>
        <w:right w:val="none" w:sz="0" w:space="0" w:color="auto"/>
      </w:divBdr>
      <w:divsChild>
        <w:div w:id="1827668752">
          <w:marLeft w:val="0"/>
          <w:marRight w:val="0"/>
          <w:marTop w:val="0"/>
          <w:marBottom w:val="0"/>
          <w:divBdr>
            <w:top w:val="none" w:sz="0" w:space="0" w:color="auto"/>
            <w:left w:val="none" w:sz="0" w:space="0" w:color="auto"/>
            <w:bottom w:val="none" w:sz="0" w:space="0" w:color="auto"/>
            <w:right w:val="none" w:sz="0" w:space="0" w:color="auto"/>
          </w:divBdr>
          <w:divsChild>
            <w:div w:id="1727026298">
              <w:marLeft w:val="0"/>
              <w:marRight w:val="0"/>
              <w:marTop w:val="0"/>
              <w:marBottom w:val="0"/>
              <w:divBdr>
                <w:top w:val="none" w:sz="0" w:space="0" w:color="auto"/>
                <w:left w:val="none" w:sz="0" w:space="0" w:color="auto"/>
                <w:bottom w:val="none" w:sz="0" w:space="0" w:color="auto"/>
                <w:right w:val="none" w:sz="0" w:space="0" w:color="auto"/>
              </w:divBdr>
              <w:divsChild>
                <w:div w:id="94431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227046">
      <w:bodyDiv w:val="1"/>
      <w:marLeft w:val="0"/>
      <w:marRight w:val="0"/>
      <w:marTop w:val="0"/>
      <w:marBottom w:val="0"/>
      <w:divBdr>
        <w:top w:val="none" w:sz="0" w:space="0" w:color="auto"/>
        <w:left w:val="none" w:sz="0" w:space="0" w:color="auto"/>
        <w:bottom w:val="none" w:sz="0" w:space="0" w:color="auto"/>
        <w:right w:val="none" w:sz="0" w:space="0" w:color="auto"/>
      </w:divBdr>
      <w:divsChild>
        <w:div w:id="1135565049">
          <w:marLeft w:val="0"/>
          <w:marRight w:val="0"/>
          <w:marTop w:val="0"/>
          <w:marBottom w:val="0"/>
          <w:divBdr>
            <w:top w:val="none" w:sz="0" w:space="0" w:color="auto"/>
            <w:left w:val="none" w:sz="0" w:space="0" w:color="auto"/>
            <w:bottom w:val="none" w:sz="0" w:space="0" w:color="auto"/>
            <w:right w:val="none" w:sz="0" w:space="0" w:color="auto"/>
          </w:divBdr>
          <w:divsChild>
            <w:div w:id="1471286535">
              <w:marLeft w:val="0"/>
              <w:marRight w:val="0"/>
              <w:marTop w:val="0"/>
              <w:marBottom w:val="0"/>
              <w:divBdr>
                <w:top w:val="none" w:sz="0" w:space="0" w:color="auto"/>
                <w:left w:val="none" w:sz="0" w:space="0" w:color="auto"/>
                <w:bottom w:val="none" w:sz="0" w:space="0" w:color="auto"/>
                <w:right w:val="none" w:sz="0" w:space="0" w:color="auto"/>
              </w:divBdr>
              <w:divsChild>
                <w:div w:id="1276332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881388">
      <w:bodyDiv w:val="1"/>
      <w:marLeft w:val="0"/>
      <w:marRight w:val="0"/>
      <w:marTop w:val="0"/>
      <w:marBottom w:val="0"/>
      <w:divBdr>
        <w:top w:val="none" w:sz="0" w:space="0" w:color="auto"/>
        <w:left w:val="none" w:sz="0" w:space="0" w:color="auto"/>
        <w:bottom w:val="none" w:sz="0" w:space="0" w:color="auto"/>
        <w:right w:val="none" w:sz="0" w:space="0" w:color="auto"/>
      </w:divBdr>
      <w:divsChild>
        <w:div w:id="245767430">
          <w:marLeft w:val="0"/>
          <w:marRight w:val="0"/>
          <w:marTop w:val="0"/>
          <w:marBottom w:val="0"/>
          <w:divBdr>
            <w:top w:val="none" w:sz="0" w:space="0" w:color="auto"/>
            <w:left w:val="none" w:sz="0" w:space="0" w:color="auto"/>
            <w:bottom w:val="none" w:sz="0" w:space="0" w:color="auto"/>
            <w:right w:val="none" w:sz="0" w:space="0" w:color="auto"/>
          </w:divBdr>
          <w:divsChild>
            <w:div w:id="1952277444">
              <w:marLeft w:val="0"/>
              <w:marRight w:val="0"/>
              <w:marTop w:val="0"/>
              <w:marBottom w:val="0"/>
              <w:divBdr>
                <w:top w:val="none" w:sz="0" w:space="0" w:color="auto"/>
                <w:left w:val="none" w:sz="0" w:space="0" w:color="auto"/>
                <w:bottom w:val="none" w:sz="0" w:space="0" w:color="auto"/>
                <w:right w:val="none" w:sz="0" w:space="0" w:color="auto"/>
              </w:divBdr>
              <w:divsChild>
                <w:div w:id="11541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9.png"/><Relationship Id="rId26" Type="http://schemas.openxmlformats.org/officeDocument/2006/relationships/image" Target="media/image17.emf"/><Relationship Id="rId21" Type="http://schemas.openxmlformats.org/officeDocument/2006/relationships/image" Target="media/image12.png"/><Relationship Id="rId34" Type="http://schemas.openxmlformats.org/officeDocument/2006/relationships/image" Target="media/image25.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emf"/><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60640EF-0132-4BE4-A406-55B7714101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8498</Words>
  <Characters>46184</Characters>
  <Application>Microsoft Office Word</Application>
  <DocSecurity>0</DocSecurity>
  <Lines>384</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2025-05-16T16:32:00Z</dcterms:created>
  <dcterms:modified xsi:type="dcterms:W3CDTF">2025-05-19T08:23:00Z</dcterms:modified>
</cp:coreProperties>
</file>