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5000" w:type="pct"/>
        <w:tblLook w:val="04A0" w:firstRow="1" w:lastRow="0" w:firstColumn="1" w:lastColumn="0" w:noHBand="0" w:noVBand="1"/>
      </w:tblPr>
      <w:tblGrid>
        <w:gridCol w:w="1710"/>
        <w:gridCol w:w="7319"/>
      </w:tblGrid>
      <w:tr w:rsidR="00367E50" w:rsidRPr="00367E50" w14:paraId="365DC55D" w14:textId="77777777" w:rsidTr="00D873F5">
        <w:trPr>
          <w:trHeight w:val="1134"/>
        </w:trPr>
        <w:tc>
          <w:tcPr>
            <w:tcW w:w="947" w:type="pct"/>
            <w:tcBorders>
              <w:top w:val="single" w:sz="12" w:space="0" w:color="C00000"/>
              <w:left w:val="nil"/>
              <w:bottom w:val="single" w:sz="12" w:space="0" w:color="C00000"/>
              <w:right w:val="nil"/>
            </w:tcBorders>
            <w:vAlign w:val="center"/>
          </w:tcPr>
          <w:p w14:paraId="0D16C93B" w14:textId="77777777" w:rsidR="00367E50" w:rsidRPr="00367E50" w:rsidRDefault="00367E50" w:rsidP="00367E50">
            <w:pPr>
              <w:widowControl w:val="0"/>
              <w:jc w:val="center"/>
              <w:rPr>
                <w:rFonts w:ascii="Times New Roman" w:eastAsia="SimSun" w:hAnsi="Times New Roman" w:cs="Times New Roman (正文 CS 字体)"/>
                <w:sz w:val="28"/>
                <w:szCs w:val="28"/>
              </w:rPr>
            </w:pPr>
            <w:bookmarkStart w:id="0" w:name="_Hlk221534268"/>
            <w:r w:rsidRPr="00367E50">
              <w:rPr>
                <w:rFonts w:ascii="Times New Roman" w:eastAsia="SimSun" w:hAnsi="Times New Roman" w:cs="Times New Roman (正文 CS 字体)"/>
                <w:noProof/>
              </w:rPr>
              <w:drawing>
                <wp:inline distT="0" distB="0" distL="0" distR="0" wp14:anchorId="466955D4" wp14:editId="520E8613">
                  <wp:extent cx="885825" cy="885825"/>
                  <wp:effectExtent l="0" t="0" r="0" b="0"/>
                  <wp:docPr id="358538727" name="Picture 1" descr="A red circle with a white let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circle with a white letter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053" w:type="pct"/>
            <w:tcBorders>
              <w:top w:val="single" w:sz="12" w:space="0" w:color="C00000"/>
              <w:left w:val="nil"/>
              <w:bottom w:val="single" w:sz="12" w:space="0" w:color="C00000"/>
              <w:right w:val="nil"/>
            </w:tcBorders>
            <w:vAlign w:val="center"/>
          </w:tcPr>
          <w:p w14:paraId="3E328AD1" w14:textId="77777777" w:rsidR="00367E50" w:rsidRPr="00367E50" w:rsidRDefault="00367E50" w:rsidP="00367E50">
            <w:pPr>
              <w:widowControl w:val="0"/>
              <w:spacing w:line="360" w:lineRule="auto"/>
              <w:jc w:val="both"/>
              <w:rPr>
                <w:rFonts w:ascii="Times New Roman" w:eastAsia="SimSun" w:hAnsi="Times New Roman" w:cs="Times New Roman (正文 CS 字体)"/>
              </w:rPr>
            </w:pPr>
            <w:r w:rsidRPr="00367E50">
              <w:rPr>
                <w:rFonts w:ascii="Times New Roman" w:eastAsia="SimSun" w:hAnsi="Times New Roman" w:cs="Times New Roman (正文 CS 字体)"/>
              </w:rPr>
              <w:t xml:space="preserve">Supplementary material for </w:t>
            </w:r>
          </w:p>
          <w:p w14:paraId="3404381D" w14:textId="0035B592" w:rsidR="00367E50" w:rsidRPr="00367E50" w:rsidRDefault="00322F37" w:rsidP="00367E50">
            <w:pPr>
              <w:widowControl w:val="0"/>
              <w:spacing w:line="360" w:lineRule="auto"/>
              <w:contextualSpacing/>
              <w:jc w:val="both"/>
              <w:rPr>
                <w:rFonts w:ascii="Times New Roman" w:eastAsia="SimSun" w:hAnsi="Times New Roman" w:cs="Times New Roman (正文 CS 字体)"/>
                <w:b/>
                <w:bCs/>
              </w:rPr>
            </w:pPr>
            <w:r w:rsidRPr="00322F37">
              <w:rPr>
                <w:rFonts w:ascii="Times New Roman" w:eastAsia="SimSun" w:hAnsi="Times New Roman" w:cs="Times New Roman (正文 CS 字体)"/>
                <w:smallCaps/>
              </w:rPr>
              <w:t>Castells Navarro</w:t>
            </w:r>
            <w:r>
              <w:rPr>
                <w:rFonts w:ascii="Times New Roman" w:eastAsia="SimSun" w:hAnsi="Times New Roman" w:cs="Times New Roman (正文 CS 字体)"/>
                <w:smallCaps/>
              </w:rPr>
              <w:t>, L.</w:t>
            </w:r>
            <w:r w:rsidRPr="00322F37">
              <w:rPr>
                <w:rFonts w:ascii="Times New Roman" w:eastAsia="SimSun" w:hAnsi="Times New Roman" w:cs="Times New Roman (正文 CS 字体)"/>
                <w:smallCaps/>
              </w:rPr>
              <w:t>, S</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Metz, M</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Bleasdale, J</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Evans, M</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Legge, L</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Büster, D</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Reich &amp; I</w:t>
            </w:r>
            <w:r>
              <w:rPr>
                <w:rFonts w:ascii="Times New Roman" w:eastAsia="SimSun" w:hAnsi="Times New Roman" w:cs="Times New Roman (正文 CS 字体)"/>
                <w:smallCaps/>
              </w:rPr>
              <w:t>.</w:t>
            </w:r>
            <w:r w:rsidRPr="00322F37">
              <w:rPr>
                <w:rFonts w:ascii="Times New Roman" w:eastAsia="SimSun" w:hAnsi="Times New Roman" w:cs="Times New Roman (正文 CS 字体)"/>
                <w:smallCaps/>
              </w:rPr>
              <w:t xml:space="preserve"> Armit</w:t>
            </w:r>
            <w:r w:rsidR="00367E50" w:rsidRPr="00367E50">
              <w:rPr>
                <w:rFonts w:ascii="Times New Roman" w:eastAsia="SimSun" w:hAnsi="Times New Roman" w:cs="Times New Roman (正文 CS 字体)"/>
              </w:rPr>
              <w:t>. 2026.</w:t>
            </w:r>
            <w:r w:rsidR="00367E50" w:rsidRPr="00367E50">
              <w:rPr>
                <w:rFonts w:ascii="Times New Roman" w:eastAsia="SimSun" w:hAnsi="Times New Roman" w:cs="Times New Roman (正文 CS 字体)"/>
                <w:b/>
                <w:bCs/>
              </w:rPr>
              <w:t xml:space="preserve"> </w:t>
            </w:r>
            <w:r w:rsidR="00EE2BF5" w:rsidRPr="00EE2BF5">
              <w:rPr>
                <w:rFonts w:ascii="Times New Roman" w:hAnsi="Times New Roman"/>
                <w:b/>
                <w:bCs/>
              </w:rPr>
              <w:t>Reconnecting the dead in Iron Age Britain: funerary processing and long-distance connectivity at Loch Borralie, Scotland</w:t>
            </w:r>
            <w:r w:rsidR="00367E50" w:rsidRPr="00367E50">
              <w:rPr>
                <w:rFonts w:ascii="Times New Roman" w:eastAsia="SimSun" w:hAnsi="Times New Roman" w:cs="Times New Roman (正文 CS 字体)"/>
                <w:b/>
                <w:bCs/>
              </w:rPr>
              <w:t xml:space="preserve">. </w:t>
            </w:r>
            <w:r w:rsidR="00367E50" w:rsidRPr="00367E50">
              <w:rPr>
                <w:rFonts w:ascii="Times New Roman" w:eastAsia="SimSun" w:hAnsi="Times New Roman" w:cs="Times New Roman (正文 CS 字体)"/>
                <w:i/>
                <w:iCs/>
              </w:rPr>
              <w:t>Antiquity</w:t>
            </w:r>
            <w:r w:rsidR="00367E50" w:rsidRPr="00367E50">
              <w:rPr>
                <w:rFonts w:ascii="Times New Roman" w:eastAsia="SimSun" w:hAnsi="Times New Roman" w:cs="Times New Roman (正文 CS 字体)"/>
              </w:rPr>
              <w:t xml:space="preserve"> 100.</w:t>
            </w:r>
          </w:p>
          <w:p w14:paraId="20E96F41" w14:textId="5D3EE39C" w:rsidR="00367E50" w:rsidRPr="00367E50" w:rsidRDefault="00367E50" w:rsidP="00367E50">
            <w:pPr>
              <w:widowControl w:val="0"/>
              <w:spacing w:line="360" w:lineRule="auto"/>
              <w:rPr>
                <w:rFonts w:ascii="Times New Roman" w:eastAsia="SimSun" w:hAnsi="Times New Roman" w:cs="Times New Roman (正文 CS 字体)"/>
                <w:b/>
                <w:bCs/>
              </w:rPr>
            </w:pPr>
            <w:r w:rsidRPr="00367E50">
              <w:rPr>
                <w:rFonts w:ascii="Times New Roman" w:hAnsi="Times New Roman"/>
                <w:lang w:eastAsia="pl-PL"/>
              </w:rPr>
              <w:t xml:space="preserve">Author for correspondence: </w:t>
            </w:r>
            <w:r w:rsidR="00877E48" w:rsidRPr="003717CC">
              <w:rPr>
                <w:rFonts w:ascii="Times New Roman" w:hAnsi="Times New Roman"/>
              </w:rPr>
              <w:t>Laura Castells Navarro</w:t>
            </w:r>
            <w:r w:rsidR="00877E48" w:rsidRPr="008131E5">
              <w:rPr>
                <w:rFonts w:ascii="Segoe UI Symbol" w:eastAsia="Arial Unicode MS" w:hAnsi="Segoe UI Symbol" w:cs="Segoe UI Symbol"/>
                <w:kern w:val="2"/>
                <w:bdr w:val="nil"/>
                <w14:ligatures w14:val="standardContextual"/>
              </w:rPr>
              <w:t xml:space="preserve"> ✉</w:t>
            </w:r>
            <w:r w:rsidR="00877E48" w:rsidRPr="008131E5">
              <w:rPr>
                <w:rFonts w:ascii="Times New Roman" w:eastAsia="Arial Unicode MS" w:hAnsi="Times New Roman"/>
                <w:kern w:val="2"/>
                <w:bdr w:val="nil"/>
                <w14:ligatures w14:val="standardContextual"/>
              </w:rPr>
              <w:t xml:space="preserve"> </w:t>
            </w:r>
            <w:r w:rsidR="00877E48" w:rsidRPr="006C5C68">
              <w:rPr>
                <w:rFonts w:ascii="Times New Roman" w:eastAsia="Arial Unicode MS" w:hAnsi="Times New Roman"/>
                <w:kern w:val="2"/>
                <w:bdr w:val="nil"/>
                <w14:ligatures w14:val="standardContextual"/>
              </w:rPr>
              <w:t>laura.castellsnavarro@york.ac.uk</w:t>
            </w:r>
          </w:p>
        </w:tc>
      </w:tr>
      <w:bookmarkEnd w:id="0"/>
    </w:tbl>
    <w:p w14:paraId="476C75C0" w14:textId="77777777" w:rsidR="00367E50" w:rsidRDefault="00367E50">
      <w:pPr>
        <w:spacing w:after="120" w:line="360" w:lineRule="auto"/>
        <w:rPr>
          <w:rFonts w:ascii="Times New Roman" w:eastAsia="Times New Roman" w:hAnsi="Times New Roman" w:cs="Times New Roman"/>
          <w:b/>
          <w:bCs/>
          <w:sz w:val="26"/>
          <w:szCs w:val="26"/>
        </w:rPr>
      </w:pPr>
    </w:p>
    <w:p w14:paraId="347790F4" w14:textId="649AB5BB" w:rsidR="0097768C" w:rsidRPr="002C502B" w:rsidRDefault="00DC6311">
      <w:pPr>
        <w:spacing w:after="120" w:line="360" w:lineRule="auto"/>
        <w:rPr>
          <w:rFonts w:ascii="Times New Roman" w:eastAsia="Times New Roman" w:hAnsi="Times New Roman" w:cs="Times New Roman"/>
          <w:b/>
          <w:bCs/>
          <w:sz w:val="24"/>
          <w:szCs w:val="24"/>
        </w:rPr>
      </w:pPr>
      <w:bookmarkStart w:id="1" w:name="_heading=h.hpr8gv47omjm" w:colFirst="0" w:colLast="0"/>
      <w:bookmarkEnd w:id="1"/>
      <w:r w:rsidRPr="002C502B">
        <w:rPr>
          <w:rFonts w:ascii="Times New Roman" w:eastAsia="Times New Roman" w:hAnsi="Times New Roman" w:cs="Times New Roman"/>
          <w:b/>
          <w:bCs/>
          <w:sz w:val="24"/>
          <w:szCs w:val="24"/>
        </w:rPr>
        <w:t xml:space="preserve">Human osteology: </w:t>
      </w:r>
      <w:r w:rsidR="00EA471A">
        <w:rPr>
          <w:rFonts w:ascii="Times New Roman" w:eastAsia="Times New Roman" w:hAnsi="Times New Roman" w:cs="Times New Roman"/>
          <w:b/>
          <w:bCs/>
          <w:sz w:val="24"/>
          <w:szCs w:val="24"/>
        </w:rPr>
        <w:t>t</w:t>
      </w:r>
      <w:r w:rsidRPr="002C502B">
        <w:rPr>
          <w:rFonts w:ascii="Times New Roman" w:eastAsia="Times New Roman" w:hAnsi="Times New Roman" w:cs="Times New Roman"/>
          <w:b/>
          <w:bCs/>
          <w:sz w:val="24"/>
          <w:szCs w:val="24"/>
        </w:rPr>
        <w:t xml:space="preserve">echnical </w:t>
      </w:r>
      <w:r w:rsidR="00EA471A">
        <w:rPr>
          <w:rFonts w:ascii="Times New Roman" w:eastAsia="Times New Roman" w:hAnsi="Times New Roman" w:cs="Times New Roman"/>
          <w:b/>
          <w:bCs/>
          <w:sz w:val="24"/>
          <w:szCs w:val="24"/>
        </w:rPr>
        <w:t>r</w:t>
      </w:r>
      <w:r w:rsidRPr="002C502B">
        <w:rPr>
          <w:rFonts w:ascii="Times New Roman" w:eastAsia="Times New Roman" w:hAnsi="Times New Roman" w:cs="Times New Roman"/>
          <w:b/>
          <w:bCs/>
          <w:sz w:val="24"/>
          <w:szCs w:val="24"/>
        </w:rPr>
        <w:t>eport</w:t>
      </w:r>
    </w:p>
    <w:p w14:paraId="347790F5" w14:textId="77777777" w:rsidR="0097768C" w:rsidRPr="002C502B" w:rsidRDefault="00DC6311">
      <w:pPr>
        <w:spacing w:after="120" w:line="360" w:lineRule="auto"/>
        <w:rPr>
          <w:rFonts w:ascii="Times New Roman" w:eastAsia="Times New Roman" w:hAnsi="Times New Roman" w:cs="Times New Roman"/>
          <w:b/>
          <w:bCs/>
          <w:sz w:val="24"/>
          <w:szCs w:val="24"/>
        </w:rPr>
      </w:pPr>
      <w:bookmarkStart w:id="2" w:name="_heading=h.phbseess7asz" w:colFirst="0" w:colLast="0"/>
      <w:bookmarkEnd w:id="2"/>
      <w:r w:rsidRPr="002C502B">
        <w:rPr>
          <w:rFonts w:ascii="Times New Roman" w:eastAsia="Times New Roman" w:hAnsi="Times New Roman" w:cs="Times New Roman"/>
          <w:b/>
          <w:bCs/>
          <w:sz w:val="24"/>
          <w:szCs w:val="24"/>
        </w:rPr>
        <w:t>Introduction</w:t>
      </w:r>
    </w:p>
    <w:p w14:paraId="347790F6" w14:textId="704EB886" w:rsidR="0097768C" w:rsidRPr="002C502B" w:rsidRDefault="00DC6311">
      <w:pPr>
        <w:spacing w:after="12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This report is the osteological analysis conducted for the skeletal remains of two individuals found </w:t>
      </w:r>
      <w:r w:rsidR="00EA471A">
        <w:rPr>
          <w:rFonts w:ascii="Times New Roman" w:eastAsia="Times New Roman" w:hAnsi="Times New Roman" w:cs="Times New Roman"/>
          <w:sz w:val="24"/>
          <w:szCs w:val="24"/>
        </w:rPr>
        <w:t>at</w:t>
      </w:r>
      <w:r w:rsidRPr="002C502B">
        <w:rPr>
          <w:rFonts w:ascii="Times New Roman" w:eastAsia="Times New Roman" w:hAnsi="Times New Roman" w:cs="Times New Roman"/>
          <w:sz w:val="24"/>
          <w:szCs w:val="24"/>
        </w:rPr>
        <w:t xml:space="preserve"> Loch Borralie, Sutherland, Scotland: Individual 1 and Individual 2. </w:t>
      </w:r>
    </w:p>
    <w:p w14:paraId="347790F7" w14:textId="77777777" w:rsidR="0097768C" w:rsidRPr="002C502B" w:rsidRDefault="00DC6311">
      <w:pPr>
        <w:spacing w:after="120" w:line="360" w:lineRule="auto"/>
        <w:rPr>
          <w:rFonts w:ascii="Times New Roman" w:eastAsia="Times New Roman" w:hAnsi="Times New Roman" w:cs="Times New Roman"/>
          <w:b/>
          <w:bCs/>
          <w:sz w:val="24"/>
          <w:szCs w:val="24"/>
        </w:rPr>
      </w:pPr>
      <w:bookmarkStart w:id="3" w:name="_heading=h.s84mv482z4pv" w:colFirst="0" w:colLast="0"/>
      <w:bookmarkEnd w:id="3"/>
      <w:r w:rsidRPr="002C502B">
        <w:rPr>
          <w:rFonts w:ascii="Times New Roman" w:eastAsia="Times New Roman" w:hAnsi="Times New Roman" w:cs="Times New Roman"/>
          <w:b/>
          <w:bCs/>
          <w:sz w:val="24"/>
          <w:szCs w:val="24"/>
        </w:rPr>
        <w:t>Methods</w:t>
      </w:r>
    </w:p>
    <w:p w14:paraId="347790F8" w14:textId="32FCBA91"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 overall cortical surface preservation was evaluated using the seven-stage gradient system developed for human remains (McKinley 2004) and completeness of the remains was recorded as a % estimation of the individual bone as well as the skeleton, using a four-stage system: 0-25%, 25-50%, 50-75%, and 75-100%,  amended from Mays and Brickley (2004). Sex estimation was not attempted on non-adult material, as the sexual dimorphic characteristics are not expressed before late adolescence (Scheuer &amp; Black 2000). Sex of adult remains </w:t>
      </w:r>
      <w:r w:rsidR="00D02F76">
        <w:rPr>
          <w:rFonts w:ascii="Times New Roman" w:eastAsia="Times New Roman" w:hAnsi="Times New Roman" w:cs="Times New Roman"/>
          <w:sz w:val="24"/>
          <w:szCs w:val="24"/>
        </w:rPr>
        <w:t>was</w:t>
      </w:r>
      <w:r w:rsidR="00D02F76"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estimated using morphological and metric analysis (</w:t>
      </w:r>
      <w:r w:rsidR="00801B13" w:rsidRPr="002C502B">
        <w:rPr>
          <w:rFonts w:ascii="Times New Roman" w:eastAsia="Times New Roman" w:hAnsi="Times New Roman" w:cs="Times New Roman"/>
          <w:sz w:val="24"/>
          <w:szCs w:val="24"/>
        </w:rPr>
        <w:t xml:space="preserve">Phenice 1969; Ferembach </w:t>
      </w:r>
      <w:r w:rsidR="00801B13" w:rsidRPr="002C502B">
        <w:rPr>
          <w:rFonts w:ascii="Times New Roman" w:eastAsia="Times New Roman" w:hAnsi="Times New Roman" w:cs="Times New Roman"/>
          <w:i/>
          <w:iCs/>
          <w:sz w:val="24"/>
          <w:szCs w:val="24"/>
        </w:rPr>
        <w:t>et al.</w:t>
      </w:r>
      <w:r w:rsidR="00801B13" w:rsidRPr="002C502B">
        <w:rPr>
          <w:rFonts w:ascii="Times New Roman" w:eastAsia="Times New Roman" w:hAnsi="Times New Roman" w:cs="Times New Roman"/>
          <w:sz w:val="24"/>
          <w:szCs w:val="24"/>
        </w:rPr>
        <w:t xml:space="preserve"> 1980;</w:t>
      </w:r>
      <w:r w:rsidR="00801B13" w:rsidRPr="002C502B">
        <w:rPr>
          <w:rFonts w:ascii="Times New Roman" w:eastAsia="Times New Roman" w:hAnsi="Times New Roman" w:cs="Times New Roman"/>
          <w:b/>
          <w:bCs/>
          <w:sz w:val="24"/>
          <w:szCs w:val="24"/>
        </w:rPr>
        <w:t xml:space="preserve"> </w:t>
      </w:r>
      <w:r w:rsidR="00801B13" w:rsidRPr="002C502B">
        <w:rPr>
          <w:rFonts w:ascii="Times New Roman" w:eastAsia="Times New Roman" w:hAnsi="Times New Roman" w:cs="Times New Roman"/>
          <w:sz w:val="24"/>
          <w:szCs w:val="24"/>
        </w:rPr>
        <w:t xml:space="preserve">Buikstra &amp; Ubelaker 1994; </w:t>
      </w:r>
      <w:r w:rsidRPr="002C502B">
        <w:rPr>
          <w:rFonts w:ascii="Times New Roman" w:eastAsia="Times New Roman" w:hAnsi="Times New Roman" w:cs="Times New Roman"/>
          <w:sz w:val="24"/>
          <w:szCs w:val="24"/>
        </w:rPr>
        <w:t>Bass 2005</w:t>
      </w:r>
      <w:r w:rsidR="00801B13" w:rsidRPr="002C502B">
        <w:rPr>
          <w:rFonts w:ascii="Times New Roman" w:eastAsia="Times New Roman" w:hAnsi="Times New Roman" w:cs="Times New Roman"/>
          <w:sz w:val="24"/>
          <w:szCs w:val="24"/>
        </w:rPr>
        <w:t>; Walker 2008</w:t>
      </w:r>
      <w:r w:rsidRPr="002C502B">
        <w:rPr>
          <w:rFonts w:ascii="Times New Roman" w:eastAsia="Times New Roman" w:hAnsi="Times New Roman" w:cs="Times New Roman"/>
          <w:sz w:val="24"/>
          <w:szCs w:val="24"/>
        </w:rPr>
        <w:t xml:space="preserve">; Klales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2012). Age in juvenile individuals was estimated using dental development and eruption stages (</w:t>
      </w:r>
      <w:r w:rsidR="00346FDE" w:rsidRPr="002C502B">
        <w:rPr>
          <w:rFonts w:ascii="Times New Roman" w:eastAsia="Times New Roman" w:hAnsi="Times New Roman" w:cs="Times New Roman"/>
          <w:sz w:val="24"/>
          <w:szCs w:val="24"/>
        </w:rPr>
        <w:t xml:space="preserve">Moorrees </w:t>
      </w:r>
      <w:r w:rsidR="00346FDE" w:rsidRPr="002C502B">
        <w:rPr>
          <w:rFonts w:ascii="Times New Roman" w:eastAsia="Times New Roman" w:hAnsi="Times New Roman" w:cs="Times New Roman"/>
          <w:i/>
          <w:iCs/>
          <w:sz w:val="24"/>
          <w:szCs w:val="24"/>
        </w:rPr>
        <w:t>et al.</w:t>
      </w:r>
      <w:r w:rsidR="00346FDE" w:rsidRPr="002C502B">
        <w:rPr>
          <w:rFonts w:ascii="Times New Roman" w:eastAsia="Times New Roman" w:hAnsi="Times New Roman" w:cs="Times New Roman"/>
          <w:sz w:val="24"/>
          <w:szCs w:val="24"/>
        </w:rPr>
        <w:t xml:space="preserve"> 1963</w:t>
      </w:r>
      <w:r w:rsidR="00346FDE">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AlQahtani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2010), epiphyseal fusion, and long bone and diaphyseal length as applicable (Maresh 1970</w:t>
      </w:r>
      <w:r w:rsidR="00F35343" w:rsidRPr="002C502B">
        <w:rPr>
          <w:rFonts w:ascii="Times New Roman" w:eastAsia="Times New Roman" w:hAnsi="Times New Roman" w:cs="Times New Roman"/>
          <w:sz w:val="24"/>
          <w:szCs w:val="24"/>
        </w:rPr>
        <w:t xml:space="preserve">; Scheuer </w:t>
      </w:r>
      <w:r w:rsidR="00F35343" w:rsidRPr="002C502B">
        <w:rPr>
          <w:rFonts w:ascii="Times New Roman" w:eastAsia="Times New Roman" w:hAnsi="Times New Roman" w:cs="Times New Roman"/>
          <w:i/>
          <w:iCs/>
          <w:sz w:val="24"/>
          <w:szCs w:val="24"/>
        </w:rPr>
        <w:t>et al.</w:t>
      </w:r>
      <w:r w:rsidR="00F35343" w:rsidRPr="002C502B">
        <w:rPr>
          <w:rFonts w:ascii="Times New Roman" w:eastAsia="Times New Roman" w:hAnsi="Times New Roman" w:cs="Times New Roman"/>
          <w:sz w:val="24"/>
          <w:szCs w:val="24"/>
        </w:rPr>
        <w:t xml:space="preserve"> 1980</w:t>
      </w:r>
      <w:r w:rsidRPr="002C502B">
        <w:rPr>
          <w:rFonts w:ascii="Times New Roman" w:eastAsia="Times New Roman" w:hAnsi="Times New Roman" w:cs="Times New Roman"/>
          <w:sz w:val="24"/>
          <w:szCs w:val="24"/>
        </w:rPr>
        <w:t>; Webb &amp; Suchey 1985</w:t>
      </w:r>
      <w:r w:rsidR="00C62623">
        <w:rPr>
          <w:rFonts w:ascii="Times New Roman" w:eastAsia="Times New Roman" w:hAnsi="Times New Roman" w:cs="Times New Roman"/>
          <w:sz w:val="24"/>
          <w:szCs w:val="24"/>
        </w:rPr>
        <w:t>;</w:t>
      </w:r>
      <w:r w:rsidR="00C62623" w:rsidRPr="00C62623">
        <w:rPr>
          <w:rFonts w:ascii="Times New Roman" w:eastAsia="Times New Roman" w:hAnsi="Times New Roman" w:cs="Times New Roman"/>
          <w:sz w:val="24"/>
          <w:szCs w:val="24"/>
        </w:rPr>
        <w:t xml:space="preserve"> </w:t>
      </w:r>
      <w:r w:rsidR="00C62623" w:rsidRPr="002C502B">
        <w:rPr>
          <w:rFonts w:ascii="Times New Roman" w:eastAsia="Times New Roman" w:hAnsi="Times New Roman" w:cs="Times New Roman"/>
          <w:sz w:val="24"/>
          <w:szCs w:val="24"/>
        </w:rPr>
        <w:t>Scheuer &amp; Black 2000</w:t>
      </w:r>
      <w:r w:rsidRPr="002C502B">
        <w:rPr>
          <w:rFonts w:ascii="Times New Roman" w:eastAsia="Times New Roman" w:hAnsi="Times New Roman" w:cs="Times New Roman"/>
          <w:sz w:val="24"/>
          <w:szCs w:val="24"/>
        </w:rPr>
        <w:t xml:space="preserve">). Transition analysis (Milner &amp; Boldsen 2011) </w:t>
      </w:r>
      <w:r w:rsidR="00D02F76">
        <w:rPr>
          <w:rFonts w:ascii="Times New Roman" w:eastAsia="Times New Roman" w:hAnsi="Times New Roman" w:cs="Times New Roman"/>
          <w:sz w:val="24"/>
          <w:szCs w:val="24"/>
        </w:rPr>
        <w:t>wa</w:t>
      </w:r>
      <w:r w:rsidRPr="002C502B">
        <w:rPr>
          <w:rFonts w:ascii="Times New Roman" w:eastAsia="Times New Roman" w:hAnsi="Times New Roman" w:cs="Times New Roman"/>
          <w:sz w:val="24"/>
          <w:szCs w:val="24"/>
        </w:rPr>
        <w:t xml:space="preserve">s the primary age estimation method used in adult individuals; however, other methods </w:t>
      </w:r>
      <w:r w:rsidR="00D02F76">
        <w:rPr>
          <w:rFonts w:ascii="Times New Roman" w:eastAsia="Times New Roman" w:hAnsi="Times New Roman" w:cs="Times New Roman"/>
          <w:sz w:val="24"/>
          <w:szCs w:val="24"/>
        </w:rPr>
        <w:t>were</w:t>
      </w:r>
      <w:r w:rsidR="00D02F76"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also applied as and when required (</w:t>
      </w:r>
      <w:r w:rsidR="001429A7" w:rsidRPr="002C502B">
        <w:rPr>
          <w:rFonts w:ascii="Times New Roman" w:eastAsia="Times New Roman" w:hAnsi="Times New Roman" w:cs="Times New Roman"/>
          <w:sz w:val="24"/>
          <w:szCs w:val="24"/>
        </w:rPr>
        <w:t xml:space="preserve">Brothwell 1981; Lovejoy </w:t>
      </w:r>
      <w:r w:rsidR="001429A7" w:rsidRPr="002C502B">
        <w:rPr>
          <w:rFonts w:ascii="Times New Roman" w:eastAsia="Times New Roman" w:hAnsi="Times New Roman" w:cs="Times New Roman"/>
          <w:i/>
          <w:iCs/>
          <w:sz w:val="24"/>
          <w:szCs w:val="24"/>
        </w:rPr>
        <w:t>et al.</w:t>
      </w:r>
      <w:r w:rsidR="001429A7" w:rsidRPr="002C502B">
        <w:rPr>
          <w:rFonts w:ascii="Times New Roman" w:eastAsia="Times New Roman" w:hAnsi="Times New Roman" w:cs="Times New Roman"/>
          <w:sz w:val="24"/>
          <w:szCs w:val="24"/>
        </w:rPr>
        <w:t xml:space="preserve"> 1985;</w:t>
      </w:r>
      <w:r w:rsidR="001429A7">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Brooks &amp; Suchey 1990; Buckberry &amp; Chamberlain 2002). Metric assessment was carried out following Buikstra and Ubelaker (1994) guidelines and stature was calculated following Trotter’s (1970) equations with Jantz’s (1992) modified equations for the tibia of females. Non-metric traits were recorded as a selection from the osteological literature (Berry &amp; Berry 1967</w:t>
      </w:r>
      <w:r w:rsidR="0018528A">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Finnegan 1978). </w:t>
      </w:r>
    </w:p>
    <w:p w14:paraId="347790F9" w14:textId="54FC64F7" w:rsidR="0097768C" w:rsidRPr="002C502B" w:rsidRDefault="00DC6311">
      <w:pPr>
        <w:spacing w:after="200" w:line="360" w:lineRule="auto"/>
        <w:rPr>
          <w:rFonts w:ascii="Times New Roman" w:eastAsia="Times New Roman" w:hAnsi="Times New Roman" w:cs="Times New Roman"/>
          <w:b/>
          <w:bCs/>
          <w:sz w:val="24"/>
          <w:szCs w:val="24"/>
        </w:rPr>
      </w:pPr>
      <w:r w:rsidRPr="002C502B">
        <w:rPr>
          <w:rFonts w:ascii="Times New Roman" w:eastAsia="Times New Roman" w:hAnsi="Times New Roman" w:cs="Times New Roman"/>
          <w:sz w:val="24"/>
          <w:szCs w:val="24"/>
        </w:rPr>
        <w:lastRenderedPageBreak/>
        <w:t>With regards to palaeopathology, dental health was recorded for common dental health indicators (i.e. calculus, periodontal disease, periapical abscesses, ante-mortem tooth loss and dental enamel hypoplasia). Dental calculus was recorded according to Dobney and Brothwell (1987). Periodontal disease was recorded according to Brothwell (1981). Skeletal pathologies were recorded with reference to general palaeopathological texts (Ortner 2003</w:t>
      </w:r>
      <w:r w:rsidR="002357E7" w:rsidRPr="002C502B">
        <w:rPr>
          <w:rFonts w:ascii="Times New Roman" w:eastAsia="Times New Roman" w:hAnsi="Times New Roman" w:cs="Times New Roman"/>
          <w:sz w:val="24"/>
          <w:szCs w:val="24"/>
        </w:rPr>
        <w:t>; Roberts &amp; Manchester 2007; Waldron 2009</w:t>
      </w:r>
      <w:r w:rsidRPr="002C502B">
        <w:rPr>
          <w:rFonts w:ascii="Times New Roman" w:eastAsia="Times New Roman" w:hAnsi="Times New Roman" w:cs="Times New Roman"/>
          <w:sz w:val="24"/>
          <w:szCs w:val="24"/>
        </w:rPr>
        <w:t xml:space="preserve">; Aufderheide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2011) as well as other medical and clinical literature specific to conditions. Where required, macroscopic and microscopic images are used to illustrate pathology and facilitate the diagnosis. </w:t>
      </w:r>
    </w:p>
    <w:p w14:paraId="347790FA" w14:textId="77777777" w:rsidR="0097768C" w:rsidRPr="002C502B" w:rsidRDefault="00DC6311">
      <w:pPr>
        <w:spacing w:after="20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Results</w:t>
      </w:r>
    </w:p>
    <w:p w14:paraId="347790FB" w14:textId="77777777" w:rsidR="0097768C" w:rsidRPr="002C502B" w:rsidRDefault="00DC6311">
      <w:pPr>
        <w:spacing w:after="120"/>
        <w:rPr>
          <w:rFonts w:ascii="Times New Roman" w:eastAsia="Times New Roman" w:hAnsi="Times New Roman" w:cs="Times New Roman"/>
          <w:sz w:val="24"/>
          <w:szCs w:val="24"/>
        </w:rPr>
      </w:pPr>
      <w:bookmarkStart w:id="4" w:name="_heading=h.e68cwwn6tl20" w:colFirst="0" w:colLast="0"/>
      <w:bookmarkEnd w:id="4"/>
      <w:r w:rsidRPr="002C502B">
        <w:rPr>
          <w:rFonts w:ascii="Times New Roman" w:eastAsia="Times New Roman" w:hAnsi="Times New Roman" w:cs="Times New Roman"/>
          <w:b/>
          <w:bCs/>
          <w:sz w:val="24"/>
          <w:szCs w:val="24"/>
        </w:rPr>
        <w:t>Individual 1</w:t>
      </w:r>
    </w:p>
    <w:p w14:paraId="347790FC" w14:textId="77777777" w:rsidR="0097768C" w:rsidRPr="002C502B" w:rsidRDefault="00DC6311">
      <w:pPr>
        <w:spacing w:after="120"/>
        <w:rPr>
          <w:rFonts w:ascii="Times New Roman" w:eastAsia="Times New Roman" w:hAnsi="Times New Roman" w:cs="Times New Roman"/>
          <w:b/>
          <w:bCs/>
          <w:sz w:val="24"/>
          <w:szCs w:val="24"/>
        </w:rPr>
      </w:pPr>
      <w:bookmarkStart w:id="5" w:name="_heading=h.kioor9d7eoea" w:colFirst="0" w:colLast="0"/>
      <w:bookmarkEnd w:id="5"/>
      <w:r w:rsidRPr="002C502B">
        <w:rPr>
          <w:rFonts w:ascii="Times New Roman" w:eastAsia="Times New Roman" w:hAnsi="Times New Roman" w:cs="Times New Roman"/>
          <w:b/>
          <w:bCs/>
          <w:sz w:val="24"/>
          <w:szCs w:val="24"/>
        </w:rPr>
        <w:t>Skeletal inventory</w:t>
      </w:r>
    </w:p>
    <w:tbl>
      <w:tblPr>
        <w:tblStyle w:val="af6"/>
        <w:tblW w:w="9016" w:type="dxa"/>
        <w:tblLayout w:type="fixed"/>
        <w:tblLook w:val="0400" w:firstRow="0" w:lastRow="0" w:firstColumn="0" w:lastColumn="0" w:noHBand="0" w:noVBand="1"/>
      </w:tblPr>
      <w:tblGrid>
        <w:gridCol w:w="2482"/>
        <w:gridCol w:w="1701"/>
        <w:gridCol w:w="1491"/>
        <w:gridCol w:w="3342"/>
      </w:tblGrid>
      <w:tr w:rsidR="002C502B" w:rsidRPr="002C502B" w14:paraId="347790FE" w14:textId="77777777">
        <w:trPr>
          <w:trHeight w:val="240"/>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0FD" w14:textId="77777777" w:rsidR="0097768C" w:rsidRPr="002C502B" w:rsidRDefault="00DC6311">
            <w:pPr>
              <w:rPr>
                <w:rFonts w:ascii="Times New Roman" w:eastAsia="Times New Roman" w:hAnsi="Times New Roman" w:cs="Times New Roman"/>
                <w:b/>
                <w:bCs/>
              </w:rPr>
            </w:pPr>
            <w:r w:rsidRPr="002C502B">
              <w:rPr>
                <w:rFonts w:ascii="Times New Roman" w:eastAsia="Times New Roman" w:hAnsi="Times New Roman" w:cs="Times New Roman"/>
                <w:b/>
                <w:bCs/>
              </w:rPr>
              <w:t xml:space="preserve">Skull </w:t>
            </w:r>
          </w:p>
        </w:tc>
      </w:tr>
      <w:tr w:rsidR="002C502B" w:rsidRPr="002C502B" w14:paraId="34779102" w14:textId="77777777">
        <w:tc>
          <w:tcPr>
            <w:tcW w:w="248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0FF" w14:textId="77777777" w:rsidR="0097768C" w:rsidRPr="002C502B" w:rsidRDefault="0097768C">
            <w:pPr>
              <w:rPr>
                <w:rFonts w:ascii="Times New Roman" w:eastAsia="Times New Roman" w:hAnsi="Times New Roman" w:cs="Times New Roman"/>
                <w:sz w:val="20"/>
                <w:szCs w:val="20"/>
              </w:rPr>
            </w:pPr>
          </w:p>
        </w:tc>
        <w:tc>
          <w:tcPr>
            <w:tcW w:w="3192"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100" w14:textId="77777777" w:rsidR="0097768C" w:rsidRPr="002C502B" w:rsidRDefault="00DC6311">
            <w:pPr>
              <w:spacing w:line="240" w:lineRule="auto"/>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Present (P) / Absent (A)</w:t>
            </w:r>
          </w:p>
        </w:tc>
        <w:tc>
          <w:tcPr>
            <w:tcW w:w="334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10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Comment</w:t>
            </w:r>
          </w:p>
        </w:tc>
      </w:tr>
      <w:tr w:rsidR="002C502B" w:rsidRPr="002C502B" w14:paraId="34779107"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3" w14:textId="77777777" w:rsidR="0097768C" w:rsidRPr="002C502B" w:rsidRDefault="0097768C">
            <w:pPr>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Right</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Left</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6" w14:textId="77777777" w:rsidR="0097768C" w:rsidRPr="002C502B" w:rsidRDefault="0097768C">
            <w:pPr>
              <w:rPr>
                <w:rFonts w:ascii="Times New Roman" w:eastAsia="Times New Roman" w:hAnsi="Times New Roman" w:cs="Times New Roman"/>
                <w:sz w:val="20"/>
                <w:szCs w:val="20"/>
              </w:rPr>
            </w:pPr>
          </w:p>
        </w:tc>
      </w:tr>
      <w:tr w:rsidR="002C502B" w:rsidRPr="002C502B" w14:paraId="3477910C"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Frontal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9" w14:textId="77777777" w:rsidR="0097768C" w:rsidRPr="002C502B" w:rsidRDefault="00DC6311">
            <w:pPr>
              <w:tabs>
                <w:tab w:val="center" w:pos="724"/>
              </w:tabs>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B" w14:textId="77777777" w:rsidR="0097768C" w:rsidRPr="002C502B" w:rsidRDefault="0097768C">
            <w:pPr>
              <w:rPr>
                <w:rFonts w:ascii="Times New Roman" w:eastAsia="Times New Roman" w:hAnsi="Times New Roman" w:cs="Times New Roman"/>
                <w:sz w:val="20"/>
                <w:szCs w:val="20"/>
              </w:rPr>
            </w:pPr>
          </w:p>
        </w:tc>
      </w:tr>
      <w:tr w:rsidR="002C502B" w:rsidRPr="002C502B" w14:paraId="34779111"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Parietal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0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0" w14:textId="77777777" w:rsidR="0097768C" w:rsidRPr="002C502B" w:rsidRDefault="0097768C">
            <w:pPr>
              <w:rPr>
                <w:rFonts w:ascii="Times New Roman" w:eastAsia="Times New Roman" w:hAnsi="Times New Roman" w:cs="Times New Roman"/>
                <w:sz w:val="20"/>
                <w:szCs w:val="20"/>
              </w:rPr>
            </w:pPr>
          </w:p>
        </w:tc>
      </w:tr>
      <w:tr w:rsidR="002C502B" w:rsidRPr="002C502B" w14:paraId="34779116"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Occipital</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5" w14:textId="77777777" w:rsidR="0097768C" w:rsidRPr="002C502B" w:rsidRDefault="0097768C">
            <w:pPr>
              <w:rPr>
                <w:rFonts w:ascii="Times New Roman" w:eastAsia="Times New Roman" w:hAnsi="Times New Roman" w:cs="Times New Roman"/>
                <w:sz w:val="20"/>
                <w:szCs w:val="20"/>
              </w:rPr>
            </w:pPr>
          </w:p>
        </w:tc>
      </w:tr>
      <w:tr w:rsidR="002C502B" w:rsidRPr="002C502B" w14:paraId="3477911B"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7"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Temporal</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A" w14:textId="77777777" w:rsidR="0097768C" w:rsidRPr="002C502B" w:rsidRDefault="0097768C">
            <w:pPr>
              <w:rPr>
                <w:rFonts w:ascii="Times New Roman" w:eastAsia="Times New Roman" w:hAnsi="Times New Roman" w:cs="Times New Roman"/>
                <w:sz w:val="20"/>
                <w:szCs w:val="20"/>
              </w:rPr>
            </w:pPr>
          </w:p>
        </w:tc>
      </w:tr>
      <w:tr w:rsidR="002C502B" w:rsidRPr="002C502B" w14:paraId="34779120"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Zygomatic</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1F" w14:textId="77777777" w:rsidR="0097768C" w:rsidRPr="002C502B" w:rsidRDefault="0097768C">
            <w:pPr>
              <w:rPr>
                <w:rFonts w:ascii="Times New Roman" w:eastAsia="Times New Roman" w:hAnsi="Times New Roman" w:cs="Times New Roman"/>
                <w:sz w:val="20"/>
                <w:szCs w:val="20"/>
              </w:rPr>
            </w:pPr>
          </w:p>
        </w:tc>
      </w:tr>
      <w:tr w:rsidR="002C502B" w:rsidRPr="002C502B" w14:paraId="34779125"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Sphenoid</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4" w14:textId="77777777" w:rsidR="0097768C" w:rsidRPr="002C502B" w:rsidRDefault="0097768C">
            <w:pPr>
              <w:rPr>
                <w:rFonts w:ascii="Times New Roman" w:eastAsia="Times New Roman" w:hAnsi="Times New Roman" w:cs="Times New Roman"/>
                <w:sz w:val="20"/>
                <w:szCs w:val="20"/>
              </w:rPr>
            </w:pPr>
          </w:p>
        </w:tc>
      </w:tr>
      <w:tr w:rsidR="002C502B" w:rsidRPr="002C502B" w14:paraId="3477912A"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Nasal</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9" w14:textId="77777777" w:rsidR="0097768C" w:rsidRPr="002C502B" w:rsidRDefault="0097768C">
            <w:pPr>
              <w:rPr>
                <w:rFonts w:ascii="Times New Roman" w:eastAsia="Times New Roman" w:hAnsi="Times New Roman" w:cs="Times New Roman"/>
                <w:sz w:val="20"/>
                <w:szCs w:val="20"/>
              </w:rPr>
            </w:pPr>
          </w:p>
        </w:tc>
      </w:tr>
      <w:tr w:rsidR="002C502B" w:rsidRPr="002C502B" w14:paraId="3477912F"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B"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Maxilla</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2E" w14:textId="77777777" w:rsidR="0097768C" w:rsidRPr="002C502B" w:rsidRDefault="0097768C">
            <w:pPr>
              <w:rPr>
                <w:rFonts w:ascii="Times New Roman" w:eastAsia="Times New Roman" w:hAnsi="Times New Roman" w:cs="Times New Roman"/>
                <w:sz w:val="20"/>
                <w:szCs w:val="20"/>
              </w:rPr>
            </w:pPr>
          </w:p>
        </w:tc>
      </w:tr>
      <w:tr w:rsidR="002C502B" w:rsidRPr="002C502B" w14:paraId="34779134"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Palate</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3" w14:textId="77777777" w:rsidR="0097768C" w:rsidRPr="002C502B" w:rsidRDefault="0097768C">
            <w:pPr>
              <w:rPr>
                <w:rFonts w:ascii="Times New Roman" w:eastAsia="Times New Roman" w:hAnsi="Times New Roman" w:cs="Times New Roman"/>
                <w:sz w:val="20"/>
                <w:szCs w:val="20"/>
              </w:rPr>
            </w:pPr>
          </w:p>
        </w:tc>
      </w:tr>
      <w:tr w:rsidR="002C502B" w:rsidRPr="002C502B" w14:paraId="34779139"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Mandible</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Mental area damaged</w:t>
            </w:r>
          </w:p>
        </w:tc>
      </w:tr>
      <w:tr w:rsidR="002C502B" w:rsidRPr="002C502B" w14:paraId="3477913E"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Temporo-mandibular joint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D" w14:textId="77777777" w:rsidR="0097768C" w:rsidRPr="002C502B" w:rsidRDefault="0097768C">
            <w:pPr>
              <w:rPr>
                <w:rFonts w:ascii="Times New Roman" w:eastAsia="Times New Roman" w:hAnsi="Times New Roman" w:cs="Times New Roman"/>
                <w:sz w:val="20"/>
                <w:szCs w:val="20"/>
              </w:rPr>
            </w:pPr>
          </w:p>
        </w:tc>
      </w:tr>
      <w:tr w:rsidR="002C502B" w:rsidRPr="002C502B" w14:paraId="34779143"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3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Malleus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2" w14:textId="77777777" w:rsidR="0097768C" w:rsidRPr="002C502B" w:rsidRDefault="0097768C">
            <w:pPr>
              <w:rPr>
                <w:rFonts w:ascii="Times New Roman" w:eastAsia="Times New Roman" w:hAnsi="Times New Roman" w:cs="Times New Roman"/>
                <w:sz w:val="20"/>
                <w:szCs w:val="20"/>
              </w:rPr>
            </w:pPr>
          </w:p>
        </w:tc>
      </w:tr>
      <w:tr w:rsidR="002C502B" w:rsidRPr="002C502B" w14:paraId="34779148"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Incus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7" w14:textId="77777777" w:rsidR="0097768C" w:rsidRPr="002C502B" w:rsidRDefault="0097768C">
            <w:pPr>
              <w:rPr>
                <w:rFonts w:ascii="Times New Roman" w:eastAsia="Times New Roman" w:hAnsi="Times New Roman" w:cs="Times New Roman"/>
                <w:sz w:val="20"/>
                <w:szCs w:val="20"/>
              </w:rPr>
            </w:pPr>
          </w:p>
        </w:tc>
      </w:tr>
      <w:tr w:rsidR="002C502B" w:rsidRPr="002C502B" w14:paraId="3477914D"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Stapes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C" w14:textId="77777777" w:rsidR="0097768C" w:rsidRPr="002C502B" w:rsidRDefault="0097768C">
            <w:pPr>
              <w:rPr>
                <w:rFonts w:ascii="Times New Roman" w:eastAsia="Times New Roman" w:hAnsi="Times New Roman" w:cs="Times New Roman"/>
                <w:sz w:val="20"/>
                <w:szCs w:val="20"/>
              </w:rPr>
            </w:pPr>
          </w:p>
        </w:tc>
      </w:tr>
      <w:tr w:rsidR="002C502B" w:rsidRPr="002C502B" w14:paraId="34779152" w14:textId="77777777">
        <w:tc>
          <w:tcPr>
            <w:tcW w:w="2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Hyoid</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4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1" w14:textId="77777777" w:rsidR="0097768C" w:rsidRPr="002C502B" w:rsidRDefault="0097768C">
            <w:pPr>
              <w:rPr>
                <w:rFonts w:ascii="Times New Roman" w:eastAsia="Times New Roman" w:hAnsi="Times New Roman" w:cs="Times New Roman"/>
                <w:sz w:val="20"/>
                <w:szCs w:val="20"/>
              </w:rPr>
            </w:pPr>
          </w:p>
        </w:tc>
      </w:tr>
      <w:tr w:rsidR="002C502B" w:rsidRPr="002C502B" w14:paraId="34779155" w14:textId="77777777">
        <w:tc>
          <w:tcPr>
            <w:tcW w:w="9016"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3" w14:textId="77777777" w:rsidR="0097768C" w:rsidRPr="002C502B" w:rsidRDefault="00DC6311">
            <w:pPr>
              <w:rPr>
                <w:rFonts w:ascii="Times New Roman" w:eastAsia="Times New Roman" w:hAnsi="Times New Roman" w:cs="Times New Roman"/>
                <w:i/>
                <w:iCs/>
                <w:sz w:val="24"/>
                <w:szCs w:val="24"/>
              </w:rPr>
            </w:pPr>
            <w:r w:rsidRPr="002C502B">
              <w:rPr>
                <w:rFonts w:ascii="Times New Roman" w:eastAsia="Times New Roman" w:hAnsi="Times New Roman" w:cs="Times New Roman"/>
                <w:i/>
                <w:iCs/>
                <w:sz w:val="24"/>
                <w:szCs w:val="24"/>
              </w:rPr>
              <w:t>Comments on the skull:</w:t>
            </w:r>
          </w:p>
          <w:p w14:paraId="34779154" w14:textId="73767415"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Good preservation overall, but the internal surface of the frontal bones appear</w:t>
            </w:r>
            <w:r w:rsidR="00D02F76">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warped, the endocranial cortical bone flaked off from the rest of the cranial layers. </w:t>
            </w:r>
          </w:p>
        </w:tc>
      </w:tr>
    </w:tbl>
    <w:p w14:paraId="34779156" w14:textId="77777777" w:rsidR="0097768C" w:rsidRPr="002C502B" w:rsidRDefault="0097768C">
      <w:pPr>
        <w:spacing w:after="160"/>
        <w:rPr>
          <w:rFonts w:ascii="Times New Roman" w:eastAsia="Times New Roman" w:hAnsi="Times New Roman" w:cs="Times New Roman"/>
          <w:sz w:val="24"/>
          <w:szCs w:val="24"/>
        </w:rPr>
      </w:pPr>
    </w:p>
    <w:tbl>
      <w:tblPr>
        <w:tblStyle w:val="af7"/>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3090"/>
        <w:gridCol w:w="3615"/>
      </w:tblGrid>
      <w:tr w:rsidR="002C502B" w:rsidRPr="002C502B" w14:paraId="34779158" w14:textId="77777777">
        <w:trPr>
          <w:trHeight w:val="240"/>
        </w:trPr>
        <w:tc>
          <w:tcPr>
            <w:tcW w:w="89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157" w14:textId="77777777" w:rsidR="0097768C" w:rsidRPr="002C502B" w:rsidRDefault="00DC6311">
            <w:pPr>
              <w:spacing w:line="240" w:lineRule="auto"/>
              <w:rPr>
                <w:rFonts w:ascii="Times New Roman" w:eastAsia="Times New Roman" w:hAnsi="Times New Roman" w:cs="Times New Roman"/>
                <w:b/>
                <w:bCs/>
              </w:rPr>
            </w:pPr>
            <w:r w:rsidRPr="002C502B">
              <w:rPr>
                <w:rFonts w:ascii="Times New Roman" w:eastAsia="Times New Roman" w:hAnsi="Times New Roman" w:cs="Times New Roman"/>
                <w:b/>
                <w:bCs/>
              </w:rPr>
              <w:t>Axial skeleton</w:t>
            </w:r>
          </w:p>
        </w:tc>
      </w:tr>
      <w:tr w:rsidR="002C502B" w:rsidRPr="002C502B" w14:paraId="3477915C" w14:textId="77777777">
        <w:tc>
          <w:tcPr>
            <w:tcW w:w="223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15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Bone</w:t>
            </w:r>
          </w:p>
        </w:tc>
        <w:tc>
          <w:tcPr>
            <w:tcW w:w="309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15A" w14:textId="77777777" w:rsidR="0097768C" w:rsidRPr="002C502B" w:rsidRDefault="00DC6311">
            <w:pPr>
              <w:spacing w:line="240" w:lineRule="auto"/>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Present (P) / Absent (A)</w:t>
            </w:r>
          </w:p>
        </w:tc>
        <w:tc>
          <w:tcPr>
            <w:tcW w:w="36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15B"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Comments</w:t>
            </w:r>
          </w:p>
        </w:tc>
      </w:tr>
      <w:tr w:rsidR="002C502B" w:rsidRPr="002C502B" w14:paraId="3477916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Atlas</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5F"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6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Axis</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3"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Spine displaced laterally to the right</w:t>
            </w:r>
          </w:p>
        </w:tc>
      </w:tr>
      <w:tr w:rsidR="002C502B" w:rsidRPr="002C502B" w14:paraId="3477916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3</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7"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Body very damaged</w:t>
            </w:r>
          </w:p>
        </w:tc>
      </w:tr>
      <w:tr w:rsidR="002C502B" w:rsidRPr="002C502B" w14:paraId="3477916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4</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B"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Body very damaged. L horn of spinous process missing (congenitally)</w:t>
            </w:r>
          </w:p>
        </w:tc>
      </w:tr>
      <w:tr w:rsidR="002C502B" w:rsidRPr="002C502B" w14:paraId="3477917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5</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6F"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Body very damaged</w:t>
            </w:r>
          </w:p>
        </w:tc>
      </w:tr>
      <w:tr w:rsidR="002C502B" w:rsidRPr="002C502B" w14:paraId="3477917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6</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3"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Body very damaged</w:t>
            </w:r>
          </w:p>
        </w:tc>
      </w:tr>
      <w:tr w:rsidR="002C502B" w:rsidRPr="002C502B" w14:paraId="3477917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7</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7"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Body very damaged</w:t>
            </w:r>
          </w:p>
        </w:tc>
      </w:tr>
      <w:tr w:rsidR="002C502B" w:rsidRPr="002C502B" w14:paraId="3477917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lastRenderedPageBreak/>
              <w:t>Thoracic 1</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Arch only, body missing</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B"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8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2</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Arch only, body missing</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7F"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8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3</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Arch only, body missing</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3"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8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4</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Arch only, body missing</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7"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8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5</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body damaged</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B"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9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6</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8F"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9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7</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3"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9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8</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7"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9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9</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B"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A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10</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9F" w14:textId="77777777" w:rsidR="0097768C" w:rsidRPr="002C502B" w:rsidRDefault="0097768C">
            <w:pPr>
              <w:spacing w:line="240" w:lineRule="auto"/>
              <w:rPr>
                <w:rFonts w:ascii="Times New Roman" w:eastAsia="Times New Roman" w:hAnsi="Times New Roman" w:cs="Times New Roman"/>
                <w:sz w:val="20"/>
                <w:szCs w:val="20"/>
              </w:rPr>
            </w:pPr>
          </w:p>
        </w:tc>
      </w:tr>
      <w:tr w:rsidR="002C502B" w:rsidRPr="002C502B" w14:paraId="347791A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11</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3"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A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12</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7"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Only damaged body of vertebra that by size and shape could be T12</w:t>
            </w:r>
          </w:p>
        </w:tc>
      </w:tr>
      <w:tr w:rsidR="0097768C" w:rsidRPr="002C502B" w14:paraId="347791A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1</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B"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B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2</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AF"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B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3</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3"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B8"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5"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4</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6"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7"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BC"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9"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5</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A"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B"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C0"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D"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Sacrum</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E"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BF"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C4" w14:textId="77777777">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1" w14:textId="77777777" w:rsidR="0097768C" w:rsidRPr="002C502B" w:rsidRDefault="00DC6311">
            <w:pPr>
              <w:spacing w:line="240" w:lineRule="auto"/>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Coccyx</w:t>
            </w:r>
          </w:p>
        </w:tc>
        <w:tc>
          <w:tcPr>
            <w:tcW w:w="3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2" w14:textId="77777777" w:rsidR="0097768C" w:rsidRPr="002C502B" w:rsidRDefault="00DC6311">
            <w:pPr>
              <w:spacing w:line="240" w:lineRule="auto"/>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Final coccygeal segment only</w:t>
            </w:r>
          </w:p>
        </w:tc>
        <w:tc>
          <w:tcPr>
            <w:tcW w:w="3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3" w14:textId="77777777" w:rsidR="0097768C" w:rsidRPr="002C502B" w:rsidRDefault="0097768C">
            <w:pPr>
              <w:spacing w:line="240" w:lineRule="auto"/>
              <w:rPr>
                <w:rFonts w:ascii="Times New Roman" w:eastAsia="Times New Roman" w:hAnsi="Times New Roman" w:cs="Times New Roman"/>
                <w:sz w:val="20"/>
                <w:szCs w:val="20"/>
              </w:rPr>
            </w:pPr>
          </w:p>
        </w:tc>
      </w:tr>
      <w:tr w:rsidR="0097768C" w:rsidRPr="002C502B" w14:paraId="347791C7" w14:textId="77777777">
        <w:trPr>
          <w:trHeight w:val="240"/>
        </w:trPr>
        <w:tc>
          <w:tcPr>
            <w:tcW w:w="89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5" w14:textId="77777777" w:rsidR="0097768C" w:rsidRPr="002C502B" w:rsidRDefault="00DC6311">
            <w:pPr>
              <w:spacing w:line="240" w:lineRule="auto"/>
              <w:rPr>
                <w:rFonts w:ascii="Times New Roman" w:eastAsia="Times New Roman" w:hAnsi="Times New Roman" w:cs="Times New Roman"/>
                <w:sz w:val="24"/>
                <w:szCs w:val="24"/>
              </w:rPr>
            </w:pPr>
            <w:r w:rsidRPr="002C502B">
              <w:rPr>
                <w:rFonts w:ascii="Times New Roman" w:eastAsia="Times New Roman" w:hAnsi="Times New Roman" w:cs="Times New Roman"/>
                <w:i/>
                <w:iCs/>
                <w:sz w:val="24"/>
                <w:szCs w:val="24"/>
              </w:rPr>
              <w:t>Comments on the spine:</w:t>
            </w:r>
          </w:p>
          <w:p w14:paraId="347791C6" w14:textId="49A3B21E" w:rsidR="0097768C" w:rsidRPr="002C502B" w:rsidRDefault="00DC6311">
            <w:pPr>
              <w:spacing w:line="24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There is one fragment of thoracic body, one complete arch and a fragment of an additional arch which may correspond to the </w:t>
            </w:r>
            <w:r w:rsidR="007807D1">
              <w:rPr>
                <w:rFonts w:ascii="Times New Roman" w:eastAsia="Times New Roman" w:hAnsi="Times New Roman" w:cs="Times New Roman"/>
                <w:sz w:val="24"/>
                <w:szCs w:val="24"/>
              </w:rPr>
              <w:t xml:space="preserve">missing </w:t>
            </w:r>
            <w:r w:rsidRPr="002C502B">
              <w:rPr>
                <w:rFonts w:ascii="Times New Roman" w:eastAsia="Times New Roman" w:hAnsi="Times New Roman" w:cs="Times New Roman"/>
                <w:sz w:val="24"/>
                <w:szCs w:val="24"/>
              </w:rPr>
              <w:t>thoracic vertebrae but are not identifiable</w:t>
            </w:r>
          </w:p>
        </w:tc>
      </w:tr>
    </w:tbl>
    <w:p w14:paraId="347791C8" w14:textId="77777777" w:rsidR="0097768C" w:rsidRPr="002C502B" w:rsidRDefault="0097768C">
      <w:pPr>
        <w:spacing w:after="160"/>
        <w:rPr>
          <w:rFonts w:ascii="Times New Roman" w:eastAsia="Times New Roman" w:hAnsi="Times New Roman" w:cs="Times New Roman"/>
          <w:sz w:val="24"/>
          <w:szCs w:val="24"/>
        </w:rPr>
      </w:pPr>
    </w:p>
    <w:tbl>
      <w:tblPr>
        <w:tblStyle w:val="af8"/>
        <w:tblW w:w="8910" w:type="dxa"/>
        <w:tblLayout w:type="fixed"/>
        <w:tblLook w:val="0400" w:firstRow="0" w:lastRow="0" w:firstColumn="0" w:lastColumn="0" w:noHBand="0" w:noVBand="1"/>
      </w:tblPr>
      <w:tblGrid>
        <w:gridCol w:w="2265"/>
        <w:gridCol w:w="2490"/>
        <w:gridCol w:w="2085"/>
        <w:gridCol w:w="2070"/>
      </w:tblGrid>
      <w:tr w:rsidR="0097768C" w:rsidRPr="002C502B" w14:paraId="347791CA" w14:textId="77777777">
        <w:tc>
          <w:tcPr>
            <w:tcW w:w="891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1C9"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t>Ribs and sternum</w:t>
            </w:r>
          </w:p>
        </w:tc>
      </w:tr>
      <w:tr w:rsidR="0097768C" w:rsidRPr="002C502B" w14:paraId="347791CF"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B"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Manubrium</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C"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Sternal body</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D"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Xiphoid</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CE"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Comments</w:t>
            </w:r>
          </w:p>
        </w:tc>
      </w:tr>
      <w:tr w:rsidR="0097768C" w:rsidRPr="002C502B" w14:paraId="347791D4"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3" w14:textId="77777777" w:rsidR="0097768C" w:rsidRPr="002C502B" w:rsidRDefault="0097768C">
            <w:pPr>
              <w:jc w:val="center"/>
              <w:rPr>
                <w:rFonts w:ascii="Times New Roman" w:eastAsia="Times New Roman" w:hAnsi="Times New Roman" w:cs="Times New Roman"/>
                <w:sz w:val="20"/>
                <w:szCs w:val="20"/>
              </w:rPr>
            </w:pPr>
          </w:p>
        </w:tc>
      </w:tr>
      <w:tr w:rsidR="0097768C" w:rsidRPr="002C502B" w14:paraId="347791D9"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5"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Complete ribs</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6"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 side:</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7"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 side:</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8"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Comments</w:t>
            </w:r>
          </w:p>
        </w:tc>
      </w:tr>
      <w:tr w:rsidR="0097768C" w:rsidRPr="002C502B" w14:paraId="347791DE"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A" w14:textId="77777777" w:rsidR="0097768C" w:rsidRPr="002C502B" w:rsidRDefault="0097768C">
            <w:pPr>
              <w:jc w:val="center"/>
              <w:rPr>
                <w:rFonts w:ascii="Times New Roman" w:eastAsia="Times New Roman" w:hAnsi="Times New Roman" w:cs="Times New Roman"/>
                <w:sz w:val="20"/>
                <w:szCs w:val="20"/>
              </w:rPr>
            </w:pP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r w:rsidRPr="002C502B">
              <w:rPr>
                <w:rFonts w:ascii="Times New Roman" w:eastAsia="Times New Roman" w:hAnsi="Times New Roman" w:cs="Times New Roman"/>
                <w:sz w:val="20"/>
                <w:szCs w:val="20"/>
                <w:vertAlign w:val="superscript"/>
              </w:rPr>
              <w:t>th</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r w:rsidRPr="002C502B">
              <w:rPr>
                <w:rFonts w:ascii="Times New Roman" w:eastAsia="Times New Roman" w:hAnsi="Times New Roman" w:cs="Times New Roman"/>
                <w:sz w:val="20"/>
                <w:szCs w:val="20"/>
                <w:vertAlign w:val="superscript"/>
              </w:rPr>
              <w:t>st</w:t>
            </w:r>
            <w:r w:rsidRPr="002C502B">
              <w:rPr>
                <w:rFonts w:ascii="Times New Roman" w:eastAsia="Times New Roman" w:hAnsi="Times New Roman" w:cs="Times New Roman"/>
                <w:sz w:val="20"/>
                <w:szCs w:val="20"/>
              </w:rPr>
              <w:t>, 2</w:t>
            </w:r>
            <w:r w:rsidRPr="002C502B">
              <w:rPr>
                <w:rFonts w:ascii="Times New Roman" w:eastAsia="Times New Roman" w:hAnsi="Times New Roman" w:cs="Times New Roman"/>
                <w:sz w:val="20"/>
                <w:szCs w:val="20"/>
                <w:vertAlign w:val="superscript"/>
              </w:rPr>
              <w:t>nd</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D" w14:textId="77777777" w:rsidR="0097768C" w:rsidRPr="002C502B" w:rsidRDefault="0097768C">
            <w:pPr>
              <w:rPr>
                <w:rFonts w:ascii="Times New Roman" w:eastAsia="Times New Roman" w:hAnsi="Times New Roman" w:cs="Times New Roman"/>
                <w:sz w:val="20"/>
                <w:szCs w:val="20"/>
              </w:rPr>
            </w:pPr>
          </w:p>
        </w:tc>
      </w:tr>
      <w:tr w:rsidR="0097768C" w:rsidRPr="002C502B" w14:paraId="347791E3"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DF"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 vertebral ends</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0"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 sternal ends</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1"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 vertebral ends</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2"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 sternal ends</w:t>
            </w:r>
          </w:p>
        </w:tc>
      </w:tr>
      <w:tr w:rsidR="0097768C" w:rsidRPr="002C502B" w14:paraId="347791E8"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r w:rsidRPr="002C502B">
              <w:rPr>
                <w:rFonts w:ascii="Times New Roman" w:eastAsia="Times New Roman" w:hAnsi="Times New Roman" w:cs="Times New Roman"/>
                <w:sz w:val="20"/>
                <w:szCs w:val="20"/>
                <w:vertAlign w:val="superscript"/>
              </w:rPr>
              <w:t>st</w:t>
            </w:r>
            <w:r w:rsidRPr="002C502B">
              <w:rPr>
                <w:rFonts w:ascii="Times New Roman" w:eastAsia="Times New Roman" w:hAnsi="Times New Roman" w:cs="Times New Roman"/>
                <w:sz w:val="20"/>
                <w:szCs w:val="20"/>
              </w:rPr>
              <w:t xml:space="preserve"> – 4</w:t>
            </w:r>
            <w:r w:rsidRPr="002C502B">
              <w:rPr>
                <w:rFonts w:ascii="Times New Roman" w:eastAsia="Times New Roman" w:hAnsi="Times New Roman" w:cs="Times New Roman"/>
                <w:sz w:val="20"/>
                <w:szCs w:val="20"/>
                <w:vertAlign w:val="superscript"/>
              </w:rPr>
              <w:t>th</w:t>
            </w:r>
            <w:r w:rsidRPr="002C502B">
              <w:rPr>
                <w:rFonts w:ascii="Times New Roman" w:eastAsia="Times New Roman" w:hAnsi="Times New Roman" w:cs="Times New Roman"/>
                <w:sz w:val="20"/>
                <w:szCs w:val="20"/>
              </w:rPr>
              <w:t>,  + 5 others</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10</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7" w14:textId="77777777" w:rsidR="0097768C" w:rsidRPr="002C502B" w:rsidRDefault="0097768C">
            <w:pPr>
              <w:jc w:val="center"/>
              <w:rPr>
                <w:rFonts w:ascii="Times New Roman" w:eastAsia="Times New Roman" w:hAnsi="Times New Roman" w:cs="Times New Roman"/>
                <w:sz w:val="20"/>
                <w:szCs w:val="20"/>
              </w:rPr>
            </w:pPr>
          </w:p>
        </w:tc>
      </w:tr>
      <w:tr w:rsidR="0097768C" w:rsidRPr="002C502B" w14:paraId="347791EB" w14:textId="77777777">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9"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Fragments</w:t>
            </w:r>
          </w:p>
        </w:tc>
        <w:tc>
          <w:tcPr>
            <w:tcW w:w="664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A" w14:textId="77777777" w:rsidR="0097768C" w:rsidRPr="002C502B" w:rsidRDefault="0097768C">
            <w:pPr>
              <w:rPr>
                <w:rFonts w:ascii="Times New Roman" w:eastAsia="Times New Roman" w:hAnsi="Times New Roman" w:cs="Times New Roman"/>
                <w:sz w:val="20"/>
                <w:szCs w:val="20"/>
              </w:rPr>
            </w:pPr>
          </w:p>
        </w:tc>
      </w:tr>
      <w:tr w:rsidR="0097768C" w:rsidRPr="002C502B" w14:paraId="347791EE" w14:textId="77777777">
        <w:tc>
          <w:tcPr>
            <w:tcW w:w="891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EC"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i/>
                <w:iCs/>
                <w:sz w:val="24"/>
                <w:szCs w:val="24"/>
              </w:rPr>
              <w:t>Comments on ribs:</w:t>
            </w:r>
          </w:p>
          <w:p w14:paraId="347791ED"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Cortical bone of manubrium and body of sternum is very damaged</w:t>
            </w:r>
          </w:p>
        </w:tc>
      </w:tr>
    </w:tbl>
    <w:p w14:paraId="347791EF" w14:textId="77777777" w:rsidR="0097768C" w:rsidRPr="002C502B" w:rsidRDefault="0097768C">
      <w:pPr>
        <w:spacing w:after="160"/>
        <w:rPr>
          <w:rFonts w:ascii="Times New Roman" w:eastAsia="Times New Roman" w:hAnsi="Times New Roman" w:cs="Times New Roman"/>
          <w:sz w:val="24"/>
          <w:szCs w:val="24"/>
        </w:rPr>
      </w:pPr>
    </w:p>
    <w:tbl>
      <w:tblPr>
        <w:tblStyle w:val="af9"/>
        <w:tblW w:w="8940" w:type="dxa"/>
        <w:tblLayout w:type="fixed"/>
        <w:tblLook w:val="0400" w:firstRow="0" w:lastRow="0" w:firstColumn="0" w:lastColumn="0" w:noHBand="0" w:noVBand="1"/>
      </w:tblPr>
      <w:tblGrid>
        <w:gridCol w:w="2310"/>
        <w:gridCol w:w="2460"/>
        <w:gridCol w:w="2085"/>
        <w:gridCol w:w="2085"/>
      </w:tblGrid>
      <w:tr w:rsidR="0097768C" w:rsidRPr="002C502B" w14:paraId="347791F1" w14:textId="77777777">
        <w:trPr>
          <w:trHeight w:val="245"/>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1F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t>Ossa Coxae</w:t>
            </w:r>
          </w:p>
        </w:tc>
      </w:tr>
      <w:tr w:rsidR="0097768C" w:rsidRPr="002C502B" w14:paraId="347791F6" w14:textId="77777777">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2" w14:textId="77777777" w:rsidR="0097768C" w:rsidRPr="002C502B" w:rsidRDefault="0097768C">
            <w:pPr>
              <w:rPr>
                <w:rFonts w:ascii="Times New Roman" w:eastAsia="Times New Roman" w:hAnsi="Times New Roman" w:cs="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Right</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Left</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Comments</w:t>
            </w:r>
          </w:p>
        </w:tc>
      </w:tr>
      <w:tr w:rsidR="0097768C" w:rsidRPr="002C502B" w14:paraId="347791FB" w14:textId="77777777">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7"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Pubis</w:t>
            </w: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A" w14:textId="77777777" w:rsidR="0097768C" w:rsidRPr="002C502B" w:rsidRDefault="0097768C">
            <w:pPr>
              <w:jc w:val="center"/>
              <w:rPr>
                <w:rFonts w:ascii="Times New Roman" w:eastAsia="Times New Roman" w:hAnsi="Times New Roman" w:cs="Times New Roman"/>
                <w:sz w:val="20"/>
                <w:szCs w:val="20"/>
              </w:rPr>
            </w:pPr>
          </w:p>
        </w:tc>
      </w:tr>
      <w:tr w:rsidR="0097768C" w:rsidRPr="002C502B" w14:paraId="34779200" w14:textId="77777777">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Ischium</w:t>
            </w: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1FF" w14:textId="77777777" w:rsidR="0097768C" w:rsidRPr="002C502B" w:rsidRDefault="0097768C">
            <w:pPr>
              <w:jc w:val="center"/>
              <w:rPr>
                <w:rFonts w:ascii="Times New Roman" w:eastAsia="Times New Roman" w:hAnsi="Times New Roman" w:cs="Times New Roman"/>
                <w:sz w:val="20"/>
                <w:szCs w:val="20"/>
              </w:rPr>
            </w:pPr>
          </w:p>
        </w:tc>
      </w:tr>
      <w:tr w:rsidR="0097768C" w:rsidRPr="002C502B" w14:paraId="34779205" w14:textId="77777777">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Ilium</w:t>
            </w: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4" w14:textId="77777777" w:rsidR="0097768C" w:rsidRPr="002C502B" w:rsidRDefault="0097768C">
            <w:pPr>
              <w:jc w:val="center"/>
              <w:rPr>
                <w:rFonts w:ascii="Times New Roman" w:eastAsia="Times New Roman" w:hAnsi="Times New Roman" w:cs="Times New Roman"/>
                <w:sz w:val="20"/>
                <w:szCs w:val="20"/>
              </w:rPr>
            </w:pPr>
          </w:p>
        </w:tc>
      </w:tr>
    </w:tbl>
    <w:p w14:paraId="34779206" w14:textId="77777777" w:rsidR="0097768C" w:rsidRPr="002C502B" w:rsidRDefault="0097768C">
      <w:pPr>
        <w:rPr>
          <w:rFonts w:ascii="Times New Roman" w:eastAsia="Times New Roman" w:hAnsi="Times New Roman" w:cs="Times New Roman"/>
          <w:sz w:val="24"/>
          <w:szCs w:val="24"/>
        </w:rPr>
      </w:pPr>
    </w:p>
    <w:tbl>
      <w:tblPr>
        <w:tblStyle w:val="afa"/>
        <w:tblW w:w="8940" w:type="dxa"/>
        <w:tblLayout w:type="fixed"/>
        <w:tblLook w:val="0400" w:firstRow="0" w:lastRow="0" w:firstColumn="0" w:lastColumn="0" w:noHBand="0" w:noVBand="1"/>
      </w:tblPr>
      <w:tblGrid>
        <w:gridCol w:w="2460"/>
        <w:gridCol w:w="2325"/>
        <w:gridCol w:w="2340"/>
        <w:gridCol w:w="1815"/>
      </w:tblGrid>
      <w:tr w:rsidR="0097768C" w:rsidRPr="002C502B" w14:paraId="34779208" w14:textId="77777777">
        <w:trPr>
          <w:tblHeader/>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07"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lastRenderedPageBreak/>
              <w:t>Upper appendicular skeleton</w:t>
            </w:r>
          </w:p>
        </w:tc>
      </w:tr>
      <w:tr w:rsidR="0097768C" w:rsidRPr="002C502B" w14:paraId="3477920D" w14:textId="77777777">
        <w:trPr>
          <w:tblHeader/>
        </w:trPr>
        <w:tc>
          <w:tcPr>
            <w:tcW w:w="24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209"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Bone</w:t>
            </w:r>
          </w:p>
        </w:tc>
        <w:tc>
          <w:tcPr>
            <w:tcW w:w="23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20A"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w:t>
            </w:r>
          </w:p>
        </w:tc>
        <w:tc>
          <w:tcPr>
            <w:tcW w:w="23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20B"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w:t>
            </w:r>
          </w:p>
        </w:tc>
        <w:tc>
          <w:tcPr>
            <w:tcW w:w="18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20C"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w:t>
            </w:r>
          </w:p>
        </w:tc>
      </w:tr>
      <w:tr w:rsidR="0097768C" w:rsidRPr="002C502B" w14:paraId="34779212"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Clavicle </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0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acromial end missing</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1" w14:textId="77777777" w:rsidR="0097768C" w:rsidRPr="002C502B" w:rsidRDefault="0097768C">
            <w:pPr>
              <w:rPr>
                <w:rFonts w:ascii="Times New Roman" w:eastAsia="Times New Roman" w:hAnsi="Times New Roman" w:cs="Times New Roman"/>
                <w:sz w:val="20"/>
                <w:szCs w:val="20"/>
              </w:rPr>
            </w:pPr>
          </w:p>
        </w:tc>
      </w:tr>
      <w:tr w:rsidR="0097768C" w:rsidRPr="002C502B" w14:paraId="34779217"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3"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Scapula</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central portion and vertebral margin missing</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but central portion and vertebral margin missing</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6" w14:textId="77777777" w:rsidR="0097768C" w:rsidRPr="002C502B" w:rsidRDefault="0097768C">
            <w:pPr>
              <w:rPr>
                <w:rFonts w:ascii="Times New Roman" w:eastAsia="Times New Roman" w:hAnsi="Times New Roman" w:cs="Times New Roman"/>
                <w:sz w:val="20"/>
                <w:szCs w:val="20"/>
              </w:rPr>
            </w:pPr>
          </w:p>
        </w:tc>
      </w:tr>
      <w:tr w:rsidR="0097768C" w:rsidRPr="002C502B" w14:paraId="3477921C"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Humerus</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½ only</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½ only</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B" w14:textId="77777777" w:rsidR="0097768C" w:rsidRPr="002C502B" w:rsidRDefault="0097768C">
            <w:pPr>
              <w:rPr>
                <w:rFonts w:ascii="Times New Roman" w:eastAsia="Times New Roman" w:hAnsi="Times New Roman" w:cs="Times New Roman"/>
                <w:sz w:val="20"/>
                <w:szCs w:val="20"/>
              </w:rPr>
            </w:pPr>
          </w:p>
        </w:tc>
      </w:tr>
      <w:tr w:rsidR="0097768C" w:rsidRPr="002C502B" w14:paraId="34779221" w14:textId="77777777">
        <w:trPr>
          <w:trHeight w:val="221"/>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Ulna</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Distal ½ only</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1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Distal ½ only</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0" w14:textId="77777777" w:rsidR="0097768C" w:rsidRPr="002C502B" w:rsidRDefault="0097768C">
            <w:pPr>
              <w:rPr>
                <w:rFonts w:ascii="Times New Roman" w:eastAsia="Times New Roman" w:hAnsi="Times New Roman" w:cs="Times New Roman"/>
                <w:sz w:val="20"/>
                <w:szCs w:val="20"/>
              </w:rPr>
            </w:pPr>
          </w:p>
        </w:tc>
      </w:tr>
      <w:tr w:rsidR="0097768C" w:rsidRPr="002C502B" w14:paraId="34779226"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Radius</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Distal ½ only</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5" w14:textId="77777777" w:rsidR="0097768C" w:rsidRPr="002C502B" w:rsidRDefault="0097768C">
            <w:pPr>
              <w:rPr>
                <w:rFonts w:ascii="Times New Roman" w:eastAsia="Times New Roman" w:hAnsi="Times New Roman" w:cs="Times New Roman"/>
                <w:sz w:val="20"/>
                <w:szCs w:val="20"/>
              </w:rPr>
            </w:pPr>
          </w:p>
        </w:tc>
      </w:tr>
      <w:tr w:rsidR="0097768C" w:rsidRPr="002C502B" w14:paraId="3477922B" w14:textId="77777777">
        <w:trPr>
          <w:tblHeader/>
        </w:trPr>
        <w:tc>
          <w:tcPr>
            <w:tcW w:w="24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27"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Hand</w:t>
            </w:r>
          </w:p>
        </w:tc>
        <w:tc>
          <w:tcPr>
            <w:tcW w:w="23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28" w14:textId="77777777" w:rsidR="0097768C" w:rsidRPr="002C502B" w:rsidRDefault="0097768C">
            <w:pPr>
              <w:jc w:val="center"/>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29" w14:textId="77777777" w:rsidR="0097768C" w:rsidRPr="002C502B" w:rsidRDefault="0097768C">
            <w:pPr>
              <w:jc w:val="center"/>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2A" w14:textId="77777777" w:rsidR="0097768C" w:rsidRPr="002C502B" w:rsidRDefault="0097768C">
            <w:pPr>
              <w:rPr>
                <w:rFonts w:ascii="Times New Roman" w:eastAsia="Times New Roman" w:hAnsi="Times New Roman" w:cs="Times New Roman"/>
                <w:sz w:val="20"/>
                <w:szCs w:val="20"/>
              </w:rPr>
            </w:pPr>
          </w:p>
        </w:tc>
      </w:tr>
      <w:tr w:rsidR="0097768C" w:rsidRPr="002C502B" w14:paraId="34779230"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Scaphoid</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2F" w14:textId="77777777" w:rsidR="0097768C" w:rsidRPr="002C502B" w:rsidRDefault="0097768C">
            <w:pPr>
              <w:rPr>
                <w:rFonts w:ascii="Times New Roman" w:eastAsia="Times New Roman" w:hAnsi="Times New Roman" w:cs="Times New Roman"/>
                <w:sz w:val="20"/>
                <w:szCs w:val="20"/>
              </w:rPr>
            </w:pPr>
          </w:p>
        </w:tc>
      </w:tr>
      <w:tr w:rsidR="0097768C" w:rsidRPr="002C502B" w14:paraId="34779235"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Lunate</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4" w14:textId="77777777" w:rsidR="0097768C" w:rsidRPr="002C502B" w:rsidRDefault="0097768C">
            <w:pPr>
              <w:rPr>
                <w:rFonts w:ascii="Times New Roman" w:eastAsia="Times New Roman" w:hAnsi="Times New Roman" w:cs="Times New Roman"/>
                <w:sz w:val="20"/>
                <w:szCs w:val="20"/>
              </w:rPr>
            </w:pPr>
          </w:p>
        </w:tc>
      </w:tr>
      <w:tr w:rsidR="0097768C" w:rsidRPr="002C502B" w14:paraId="3477923A"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Triquetral</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9" w14:textId="77777777" w:rsidR="0097768C" w:rsidRPr="002C502B" w:rsidRDefault="0097768C">
            <w:pPr>
              <w:rPr>
                <w:rFonts w:ascii="Times New Roman" w:eastAsia="Times New Roman" w:hAnsi="Times New Roman" w:cs="Times New Roman"/>
                <w:sz w:val="20"/>
                <w:szCs w:val="20"/>
              </w:rPr>
            </w:pPr>
          </w:p>
        </w:tc>
      </w:tr>
      <w:tr w:rsidR="0097768C" w:rsidRPr="002C502B" w14:paraId="3477923F"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B"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Pisiform</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3E" w14:textId="77777777" w:rsidR="0097768C" w:rsidRPr="002C502B" w:rsidRDefault="0097768C">
            <w:pPr>
              <w:rPr>
                <w:rFonts w:ascii="Times New Roman" w:eastAsia="Times New Roman" w:hAnsi="Times New Roman" w:cs="Times New Roman"/>
                <w:sz w:val="20"/>
                <w:szCs w:val="20"/>
              </w:rPr>
            </w:pPr>
          </w:p>
        </w:tc>
      </w:tr>
      <w:tr w:rsidR="0097768C" w:rsidRPr="002C502B" w14:paraId="34779244"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Trapezium</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3" w14:textId="77777777" w:rsidR="0097768C" w:rsidRPr="002C502B" w:rsidRDefault="0097768C">
            <w:pPr>
              <w:rPr>
                <w:rFonts w:ascii="Times New Roman" w:eastAsia="Times New Roman" w:hAnsi="Times New Roman" w:cs="Times New Roman"/>
                <w:sz w:val="20"/>
                <w:szCs w:val="20"/>
              </w:rPr>
            </w:pPr>
          </w:p>
        </w:tc>
      </w:tr>
      <w:tr w:rsidR="0097768C" w:rsidRPr="002C502B" w14:paraId="34779249"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Trapezoid</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8" w14:textId="77777777" w:rsidR="0097768C" w:rsidRPr="002C502B" w:rsidRDefault="0097768C">
            <w:pPr>
              <w:rPr>
                <w:rFonts w:ascii="Times New Roman" w:eastAsia="Times New Roman" w:hAnsi="Times New Roman" w:cs="Times New Roman"/>
                <w:sz w:val="20"/>
                <w:szCs w:val="20"/>
              </w:rPr>
            </w:pPr>
          </w:p>
        </w:tc>
      </w:tr>
      <w:tr w:rsidR="0097768C" w:rsidRPr="002C502B" w14:paraId="3477924E"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Capitate</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D" w14:textId="77777777" w:rsidR="0097768C" w:rsidRPr="002C502B" w:rsidRDefault="0097768C">
            <w:pPr>
              <w:rPr>
                <w:rFonts w:ascii="Times New Roman" w:eastAsia="Times New Roman" w:hAnsi="Times New Roman" w:cs="Times New Roman"/>
                <w:sz w:val="20"/>
                <w:szCs w:val="20"/>
              </w:rPr>
            </w:pPr>
          </w:p>
        </w:tc>
      </w:tr>
      <w:tr w:rsidR="0097768C" w:rsidRPr="002C502B" w14:paraId="34779253"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4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Hamate</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2" w14:textId="77777777" w:rsidR="0097768C" w:rsidRPr="002C502B" w:rsidRDefault="0097768C">
            <w:pPr>
              <w:rPr>
                <w:rFonts w:ascii="Times New Roman" w:eastAsia="Times New Roman" w:hAnsi="Times New Roman" w:cs="Times New Roman"/>
                <w:sz w:val="20"/>
                <w:szCs w:val="20"/>
              </w:rPr>
            </w:pPr>
          </w:p>
        </w:tc>
      </w:tr>
      <w:tr w:rsidR="0097768C" w:rsidRPr="002C502B" w14:paraId="34779258"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Metacarpal 1</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7" w14:textId="77777777" w:rsidR="0097768C" w:rsidRPr="002C502B" w:rsidRDefault="0097768C">
            <w:pPr>
              <w:rPr>
                <w:rFonts w:ascii="Times New Roman" w:eastAsia="Times New Roman" w:hAnsi="Times New Roman" w:cs="Times New Roman"/>
                <w:sz w:val="20"/>
                <w:szCs w:val="20"/>
              </w:rPr>
            </w:pPr>
          </w:p>
        </w:tc>
      </w:tr>
      <w:tr w:rsidR="0097768C" w:rsidRPr="002C502B" w14:paraId="3477925D"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Metacarpal 2</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Head missing</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C" w14:textId="77777777" w:rsidR="0097768C" w:rsidRPr="002C502B" w:rsidRDefault="0097768C">
            <w:pPr>
              <w:rPr>
                <w:rFonts w:ascii="Times New Roman" w:eastAsia="Times New Roman" w:hAnsi="Times New Roman" w:cs="Times New Roman"/>
                <w:sz w:val="20"/>
                <w:szCs w:val="20"/>
              </w:rPr>
            </w:pPr>
          </w:p>
        </w:tc>
      </w:tr>
      <w:tr w:rsidR="0097768C" w:rsidRPr="002C502B" w14:paraId="34779262"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Metacarpal 3</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5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Head missing</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1" w14:textId="77777777" w:rsidR="0097768C" w:rsidRPr="002C502B" w:rsidRDefault="0097768C">
            <w:pPr>
              <w:rPr>
                <w:rFonts w:ascii="Times New Roman" w:eastAsia="Times New Roman" w:hAnsi="Times New Roman" w:cs="Times New Roman"/>
                <w:sz w:val="20"/>
                <w:szCs w:val="20"/>
              </w:rPr>
            </w:pPr>
          </w:p>
        </w:tc>
      </w:tr>
      <w:tr w:rsidR="0097768C" w:rsidRPr="002C502B" w14:paraId="34779267"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3"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Metacarpal 4</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⅓ only</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6" w14:textId="77777777" w:rsidR="0097768C" w:rsidRPr="002C502B" w:rsidRDefault="0097768C">
            <w:pPr>
              <w:rPr>
                <w:rFonts w:ascii="Times New Roman" w:eastAsia="Times New Roman" w:hAnsi="Times New Roman" w:cs="Times New Roman"/>
                <w:sz w:val="20"/>
                <w:szCs w:val="20"/>
              </w:rPr>
            </w:pPr>
          </w:p>
        </w:tc>
      </w:tr>
      <w:tr w:rsidR="0097768C" w:rsidRPr="002C502B" w14:paraId="3477926C" w14:textId="77777777">
        <w:trPr>
          <w:tblHeader/>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Metacarpal 5</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½ only</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B" w14:textId="77777777" w:rsidR="0097768C" w:rsidRPr="002C502B" w:rsidRDefault="0097768C">
            <w:pPr>
              <w:rPr>
                <w:rFonts w:ascii="Times New Roman" w:eastAsia="Times New Roman" w:hAnsi="Times New Roman" w:cs="Times New Roman"/>
                <w:sz w:val="20"/>
                <w:szCs w:val="20"/>
              </w:rPr>
            </w:pPr>
          </w:p>
        </w:tc>
      </w:tr>
      <w:tr w:rsidR="0097768C" w:rsidRPr="002C502B" w14:paraId="34779270" w14:textId="77777777">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Proximal phalanges (10)</w:t>
            </w:r>
          </w:p>
        </w:tc>
        <w:tc>
          <w:tcPr>
            <w:tcW w:w="466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 (Right: 1, 2, 3)</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6F" w14:textId="77777777" w:rsidR="0097768C" w:rsidRPr="002C502B" w:rsidRDefault="0097768C">
            <w:pPr>
              <w:rPr>
                <w:rFonts w:ascii="Times New Roman" w:eastAsia="Times New Roman" w:hAnsi="Times New Roman" w:cs="Times New Roman"/>
                <w:sz w:val="20"/>
                <w:szCs w:val="20"/>
              </w:rPr>
            </w:pPr>
          </w:p>
        </w:tc>
      </w:tr>
      <w:tr w:rsidR="0097768C" w:rsidRPr="002C502B" w14:paraId="34779274" w14:textId="77777777">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Intermediate phalanges (8)</w:t>
            </w:r>
          </w:p>
        </w:tc>
        <w:tc>
          <w:tcPr>
            <w:tcW w:w="466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 (Right: 2 - 4)</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3" w14:textId="77777777" w:rsidR="0097768C" w:rsidRPr="002C502B" w:rsidRDefault="0097768C">
            <w:pPr>
              <w:rPr>
                <w:rFonts w:ascii="Times New Roman" w:eastAsia="Times New Roman" w:hAnsi="Times New Roman" w:cs="Times New Roman"/>
                <w:sz w:val="20"/>
                <w:szCs w:val="20"/>
              </w:rPr>
            </w:pPr>
          </w:p>
        </w:tc>
      </w:tr>
      <w:tr w:rsidR="0097768C" w:rsidRPr="002C502B" w14:paraId="34779278" w14:textId="77777777" w:rsidTr="00C90C1B">
        <w:trPr>
          <w:trHeight w:val="197"/>
        </w:trPr>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5" w14:textId="77777777" w:rsidR="0097768C" w:rsidRPr="00C90C1B" w:rsidRDefault="00DC6311">
            <w:pPr>
              <w:rPr>
                <w:rFonts w:ascii="Times New Roman" w:eastAsia="Times New Roman" w:hAnsi="Times New Roman" w:cs="Times New Roman"/>
                <w:sz w:val="20"/>
                <w:szCs w:val="20"/>
              </w:rPr>
            </w:pPr>
            <w:r w:rsidRPr="00C90C1B">
              <w:rPr>
                <w:rFonts w:ascii="Times New Roman" w:eastAsia="Times New Roman" w:hAnsi="Times New Roman" w:cs="Times New Roman"/>
                <w:sz w:val="20"/>
                <w:szCs w:val="20"/>
              </w:rPr>
              <w:t>Distal phalanges (10)</w:t>
            </w:r>
          </w:p>
        </w:tc>
        <w:tc>
          <w:tcPr>
            <w:tcW w:w="466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6" w14:textId="77777777" w:rsidR="0097768C" w:rsidRPr="002C502B" w:rsidRDefault="00DC6311">
            <w:pPr>
              <w:jc w:val="center"/>
              <w:rPr>
                <w:rFonts w:ascii="Times New Roman" w:eastAsia="Times New Roman" w:hAnsi="Times New Roman" w:cs="Times New Roman"/>
                <w:sz w:val="24"/>
                <w:szCs w:val="24"/>
              </w:rPr>
            </w:pPr>
            <w:r w:rsidRPr="00C90C1B">
              <w:rPr>
                <w:rFonts w:ascii="Times New Roman" w:eastAsia="Times New Roman" w:hAnsi="Times New Roman" w:cs="Times New Roman"/>
                <w:sz w:val="20"/>
                <w:szCs w:val="20"/>
              </w:rPr>
              <w:t>1 (1</w:t>
            </w:r>
            <w:r w:rsidRPr="00C90C1B">
              <w:rPr>
                <w:rFonts w:ascii="Times New Roman" w:eastAsia="Times New Roman" w:hAnsi="Times New Roman" w:cs="Times New Roman"/>
                <w:sz w:val="20"/>
                <w:szCs w:val="20"/>
                <w:vertAlign w:val="superscript"/>
              </w:rPr>
              <w:t>st</w:t>
            </w:r>
            <w:r w:rsidRPr="00C90C1B">
              <w:rPr>
                <w:rFonts w:ascii="Times New Roman" w:eastAsia="Times New Roman" w:hAnsi="Times New Roman" w:cs="Times New Roman"/>
                <w:sz w:val="20"/>
                <w:szCs w:val="20"/>
              </w:rPr>
              <w:t xml:space="preserve"> Right) </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7" w14:textId="77777777" w:rsidR="0097768C" w:rsidRPr="002C502B" w:rsidRDefault="0097768C">
            <w:pPr>
              <w:rPr>
                <w:rFonts w:ascii="Times New Roman" w:eastAsia="Times New Roman" w:hAnsi="Times New Roman" w:cs="Times New Roman"/>
                <w:sz w:val="24"/>
                <w:szCs w:val="24"/>
              </w:rPr>
            </w:pPr>
          </w:p>
        </w:tc>
      </w:tr>
      <w:tr w:rsidR="0097768C" w:rsidRPr="002C502B" w14:paraId="3477927B" w14:textId="77777777">
        <w:trPr>
          <w:trHeight w:val="1239"/>
        </w:trPr>
        <w:tc>
          <w:tcPr>
            <w:tcW w:w="89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79"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i/>
                <w:iCs/>
                <w:sz w:val="24"/>
                <w:szCs w:val="24"/>
              </w:rPr>
              <w:t>Comments on hand bones:</w:t>
            </w:r>
          </w:p>
          <w:p w14:paraId="3477927A"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Right MTC4 and MTC5 are very poorly preserved and only fragments of the reported portions remain. In contrast, the bones of the R thumb are very well preserved. In general, preservation of the hand worsens medially. </w:t>
            </w:r>
          </w:p>
        </w:tc>
      </w:tr>
    </w:tbl>
    <w:p w14:paraId="3477927C" w14:textId="77777777" w:rsidR="0097768C" w:rsidRPr="002C502B" w:rsidRDefault="0097768C">
      <w:pPr>
        <w:spacing w:after="160"/>
        <w:rPr>
          <w:rFonts w:ascii="Times New Roman" w:eastAsia="Times New Roman" w:hAnsi="Times New Roman" w:cs="Times New Roman"/>
          <w:sz w:val="24"/>
          <w:szCs w:val="24"/>
        </w:rPr>
      </w:pPr>
    </w:p>
    <w:tbl>
      <w:tblPr>
        <w:tblStyle w:val="afb"/>
        <w:tblW w:w="8940" w:type="dxa"/>
        <w:tblLayout w:type="fixed"/>
        <w:tblLook w:val="0400" w:firstRow="0" w:lastRow="0" w:firstColumn="0" w:lastColumn="0" w:noHBand="0" w:noVBand="1"/>
      </w:tblPr>
      <w:tblGrid>
        <w:gridCol w:w="2565"/>
        <w:gridCol w:w="2265"/>
        <w:gridCol w:w="2295"/>
        <w:gridCol w:w="1815"/>
      </w:tblGrid>
      <w:tr w:rsidR="0097768C" w:rsidRPr="002C502B" w14:paraId="3477927E" w14:textId="77777777">
        <w:tc>
          <w:tcPr>
            <w:tcW w:w="894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27D"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t>Lower appendicular skeleton</w:t>
            </w:r>
          </w:p>
        </w:tc>
      </w:tr>
      <w:tr w:rsidR="0097768C" w:rsidRPr="002C502B" w14:paraId="34779283" w14:textId="77777777">
        <w:tc>
          <w:tcPr>
            <w:tcW w:w="25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7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Bone</w:t>
            </w:r>
          </w:p>
        </w:tc>
        <w:tc>
          <w:tcPr>
            <w:tcW w:w="22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8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Right</w:t>
            </w:r>
          </w:p>
        </w:tc>
        <w:tc>
          <w:tcPr>
            <w:tcW w:w="229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8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Left</w:t>
            </w:r>
          </w:p>
        </w:tc>
        <w:tc>
          <w:tcPr>
            <w:tcW w:w="18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82"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w:t>
            </w:r>
          </w:p>
        </w:tc>
      </w:tr>
      <w:tr w:rsidR="0097768C" w:rsidRPr="002C502B" w14:paraId="3477928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Femur</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Head only</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½ only</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7" w14:textId="77777777" w:rsidR="0097768C" w:rsidRPr="002C502B" w:rsidRDefault="0097768C">
            <w:pPr>
              <w:rPr>
                <w:rFonts w:ascii="Times New Roman" w:eastAsia="Times New Roman" w:hAnsi="Times New Roman" w:cs="Times New Roman"/>
                <w:sz w:val="20"/>
                <w:szCs w:val="20"/>
              </w:rPr>
            </w:pPr>
          </w:p>
        </w:tc>
      </w:tr>
      <w:tr w:rsidR="0097768C" w:rsidRPr="002C502B" w14:paraId="3477928D"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Patella</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C" w14:textId="77777777" w:rsidR="0097768C" w:rsidRPr="002C502B" w:rsidRDefault="0097768C">
            <w:pPr>
              <w:rPr>
                <w:rFonts w:ascii="Times New Roman" w:eastAsia="Times New Roman" w:hAnsi="Times New Roman" w:cs="Times New Roman"/>
                <w:sz w:val="20"/>
                <w:szCs w:val="20"/>
              </w:rPr>
            </w:pPr>
          </w:p>
        </w:tc>
      </w:tr>
      <w:tr w:rsidR="0097768C" w:rsidRPr="002C502B" w14:paraId="34779292"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Tibia</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8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1" w14:textId="77777777" w:rsidR="0097768C" w:rsidRPr="002C502B" w:rsidRDefault="0097768C">
            <w:pPr>
              <w:rPr>
                <w:rFonts w:ascii="Times New Roman" w:eastAsia="Times New Roman" w:hAnsi="Times New Roman" w:cs="Times New Roman"/>
                <w:sz w:val="20"/>
                <w:szCs w:val="20"/>
              </w:rPr>
            </w:pPr>
          </w:p>
        </w:tc>
      </w:tr>
      <w:tr w:rsidR="0097768C" w:rsidRPr="002C502B" w14:paraId="34779297"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3"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Fibula</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6" w14:textId="77777777" w:rsidR="0097768C" w:rsidRPr="002C502B" w:rsidRDefault="0097768C">
            <w:pPr>
              <w:rPr>
                <w:rFonts w:ascii="Times New Roman" w:eastAsia="Times New Roman" w:hAnsi="Times New Roman" w:cs="Times New Roman"/>
                <w:sz w:val="20"/>
                <w:szCs w:val="20"/>
              </w:rPr>
            </w:pPr>
          </w:p>
        </w:tc>
      </w:tr>
      <w:tr w:rsidR="0097768C" w:rsidRPr="002C502B" w14:paraId="3477929C" w14:textId="77777777">
        <w:tc>
          <w:tcPr>
            <w:tcW w:w="25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98"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Foot</w:t>
            </w:r>
          </w:p>
        </w:tc>
        <w:tc>
          <w:tcPr>
            <w:tcW w:w="22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99" w14:textId="77777777" w:rsidR="0097768C" w:rsidRPr="002C502B" w:rsidRDefault="0097768C">
            <w:pPr>
              <w:jc w:val="center"/>
              <w:rPr>
                <w:rFonts w:ascii="Times New Roman" w:eastAsia="Times New Roman" w:hAnsi="Times New Roman" w:cs="Times New Roman"/>
                <w:sz w:val="20"/>
                <w:szCs w:val="20"/>
              </w:rPr>
            </w:pPr>
          </w:p>
        </w:tc>
        <w:tc>
          <w:tcPr>
            <w:tcW w:w="229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9A" w14:textId="77777777" w:rsidR="0097768C" w:rsidRPr="002C502B" w:rsidRDefault="0097768C">
            <w:pPr>
              <w:jc w:val="center"/>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29B" w14:textId="77777777" w:rsidR="0097768C" w:rsidRPr="002C502B" w:rsidRDefault="0097768C">
            <w:pPr>
              <w:rPr>
                <w:rFonts w:ascii="Times New Roman" w:eastAsia="Times New Roman" w:hAnsi="Times New Roman" w:cs="Times New Roman"/>
                <w:sz w:val="20"/>
                <w:szCs w:val="20"/>
              </w:rPr>
            </w:pPr>
          </w:p>
        </w:tc>
      </w:tr>
      <w:tr w:rsidR="0097768C" w:rsidRPr="002C502B" w14:paraId="347792A1" w14:textId="77777777">
        <w:trPr>
          <w:trHeight w:val="219"/>
        </w:trPr>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Talus </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9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0" w14:textId="77777777" w:rsidR="0097768C" w:rsidRPr="002C502B" w:rsidRDefault="0097768C">
            <w:pPr>
              <w:rPr>
                <w:rFonts w:ascii="Times New Roman" w:eastAsia="Times New Roman" w:hAnsi="Times New Roman" w:cs="Times New Roman"/>
                <w:sz w:val="20"/>
                <w:szCs w:val="20"/>
              </w:rPr>
            </w:pPr>
          </w:p>
        </w:tc>
      </w:tr>
      <w:tr w:rsidR="0097768C" w:rsidRPr="002C502B" w14:paraId="347792A6"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Calcaneus</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5" w14:textId="77777777" w:rsidR="0097768C" w:rsidRPr="002C502B" w:rsidRDefault="0097768C">
            <w:pPr>
              <w:rPr>
                <w:rFonts w:ascii="Times New Roman" w:eastAsia="Times New Roman" w:hAnsi="Times New Roman" w:cs="Times New Roman"/>
                <w:sz w:val="20"/>
                <w:szCs w:val="20"/>
              </w:rPr>
            </w:pPr>
          </w:p>
        </w:tc>
      </w:tr>
      <w:tr w:rsidR="0097768C" w:rsidRPr="002C502B" w14:paraId="347792AB"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7"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Navicular</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A" w14:textId="77777777" w:rsidR="0097768C" w:rsidRPr="002C502B" w:rsidRDefault="0097768C">
            <w:pPr>
              <w:rPr>
                <w:rFonts w:ascii="Times New Roman" w:eastAsia="Times New Roman" w:hAnsi="Times New Roman" w:cs="Times New Roman"/>
                <w:sz w:val="20"/>
                <w:szCs w:val="20"/>
              </w:rPr>
            </w:pPr>
          </w:p>
        </w:tc>
      </w:tr>
      <w:tr w:rsidR="0097768C" w:rsidRPr="002C502B" w14:paraId="347792B0"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Cuboid</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AF" w14:textId="77777777" w:rsidR="0097768C" w:rsidRPr="002C502B" w:rsidRDefault="0097768C">
            <w:pPr>
              <w:rPr>
                <w:rFonts w:ascii="Times New Roman" w:eastAsia="Times New Roman" w:hAnsi="Times New Roman" w:cs="Times New Roman"/>
                <w:sz w:val="20"/>
                <w:szCs w:val="20"/>
              </w:rPr>
            </w:pPr>
          </w:p>
        </w:tc>
      </w:tr>
      <w:tr w:rsidR="0097768C" w:rsidRPr="002C502B" w14:paraId="347792B5"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Medial cuneiform</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4" w14:textId="77777777" w:rsidR="0097768C" w:rsidRPr="002C502B" w:rsidRDefault="0097768C">
            <w:pPr>
              <w:rPr>
                <w:rFonts w:ascii="Times New Roman" w:eastAsia="Times New Roman" w:hAnsi="Times New Roman" w:cs="Times New Roman"/>
                <w:sz w:val="20"/>
                <w:szCs w:val="20"/>
              </w:rPr>
            </w:pPr>
          </w:p>
        </w:tc>
      </w:tr>
      <w:tr w:rsidR="0097768C" w:rsidRPr="002C502B" w14:paraId="347792BA"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Intermediate cuneiform</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9" w14:textId="77777777" w:rsidR="0097768C" w:rsidRPr="002C502B" w:rsidRDefault="0097768C">
            <w:pPr>
              <w:rPr>
                <w:rFonts w:ascii="Times New Roman" w:eastAsia="Times New Roman" w:hAnsi="Times New Roman" w:cs="Times New Roman"/>
                <w:sz w:val="20"/>
                <w:szCs w:val="20"/>
              </w:rPr>
            </w:pPr>
          </w:p>
        </w:tc>
      </w:tr>
      <w:tr w:rsidR="0097768C" w:rsidRPr="002C502B" w14:paraId="347792BF" w14:textId="77777777">
        <w:trPr>
          <w:trHeight w:val="249"/>
        </w:trPr>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B"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Lateral cuneiform</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BE" w14:textId="77777777" w:rsidR="0097768C" w:rsidRPr="002C502B" w:rsidRDefault="0097768C">
            <w:pPr>
              <w:rPr>
                <w:rFonts w:ascii="Times New Roman" w:eastAsia="Times New Roman" w:hAnsi="Times New Roman" w:cs="Times New Roman"/>
                <w:sz w:val="20"/>
                <w:szCs w:val="20"/>
              </w:rPr>
            </w:pPr>
          </w:p>
        </w:tc>
      </w:tr>
      <w:tr w:rsidR="0097768C" w:rsidRPr="002C502B" w14:paraId="347792C4"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Metatarsal 1</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3" w14:textId="77777777" w:rsidR="0097768C" w:rsidRPr="002C502B" w:rsidRDefault="0097768C">
            <w:pPr>
              <w:rPr>
                <w:rFonts w:ascii="Times New Roman" w:eastAsia="Times New Roman" w:hAnsi="Times New Roman" w:cs="Times New Roman"/>
                <w:sz w:val="20"/>
                <w:szCs w:val="20"/>
              </w:rPr>
            </w:pPr>
          </w:p>
        </w:tc>
      </w:tr>
      <w:tr w:rsidR="0097768C" w:rsidRPr="002C502B" w14:paraId="347792C9"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Metatarsal 2</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8" w14:textId="77777777" w:rsidR="0097768C" w:rsidRPr="002C502B" w:rsidRDefault="0097768C">
            <w:pPr>
              <w:rPr>
                <w:rFonts w:ascii="Times New Roman" w:eastAsia="Times New Roman" w:hAnsi="Times New Roman" w:cs="Times New Roman"/>
                <w:sz w:val="20"/>
                <w:szCs w:val="20"/>
              </w:rPr>
            </w:pPr>
          </w:p>
        </w:tc>
      </w:tr>
      <w:tr w:rsidR="0097768C" w:rsidRPr="002C502B" w14:paraId="347792CE"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Metatarsal 3</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D" w14:textId="77777777" w:rsidR="0097768C" w:rsidRPr="002C502B" w:rsidRDefault="0097768C">
            <w:pPr>
              <w:rPr>
                <w:rFonts w:ascii="Times New Roman" w:eastAsia="Times New Roman" w:hAnsi="Times New Roman" w:cs="Times New Roman"/>
                <w:sz w:val="20"/>
                <w:szCs w:val="20"/>
              </w:rPr>
            </w:pPr>
          </w:p>
        </w:tc>
      </w:tr>
      <w:tr w:rsidR="0097768C" w:rsidRPr="002C502B" w14:paraId="347792D3"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C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Metatarsal 4</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2" w14:textId="77777777" w:rsidR="0097768C" w:rsidRPr="002C502B" w:rsidRDefault="0097768C">
            <w:pPr>
              <w:rPr>
                <w:rFonts w:ascii="Times New Roman" w:eastAsia="Times New Roman" w:hAnsi="Times New Roman" w:cs="Times New Roman"/>
                <w:sz w:val="20"/>
                <w:szCs w:val="20"/>
              </w:rPr>
            </w:pPr>
          </w:p>
        </w:tc>
      </w:tr>
      <w:tr w:rsidR="0097768C" w:rsidRPr="002C502B" w14:paraId="347792D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Metatarsal 5</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7" w14:textId="77777777" w:rsidR="0097768C" w:rsidRPr="002C502B" w:rsidRDefault="0097768C">
            <w:pPr>
              <w:rPr>
                <w:rFonts w:ascii="Times New Roman" w:eastAsia="Times New Roman" w:hAnsi="Times New Roman" w:cs="Times New Roman"/>
                <w:sz w:val="20"/>
                <w:szCs w:val="20"/>
              </w:rPr>
            </w:pPr>
          </w:p>
        </w:tc>
      </w:tr>
      <w:tr w:rsidR="0097768C" w:rsidRPr="002C502B" w14:paraId="347792DA" w14:textId="77777777">
        <w:tc>
          <w:tcPr>
            <w:tcW w:w="8940"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2D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lastRenderedPageBreak/>
              <w:t>Foot Phalanges</w:t>
            </w:r>
          </w:p>
        </w:tc>
      </w:tr>
      <w:tr w:rsidR="0097768C" w:rsidRPr="002C502B" w14:paraId="347792DF"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B"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Proximal phalanges (10)</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DE" w14:textId="77777777" w:rsidR="0097768C" w:rsidRPr="002C502B" w:rsidRDefault="0097768C">
            <w:pPr>
              <w:rPr>
                <w:rFonts w:ascii="Times New Roman" w:eastAsia="Times New Roman" w:hAnsi="Times New Roman" w:cs="Times New Roman"/>
                <w:sz w:val="20"/>
                <w:szCs w:val="20"/>
              </w:rPr>
            </w:pPr>
          </w:p>
        </w:tc>
      </w:tr>
      <w:tr w:rsidR="0097768C" w:rsidRPr="002C502B" w14:paraId="347792E4"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Intermediate phalanges (8)</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3" w14:textId="77777777" w:rsidR="0097768C" w:rsidRPr="002C502B" w:rsidRDefault="0097768C">
            <w:pPr>
              <w:rPr>
                <w:rFonts w:ascii="Times New Roman" w:eastAsia="Times New Roman" w:hAnsi="Times New Roman" w:cs="Times New Roman"/>
                <w:sz w:val="20"/>
                <w:szCs w:val="20"/>
              </w:rPr>
            </w:pPr>
          </w:p>
        </w:tc>
      </w:tr>
      <w:tr w:rsidR="0097768C" w:rsidRPr="002C502B" w14:paraId="347792E9"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Distal phalanges (10)</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8" w14:textId="77777777" w:rsidR="0097768C" w:rsidRPr="002C502B" w:rsidRDefault="0097768C">
            <w:pPr>
              <w:rPr>
                <w:rFonts w:ascii="Times New Roman" w:eastAsia="Times New Roman" w:hAnsi="Times New Roman" w:cs="Times New Roman"/>
                <w:sz w:val="20"/>
                <w:szCs w:val="20"/>
              </w:rPr>
            </w:pPr>
          </w:p>
        </w:tc>
      </w:tr>
      <w:tr w:rsidR="0097768C" w:rsidRPr="002C502B" w14:paraId="347792EE"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Sesamoid bones</w:t>
            </w:r>
          </w:p>
        </w:tc>
        <w:tc>
          <w:tcPr>
            <w:tcW w:w="2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2ED" w14:textId="77777777" w:rsidR="0097768C" w:rsidRPr="002C502B" w:rsidRDefault="0097768C">
            <w:pPr>
              <w:rPr>
                <w:rFonts w:ascii="Times New Roman" w:eastAsia="Times New Roman" w:hAnsi="Times New Roman" w:cs="Times New Roman"/>
                <w:sz w:val="20"/>
                <w:szCs w:val="20"/>
              </w:rPr>
            </w:pPr>
          </w:p>
        </w:tc>
      </w:tr>
    </w:tbl>
    <w:p w14:paraId="347792EF" w14:textId="77777777" w:rsidR="0097768C" w:rsidRPr="002C502B" w:rsidRDefault="00DC6311">
      <w:pPr>
        <w:tabs>
          <w:tab w:val="left" w:pos="709"/>
        </w:tabs>
        <w:spacing w:before="200" w:after="120"/>
        <w:rPr>
          <w:rFonts w:ascii="Times New Roman" w:eastAsia="Times New Roman" w:hAnsi="Times New Roman" w:cs="Times New Roman"/>
          <w:b/>
          <w:bCs/>
          <w:sz w:val="24"/>
          <w:szCs w:val="24"/>
        </w:rPr>
      </w:pPr>
      <w:bookmarkStart w:id="6" w:name="_heading=h.tx0h15whvqvb" w:colFirst="0" w:colLast="0"/>
      <w:bookmarkEnd w:id="6"/>
      <w:r w:rsidRPr="002C502B">
        <w:rPr>
          <w:rFonts w:ascii="Times New Roman" w:eastAsia="Times New Roman" w:hAnsi="Times New Roman" w:cs="Times New Roman"/>
          <w:b/>
          <w:bCs/>
          <w:sz w:val="24"/>
          <w:szCs w:val="24"/>
        </w:rPr>
        <w:t>Dental inventory</w:t>
      </w:r>
    </w:p>
    <w:tbl>
      <w:tblPr>
        <w:tblStyle w:val="afc"/>
        <w:tblpPr w:leftFromText="180" w:rightFromText="180" w:topFromText="180" w:bottomFromText="180" w:vertAnchor="text" w:tblpX="-30" w:tblpY="10"/>
        <w:tblW w:w="9630" w:type="dxa"/>
        <w:tblLayout w:type="fixed"/>
        <w:tblLook w:val="0400" w:firstRow="0" w:lastRow="0" w:firstColumn="0" w:lastColumn="0" w:noHBand="0" w:noVBand="1"/>
      </w:tblPr>
      <w:tblGrid>
        <w:gridCol w:w="960"/>
        <w:gridCol w:w="480"/>
        <w:gridCol w:w="480"/>
        <w:gridCol w:w="480"/>
        <w:gridCol w:w="480"/>
        <w:gridCol w:w="480"/>
        <w:gridCol w:w="480"/>
        <w:gridCol w:w="480"/>
        <w:gridCol w:w="480"/>
        <w:gridCol w:w="480"/>
        <w:gridCol w:w="480"/>
        <w:gridCol w:w="480"/>
        <w:gridCol w:w="480"/>
        <w:gridCol w:w="480"/>
        <w:gridCol w:w="480"/>
        <w:gridCol w:w="480"/>
        <w:gridCol w:w="480"/>
        <w:gridCol w:w="990"/>
      </w:tblGrid>
      <w:tr w:rsidR="0097768C" w:rsidRPr="002C502B" w14:paraId="34779302" w14:textId="77777777">
        <w:trPr>
          <w:trHeight w:val="226"/>
        </w:trPr>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2F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r>
      <w:tr w:rsidR="0097768C" w:rsidRPr="002C502B" w14:paraId="34779315" w14:textId="77777777">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0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r>
      <w:tr w:rsidR="0097768C" w:rsidRPr="002C502B" w14:paraId="34779328" w14:textId="77777777">
        <w:trPr>
          <w:trHeight w:val="226"/>
        </w:trPr>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1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r>
      <w:tr w:rsidR="0097768C" w:rsidRPr="002C502B" w14:paraId="3477933B" w14:textId="77777777">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2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r>
      <w:tr w:rsidR="0097768C" w:rsidRPr="002C502B" w14:paraId="3477934E" w14:textId="77777777">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3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r>
      <w:tr w:rsidR="0097768C" w:rsidRPr="002C502B" w14:paraId="34779361" w14:textId="77777777">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4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5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6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r>
      <w:tr w:rsidR="0097768C" w:rsidRPr="002C502B" w14:paraId="34779374" w14:textId="77777777">
        <w:tc>
          <w:tcPr>
            <w:tcW w:w="9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 max.</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18</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17</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16</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15</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14</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13</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12</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11</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21</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22</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23</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24</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6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25</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27</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 max</w:t>
            </w:r>
          </w:p>
        </w:tc>
      </w:tr>
    </w:tbl>
    <w:p w14:paraId="34779375" w14:textId="77777777" w:rsidR="0097768C" w:rsidRPr="002C502B" w:rsidRDefault="0097768C">
      <w:pPr>
        <w:rPr>
          <w:rFonts w:ascii="Times New Roman" w:eastAsia="Times New Roman" w:hAnsi="Times New Roman" w:cs="Times New Roman"/>
          <w:b/>
          <w:bCs/>
          <w:sz w:val="24"/>
          <w:szCs w:val="24"/>
        </w:rPr>
      </w:pPr>
    </w:p>
    <w:tbl>
      <w:tblPr>
        <w:tblStyle w:val="afd"/>
        <w:tblpPr w:leftFromText="180" w:rightFromText="180" w:topFromText="180" w:bottomFromText="180" w:vertAnchor="text" w:tblpX="-405"/>
        <w:tblW w:w="10365" w:type="dxa"/>
        <w:tblLayout w:type="fixed"/>
        <w:tblLook w:val="0400" w:firstRow="0" w:lastRow="0" w:firstColumn="0" w:lastColumn="0" w:noHBand="0" w:noVBand="1"/>
      </w:tblPr>
      <w:tblGrid>
        <w:gridCol w:w="930"/>
        <w:gridCol w:w="555"/>
        <w:gridCol w:w="450"/>
        <w:gridCol w:w="600"/>
        <w:gridCol w:w="540"/>
        <w:gridCol w:w="570"/>
        <w:gridCol w:w="525"/>
        <w:gridCol w:w="525"/>
        <w:gridCol w:w="525"/>
        <w:gridCol w:w="525"/>
        <w:gridCol w:w="525"/>
        <w:gridCol w:w="525"/>
        <w:gridCol w:w="525"/>
        <w:gridCol w:w="525"/>
        <w:gridCol w:w="525"/>
        <w:gridCol w:w="510"/>
        <w:gridCol w:w="480"/>
        <w:gridCol w:w="1005"/>
      </w:tblGrid>
      <w:tr w:rsidR="0097768C" w:rsidRPr="002C502B" w14:paraId="34779388" w14:textId="77777777">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 mand.</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48</w:t>
            </w:r>
          </w:p>
        </w:tc>
        <w:tc>
          <w:tcPr>
            <w:tcW w:w="4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47</w:t>
            </w:r>
          </w:p>
        </w:tc>
        <w:tc>
          <w:tcPr>
            <w:tcW w:w="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46</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45</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44</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43</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42</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41</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7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31</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32</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33</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34</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35</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36</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37</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38</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38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 mand.</w:t>
            </w:r>
          </w:p>
        </w:tc>
      </w:tr>
      <w:tr w:rsidR="0097768C" w:rsidRPr="002C502B" w14:paraId="3477939B"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8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r>
      <w:tr w:rsidR="0097768C" w:rsidRPr="002C502B" w14:paraId="347793AE"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9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X</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r>
      <w:tr w:rsidR="0097768C" w:rsidRPr="002C502B" w14:paraId="347793C1"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A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B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r>
      <w:tr w:rsidR="0097768C" w:rsidRPr="002C502B" w14:paraId="347793D4"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C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r>
      <w:tr w:rsidR="0097768C" w:rsidRPr="002C502B" w14:paraId="347793E7"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D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r>
      <w:tr w:rsidR="0097768C" w:rsidRPr="002C502B" w14:paraId="347793FA"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E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3F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r>
    </w:tbl>
    <w:p w14:paraId="347793FB"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Dental nomenclature (numbering) follows the World Dental Federation (FDI) notation</w:t>
      </w:r>
    </w:p>
    <w:p w14:paraId="347793F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‘Alveolar bone’ is recoded as: P if present, D if evidence of periodontal disease or X if absent</w:t>
      </w:r>
    </w:p>
    <w:p w14:paraId="347793FD" w14:textId="3DF5A18D"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‘Tooth’ is recorded as: P if present, / if lost postmortem, X if lost ante-mortem or A for agenesis</w:t>
      </w:r>
    </w:p>
    <w:p w14:paraId="347793FE" w14:textId="61953AE4" w:rsidR="0097768C" w:rsidRPr="002C502B" w:rsidRDefault="00DC6311">
      <w:pPr>
        <w:rPr>
          <w:rFonts w:ascii="Times New Roman" w:eastAsia="Times New Roman" w:hAnsi="Times New Roman" w:cs="Times New Roman"/>
          <w:i/>
          <w:iCs/>
        </w:rPr>
      </w:pPr>
      <w:r w:rsidRPr="002C502B">
        <w:rPr>
          <w:rFonts w:ascii="Times New Roman" w:eastAsia="Times New Roman" w:hAnsi="Times New Roman" w:cs="Times New Roman"/>
          <w:i/>
          <w:iCs/>
        </w:rPr>
        <w:t xml:space="preserve">‘Wear’ is recorded according to stages from Smith </w:t>
      </w:r>
      <w:r w:rsidR="007807D1">
        <w:rPr>
          <w:rFonts w:ascii="Times New Roman" w:eastAsia="Times New Roman" w:hAnsi="Times New Roman" w:cs="Times New Roman"/>
          <w:i/>
          <w:iCs/>
        </w:rPr>
        <w:t>(</w:t>
      </w:r>
      <w:r w:rsidRPr="002C502B">
        <w:rPr>
          <w:rFonts w:ascii="Times New Roman" w:eastAsia="Times New Roman" w:hAnsi="Times New Roman" w:cs="Times New Roman"/>
          <w:i/>
          <w:iCs/>
        </w:rPr>
        <w:t>1984)</w:t>
      </w:r>
    </w:p>
    <w:p w14:paraId="347793FF"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‘Calculus’ is recorded according to grades from (Dobney &amp; Brothwell 1987) on the buccal/labial surface of the tooth. </w:t>
      </w:r>
    </w:p>
    <w:p w14:paraId="3477940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‘Caries’ is recorded as C if present or 0 if absent</w:t>
      </w:r>
    </w:p>
    <w:p w14:paraId="34779401" w14:textId="6360F2EC"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i/>
          <w:iCs/>
        </w:rPr>
        <w:t>‘Abscess’ is recorded as A if present or 0 i</w:t>
      </w:r>
      <w:r w:rsidR="007807D1">
        <w:rPr>
          <w:rFonts w:ascii="Times New Roman" w:eastAsia="Times New Roman" w:hAnsi="Times New Roman" w:cs="Times New Roman"/>
          <w:i/>
          <w:iCs/>
        </w:rPr>
        <w:t>f</w:t>
      </w:r>
      <w:r w:rsidRPr="002C502B">
        <w:rPr>
          <w:rFonts w:ascii="Times New Roman" w:eastAsia="Times New Roman" w:hAnsi="Times New Roman" w:cs="Times New Roman"/>
          <w:i/>
          <w:iCs/>
        </w:rPr>
        <w:t xml:space="preserve"> absent</w:t>
      </w:r>
    </w:p>
    <w:p w14:paraId="34779402" w14:textId="77777777" w:rsidR="0097768C" w:rsidRPr="002C502B" w:rsidRDefault="0097768C">
      <w:pPr>
        <w:rPr>
          <w:rFonts w:ascii="Times New Roman" w:eastAsia="Times New Roman" w:hAnsi="Times New Roman" w:cs="Times New Roman"/>
          <w:sz w:val="24"/>
          <w:szCs w:val="24"/>
        </w:rPr>
      </w:pPr>
    </w:p>
    <w:p w14:paraId="34779403" w14:textId="77777777" w:rsidR="0097768C" w:rsidRPr="002C502B" w:rsidRDefault="00DC6311">
      <w:pPr>
        <w:spacing w:after="160" w:line="360" w:lineRule="auto"/>
        <w:rPr>
          <w:rFonts w:ascii="Times New Roman" w:eastAsia="Times New Roman" w:hAnsi="Times New Roman" w:cs="Times New Roman"/>
          <w:i/>
          <w:iCs/>
          <w:sz w:val="24"/>
          <w:szCs w:val="24"/>
        </w:rPr>
      </w:pPr>
      <w:r w:rsidRPr="002C502B">
        <w:rPr>
          <w:rFonts w:ascii="Times New Roman" w:eastAsia="Times New Roman" w:hAnsi="Times New Roman" w:cs="Times New Roman"/>
          <w:i/>
          <w:iCs/>
          <w:sz w:val="24"/>
          <w:szCs w:val="24"/>
        </w:rPr>
        <w:t>Dental description</w:t>
      </w:r>
    </w:p>
    <w:p w14:paraId="34779404" w14:textId="77777777"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Maxilla: absent</w:t>
      </w:r>
    </w:p>
    <w:p w14:paraId="34779405" w14:textId="77777777"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Mandible: well preserved. The mental area has been extensively damaged so that the outer cortical bone and portions of trabecular bone are missing. </w:t>
      </w:r>
    </w:p>
    <w:p w14:paraId="34779406" w14:textId="77777777" w:rsidR="0097768C" w:rsidRPr="002C502B" w:rsidRDefault="0097768C">
      <w:pPr>
        <w:rPr>
          <w:rFonts w:ascii="Times New Roman" w:eastAsia="Times New Roman" w:hAnsi="Times New Roman" w:cs="Times New Roman"/>
          <w:sz w:val="24"/>
          <w:szCs w:val="24"/>
        </w:rPr>
      </w:pPr>
    </w:p>
    <w:p w14:paraId="34779407" w14:textId="77777777" w:rsidR="0097768C" w:rsidRPr="002C502B" w:rsidRDefault="00DC6311">
      <w:pPr>
        <w:spacing w:after="120"/>
        <w:rPr>
          <w:rFonts w:ascii="Times New Roman" w:eastAsia="Times New Roman" w:hAnsi="Times New Roman" w:cs="Times New Roman"/>
          <w:b/>
          <w:bCs/>
          <w:sz w:val="24"/>
          <w:szCs w:val="24"/>
        </w:rPr>
      </w:pPr>
      <w:bookmarkStart w:id="7" w:name="_heading=h.vi069syecz1a" w:colFirst="0" w:colLast="0"/>
      <w:bookmarkEnd w:id="7"/>
      <w:r w:rsidRPr="002C502B">
        <w:rPr>
          <w:rFonts w:ascii="Times New Roman" w:eastAsia="Times New Roman" w:hAnsi="Times New Roman" w:cs="Times New Roman"/>
          <w:b/>
          <w:bCs/>
          <w:sz w:val="24"/>
          <w:szCs w:val="24"/>
        </w:rPr>
        <w:t>Postcranial measurements</w:t>
      </w:r>
    </w:p>
    <w:tbl>
      <w:tblPr>
        <w:tblStyle w:val="afe"/>
        <w:tblW w:w="7365" w:type="dxa"/>
        <w:tblLayout w:type="fixed"/>
        <w:tblLook w:val="0400" w:firstRow="0" w:lastRow="0" w:firstColumn="0" w:lastColumn="0" w:noHBand="0" w:noVBand="1"/>
      </w:tblPr>
      <w:tblGrid>
        <w:gridCol w:w="3720"/>
        <w:gridCol w:w="1830"/>
        <w:gridCol w:w="1815"/>
      </w:tblGrid>
      <w:tr w:rsidR="0097768C" w:rsidRPr="002C502B" w14:paraId="3477940B" w14:textId="77777777">
        <w:tc>
          <w:tcPr>
            <w:tcW w:w="37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40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t>Measurement (cm)</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40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b/>
                <w:bCs/>
              </w:rPr>
              <w:t>Right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40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b/>
                <w:bCs/>
              </w:rPr>
              <w:t>Left</w:t>
            </w:r>
          </w:p>
        </w:tc>
      </w:tr>
      <w:tr w:rsidR="0097768C" w:rsidRPr="002C502B" w14:paraId="3477940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0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Clavicle maximum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0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0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13"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Humeral epicondylar breadth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1"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2"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1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Humeral vert. diam. head</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39.51</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37.24</w:t>
            </w:r>
          </w:p>
        </w:tc>
      </w:tr>
      <w:tr w:rsidR="0097768C" w:rsidRPr="002C502B" w14:paraId="3477941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lastRenderedPageBreak/>
              <w:t>Humeral maximum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1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Humerus AP mid-diaphysis</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1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23"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Humerus ML mid-diaphysis</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1"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2"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2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Ulna maximum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2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Ulna physiological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2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Radial maximum length </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2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33" w14:textId="77777777">
        <w:tc>
          <w:tcPr>
            <w:tcW w:w="37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4779430" w14:textId="77777777" w:rsidR="0097768C" w:rsidRPr="002C502B" w:rsidRDefault="0097768C">
            <w:pPr>
              <w:rPr>
                <w:rFonts w:ascii="Times New Roman" w:eastAsia="Times New Roman" w:hAnsi="Times New Roman" w:cs="Times New Roman"/>
              </w:rPr>
            </w:pPr>
          </w:p>
        </w:tc>
        <w:tc>
          <w:tcPr>
            <w:tcW w:w="18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4779431" w14:textId="77777777" w:rsidR="0097768C" w:rsidRPr="002C502B" w:rsidRDefault="0097768C">
            <w:pPr>
              <w:jc w:val="center"/>
              <w:rPr>
                <w:rFonts w:ascii="Times New Roman" w:eastAsia="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4779432" w14:textId="77777777" w:rsidR="0097768C" w:rsidRPr="002C502B" w:rsidRDefault="0097768C">
            <w:pPr>
              <w:jc w:val="center"/>
              <w:rPr>
                <w:rFonts w:ascii="Times New Roman" w:eastAsia="Times New Roman" w:hAnsi="Times New Roman" w:cs="Times New Roman"/>
              </w:rPr>
            </w:pPr>
          </w:p>
        </w:tc>
      </w:tr>
      <w:tr w:rsidR="0097768C" w:rsidRPr="002C502B" w14:paraId="3477943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maximum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3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maximum head diam.</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37.24</w:t>
            </w:r>
          </w:p>
        </w:tc>
      </w:tr>
      <w:tr w:rsidR="0097768C" w:rsidRPr="002C502B" w14:paraId="3477943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bicondylar breadth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3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43"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epicondylar breadth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1"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2"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4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AP (subtrochanteric)</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21.03</w:t>
            </w:r>
          </w:p>
        </w:tc>
      </w:tr>
      <w:tr w:rsidR="0097768C" w:rsidRPr="002C502B" w14:paraId="3477944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ML (subtrochanteric)</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29.03</w:t>
            </w:r>
          </w:p>
        </w:tc>
      </w:tr>
      <w:tr w:rsidR="0097768C" w:rsidRPr="002C502B" w14:paraId="3477944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AP mid-diaphysis</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4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53"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Femur ML mid-diaphysis</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1"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2"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5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length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5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max. prox. epiphyseal breadth</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5F"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C"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AP (nutrient foramen)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D"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5E"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63"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ML (nutrient foramen)</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1"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2"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67"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4"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AP (mid shaft)</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5"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6"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r w:rsidR="0097768C" w:rsidRPr="002C502B" w14:paraId="3477946B" w14:textId="77777777">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8"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rPr>
              <w:t>Tibia ML (mid shaft)</w:t>
            </w:r>
          </w:p>
        </w:tc>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9"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46A" w14:textId="77777777" w:rsidR="0097768C" w:rsidRPr="002C502B" w:rsidRDefault="00DC6311">
            <w:pPr>
              <w:jc w:val="center"/>
              <w:rPr>
                <w:rFonts w:ascii="Times New Roman" w:eastAsia="Times New Roman" w:hAnsi="Times New Roman" w:cs="Times New Roman"/>
              </w:rPr>
            </w:pPr>
            <w:r w:rsidRPr="002C502B">
              <w:rPr>
                <w:rFonts w:ascii="Times New Roman" w:eastAsia="Times New Roman" w:hAnsi="Times New Roman" w:cs="Times New Roman"/>
              </w:rPr>
              <w:t>/</w:t>
            </w:r>
          </w:p>
        </w:tc>
      </w:tr>
    </w:tbl>
    <w:p w14:paraId="3477946C" w14:textId="77777777" w:rsidR="0097768C" w:rsidRPr="002C502B" w:rsidRDefault="0097768C">
      <w:pPr>
        <w:rPr>
          <w:rFonts w:ascii="Times New Roman" w:eastAsia="Times New Roman" w:hAnsi="Times New Roman" w:cs="Times New Roman"/>
          <w:sz w:val="24"/>
          <w:szCs w:val="24"/>
        </w:rPr>
      </w:pPr>
    </w:p>
    <w:p w14:paraId="3477946D" w14:textId="77777777" w:rsidR="0097768C" w:rsidRPr="002C502B" w:rsidRDefault="00DC6311">
      <w:pPr>
        <w:spacing w:after="12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Osteoarchaeological analysis of Individual 1</w:t>
      </w:r>
    </w:p>
    <w:p w14:paraId="3477946E" w14:textId="546DB7B7"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Individual 1 represents the partial skeletal remains of an adult probable female individual. The preservation of the cortical bone in terms of abrasion/erosion is  3</w:t>
      </w:r>
      <w:r w:rsidR="009E2FCA">
        <w:rPr>
          <w:rFonts w:ascii="Times New Roman" w:eastAsia="Times New Roman" w:hAnsi="Times New Roman" w:cs="Times New Roman"/>
          <w:sz w:val="24"/>
          <w:szCs w:val="24"/>
        </w:rPr>
        <w:t xml:space="preserve"> on</w:t>
      </w:r>
      <w:r w:rsidRPr="002C502B">
        <w:rPr>
          <w:rFonts w:ascii="Times New Roman" w:eastAsia="Times New Roman" w:hAnsi="Times New Roman" w:cs="Times New Roman"/>
          <w:sz w:val="24"/>
          <w:szCs w:val="24"/>
        </w:rPr>
        <w:t xml:space="preserve"> McKinley</w:t>
      </w:r>
      <w:r w:rsidR="009E2FCA">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w:t>
      </w:r>
      <w:r w:rsidR="009E2FCA">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2004)</w:t>
      </w:r>
      <w:r w:rsidR="009E2FCA">
        <w:rPr>
          <w:rFonts w:ascii="Times New Roman" w:eastAsia="Times New Roman" w:hAnsi="Times New Roman" w:cs="Times New Roman"/>
          <w:sz w:val="24"/>
          <w:szCs w:val="24"/>
        </w:rPr>
        <w:t xml:space="preserve"> scale</w:t>
      </w:r>
      <w:r w:rsidR="007625F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the epiphyses are the most affected and some are not present. The landmarks used for age estimation are either not present or too damaged to allow </w:t>
      </w:r>
      <w:r w:rsidR="007625F3">
        <w:rPr>
          <w:rFonts w:ascii="Times New Roman" w:eastAsia="Times New Roman" w:hAnsi="Times New Roman" w:cs="Times New Roman"/>
          <w:sz w:val="24"/>
          <w:szCs w:val="24"/>
        </w:rPr>
        <w:t xml:space="preserve">for </w:t>
      </w:r>
      <w:r w:rsidRPr="002C502B">
        <w:rPr>
          <w:rFonts w:ascii="Times New Roman" w:eastAsia="Times New Roman" w:hAnsi="Times New Roman" w:cs="Times New Roman"/>
          <w:sz w:val="24"/>
          <w:szCs w:val="24"/>
        </w:rPr>
        <w:t>an assessment. As the sternal clavicular epiphysis and the first and second sacral vertebrae are fused together, it is very likely this individual was over 30 years of age at the time of death. In the absence of the pelvis, the concordance of most of the cranial traits suggest this individual might have been a female. This coincides with the post-cranial measurements of glenoid cavity width (22mm)</w:t>
      </w:r>
      <w:r w:rsidR="008F2B5F">
        <w:rPr>
          <w:rFonts w:ascii="Times New Roman" w:eastAsia="Times New Roman" w:hAnsi="Times New Roman" w:cs="Times New Roman"/>
          <w:sz w:val="24"/>
          <w:szCs w:val="24"/>
        </w:rPr>
        <w:t xml:space="preserve"> and</w:t>
      </w:r>
      <w:r w:rsidRPr="002C502B">
        <w:rPr>
          <w:rFonts w:ascii="Times New Roman" w:eastAsia="Times New Roman" w:hAnsi="Times New Roman" w:cs="Times New Roman"/>
          <w:sz w:val="24"/>
          <w:szCs w:val="24"/>
        </w:rPr>
        <w:t xml:space="preserve"> the head diameters of left humerus and left femur. Additionally, this individual also shows </w:t>
      </w:r>
      <w:r w:rsidRPr="002C502B">
        <w:rPr>
          <w:rFonts w:ascii="Times New Roman" w:eastAsia="Times New Roman" w:hAnsi="Times New Roman" w:cs="Times New Roman"/>
          <w:i/>
          <w:iCs/>
          <w:sz w:val="24"/>
          <w:szCs w:val="24"/>
        </w:rPr>
        <w:t>hyperostosis frontalis interna</w:t>
      </w:r>
      <w:r w:rsidRPr="002C502B">
        <w:rPr>
          <w:rFonts w:ascii="Times New Roman" w:eastAsia="Times New Roman" w:hAnsi="Times New Roman" w:cs="Times New Roman"/>
          <w:sz w:val="24"/>
          <w:szCs w:val="24"/>
        </w:rPr>
        <w:t xml:space="preserve"> (HFI), a pathology possibly associated with long-term exposure to oestrogens (Hershkovitz </w:t>
      </w:r>
      <w:r w:rsidRPr="002C502B">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1999) or to leptin (She &amp; Szakacs 2004). HFI has a female:male ratio of 5:1 for individuals under 60 years</w:t>
      </w:r>
      <w:r w:rsidR="00F114B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although this extreme bias may be related to the underdiagnosis of males as they most often present milder forms of the disease (Hershkovitz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1999). It is worth noting that in the original report, the ossa coxae of Individual 1 had been recorded and it is possible that the additional os coxae found in Individual 2’s skeletal remains belongs to this individual. This os coxae was assessed as </w:t>
      </w:r>
      <w:r w:rsidRPr="002C502B">
        <w:rPr>
          <w:rFonts w:ascii="Times New Roman" w:eastAsia="Times New Roman" w:hAnsi="Times New Roman" w:cs="Times New Roman"/>
          <w:sz w:val="24"/>
          <w:szCs w:val="24"/>
        </w:rPr>
        <w:lastRenderedPageBreak/>
        <w:t xml:space="preserve">female and the auricular surface features suggest this individual was a middle adult at the time of death (Maximum Likelihood Estimate: 42; range: 19.3 – 81.7, 95%). </w:t>
      </w:r>
    </w:p>
    <w:p w14:paraId="3477946F" w14:textId="6236D688"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Stature could not be estimated due to the absence of complete long bones. With regards to non-metric traits, bilateral supraorbital foramina and bilateral mastoid foramina were identified. Additionally, this individual shows bilateral complete bridging of the </w:t>
      </w:r>
      <w:r w:rsidRPr="002C502B">
        <w:rPr>
          <w:rFonts w:ascii="Times New Roman" w:eastAsia="Times New Roman" w:hAnsi="Times New Roman" w:cs="Times New Roman"/>
          <w:i/>
          <w:iCs/>
          <w:sz w:val="24"/>
          <w:szCs w:val="24"/>
        </w:rPr>
        <w:t>sella turcica</w:t>
      </w:r>
      <w:r w:rsidRPr="002C502B">
        <w:rPr>
          <w:rFonts w:ascii="Times New Roman" w:eastAsia="Times New Roman" w:hAnsi="Times New Roman" w:cs="Times New Roman"/>
          <w:sz w:val="24"/>
          <w:szCs w:val="24"/>
        </w:rPr>
        <w:t xml:space="preserve"> (Figure S1), bilateral </w:t>
      </w:r>
      <w:r w:rsidRPr="002C502B">
        <w:rPr>
          <w:rFonts w:ascii="Times New Roman" w:eastAsia="Times New Roman" w:hAnsi="Times New Roman" w:cs="Times New Roman"/>
          <w:i/>
          <w:iCs/>
          <w:sz w:val="24"/>
          <w:szCs w:val="24"/>
        </w:rPr>
        <w:t>os acromiale</w:t>
      </w:r>
      <w:r w:rsidR="008F2B5F">
        <w:rPr>
          <w:rFonts w:ascii="Times New Roman" w:eastAsia="Times New Roman" w:hAnsi="Times New Roman" w:cs="Times New Roman"/>
          <w:i/>
          <w:iCs/>
          <w:sz w:val="24"/>
          <w:szCs w:val="24"/>
        </w:rPr>
        <w:t>,</w:t>
      </w:r>
      <w:r w:rsidRPr="002C502B">
        <w:rPr>
          <w:rFonts w:ascii="Times New Roman" w:eastAsia="Times New Roman" w:hAnsi="Times New Roman" w:cs="Times New Roman"/>
          <w:sz w:val="24"/>
          <w:szCs w:val="24"/>
        </w:rPr>
        <w:t xml:space="preserve"> and the left femur seems to show a Poirer’s facet but the assessment is complicated by damage at the neck of the femur. The complete bridging of </w:t>
      </w:r>
      <w:r w:rsidRPr="00C90C1B">
        <w:rPr>
          <w:rFonts w:ascii="Times New Roman" w:eastAsia="Times New Roman" w:hAnsi="Times New Roman" w:cs="Times New Roman"/>
          <w:i/>
          <w:iCs/>
          <w:sz w:val="24"/>
          <w:szCs w:val="24"/>
        </w:rPr>
        <w:t>sella turcica</w:t>
      </w:r>
      <w:r w:rsidRPr="002C502B">
        <w:rPr>
          <w:rFonts w:ascii="Times New Roman" w:eastAsia="Times New Roman" w:hAnsi="Times New Roman" w:cs="Times New Roman"/>
          <w:sz w:val="24"/>
          <w:szCs w:val="24"/>
        </w:rPr>
        <w:t xml:space="preserve"> is a rare non-metric trait, possibly of developmental origin (Erturk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2004) associated with the ossification of the ligaments between the anterior and the medial clinoid processes (the carotico-clinoid ligament) and the interclinoid ligament between the anterior and the posterior clinoid processes (</w:t>
      </w:r>
      <w:r w:rsidR="00500CE1" w:rsidRPr="002C502B">
        <w:rPr>
          <w:rFonts w:ascii="Times New Roman" w:eastAsia="Times New Roman" w:hAnsi="Times New Roman" w:cs="Times New Roman"/>
          <w:sz w:val="24"/>
          <w:szCs w:val="24"/>
        </w:rPr>
        <w:t xml:space="preserve">Ozdoğmuş </w:t>
      </w:r>
      <w:r w:rsidR="00500CE1" w:rsidRPr="002C502B">
        <w:rPr>
          <w:rFonts w:ascii="Times New Roman" w:eastAsia="Times New Roman" w:hAnsi="Times New Roman" w:cs="Times New Roman"/>
          <w:i/>
          <w:iCs/>
          <w:sz w:val="24"/>
          <w:szCs w:val="24"/>
        </w:rPr>
        <w:t>et al.</w:t>
      </w:r>
      <w:r w:rsidR="00500CE1" w:rsidRPr="002C502B">
        <w:rPr>
          <w:rFonts w:ascii="Times New Roman" w:eastAsia="Times New Roman" w:hAnsi="Times New Roman" w:cs="Times New Roman"/>
          <w:sz w:val="24"/>
          <w:szCs w:val="24"/>
        </w:rPr>
        <w:t xml:space="preserve"> 2003</w:t>
      </w:r>
      <w:r w:rsidR="00500CE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Brahmbhatt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2015). The prevalence of sellar bridges varies between 6% (n= 50) in a collection of dry adult human skulls from India (Brahmbhatt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2015) and 4.09% (n=171) in a sample of recent Turkish population including skeletal and cadaveric specimens (Erturk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2004). However, these prevalence rates refer to the ossification of the carotico-clinoid or the anterior-posterior ligaments; the prevalence of the complete ossification of all the ligaments as seen in this individual is currently unknown. Clinically, the ossification of the carotico-clinoid ligament may have compressed or tightened the internal carotid artery, which supplies blood to the brain, leading to symptomatology (Ozdoğmuş</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2003). This individual also shows bilateral os acromiale</w:t>
      </w:r>
      <w:r w:rsidR="00915CD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this is a non-metric trait resulting from the failure of fusion between the different ossification centres of the acromion (You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2019). While its aetiology is still debated</w:t>
      </w:r>
      <w:r w:rsidR="00915CD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it is often associated with repetitive stress over the cartilage of the developing acromion and may have a genetic basis (Yammine 2014). Os acromiale can be symptomatic, causing shoulder pain</w:t>
      </w:r>
      <w:r w:rsidR="00AF339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and it has been associated with pathological conditions of the shoulder (Yammine 2014). However, Individual 1 does not show any further lesions around the shoulder joint.</w:t>
      </w:r>
    </w:p>
    <w:p w14:paraId="34779470" w14:textId="77777777" w:rsidR="0097768C" w:rsidRPr="002C502B" w:rsidRDefault="0097768C">
      <w:pPr>
        <w:keepNext/>
        <w:spacing w:line="360" w:lineRule="auto"/>
        <w:rPr>
          <w:rFonts w:ascii="Times New Roman" w:eastAsia="Times New Roman" w:hAnsi="Times New Roman" w:cs="Times New Roman"/>
          <w:sz w:val="24"/>
          <w:szCs w:val="24"/>
        </w:rPr>
      </w:pPr>
    </w:p>
    <w:p w14:paraId="34779471"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drawing>
          <wp:inline distT="114300" distB="114300" distL="114300" distR="114300" wp14:anchorId="3477982C" wp14:editId="3477982D">
            <wp:extent cx="5731200" cy="30988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1200" cy="3098800"/>
                    </a:xfrm>
                    <a:prstGeom prst="rect">
                      <a:avLst/>
                    </a:prstGeom>
                    <a:ln/>
                  </pic:spPr>
                </pic:pic>
              </a:graphicData>
            </a:graphic>
          </wp:inline>
        </w:drawing>
      </w:r>
    </w:p>
    <w:p w14:paraId="34779472" w14:textId="31F8E200" w:rsidR="0097768C" w:rsidRPr="002C502B" w:rsidRDefault="00DC6311">
      <w:pPr>
        <w:spacing w:after="20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S1</w:t>
      </w:r>
      <w:r w:rsidR="002C21F4">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Complete bridging of the sella turcica </w:t>
      </w:r>
      <w:proofErr w:type="gramStart"/>
      <w:r w:rsidRPr="002C502B">
        <w:rPr>
          <w:rFonts w:ascii="Times New Roman" w:eastAsia="Times New Roman" w:hAnsi="Times New Roman" w:cs="Times New Roman"/>
          <w:b/>
          <w:bCs/>
          <w:sz w:val="24"/>
          <w:szCs w:val="24"/>
        </w:rPr>
        <w:t>as a consequence of</w:t>
      </w:r>
      <w:proofErr w:type="gramEnd"/>
      <w:r w:rsidRPr="002C502B">
        <w:rPr>
          <w:rFonts w:ascii="Times New Roman" w:eastAsia="Times New Roman" w:hAnsi="Times New Roman" w:cs="Times New Roman"/>
          <w:b/>
          <w:bCs/>
          <w:sz w:val="24"/>
          <w:szCs w:val="24"/>
        </w:rPr>
        <w:t xml:space="preserve"> the ossification of the interclinoid (long arrow) and the carotico-clinoid (short arrow) ligaments. </w:t>
      </w:r>
    </w:p>
    <w:p w14:paraId="34779473" w14:textId="044CC353"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With regards to palaeopathology, on the frontal area, there are blastic lesions in the form of two irregular outgrowths as well as generalised expansion of the endocranial layer of compact bone suggestive of </w:t>
      </w:r>
      <w:r w:rsidRPr="002C502B">
        <w:rPr>
          <w:rFonts w:ascii="Times New Roman" w:eastAsia="Times New Roman" w:hAnsi="Times New Roman" w:cs="Times New Roman"/>
          <w:i/>
          <w:iCs/>
          <w:sz w:val="24"/>
          <w:szCs w:val="24"/>
        </w:rPr>
        <w:t>hyperostosis frontalis interna</w:t>
      </w:r>
      <w:r w:rsidRPr="002C502B">
        <w:rPr>
          <w:rFonts w:ascii="Times New Roman" w:eastAsia="Times New Roman" w:hAnsi="Times New Roman" w:cs="Times New Roman"/>
          <w:sz w:val="24"/>
          <w:szCs w:val="24"/>
        </w:rPr>
        <w:t xml:space="preserve"> (HFI). HFI is characterised by the continuous growth of the frontal bone and has been described </w:t>
      </w:r>
      <w:r w:rsidR="00AF3392">
        <w:rPr>
          <w:rFonts w:ascii="Times New Roman" w:eastAsia="Times New Roman" w:hAnsi="Times New Roman" w:cs="Times New Roman"/>
          <w:sz w:val="24"/>
          <w:szCs w:val="24"/>
        </w:rPr>
        <w:t>as</w:t>
      </w:r>
      <w:r w:rsidRPr="002C502B">
        <w:rPr>
          <w:rFonts w:ascii="Times New Roman" w:eastAsia="Times New Roman" w:hAnsi="Times New Roman" w:cs="Times New Roman"/>
          <w:sz w:val="24"/>
          <w:szCs w:val="24"/>
        </w:rPr>
        <w:t xml:space="preserve"> a common finding in older females (Ortner 2011)</w:t>
      </w:r>
      <w:r w:rsidR="00AF339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it has recurrently been associated with hormonal stimulation (Hershkovitz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1999; She &amp; Szakacs 2004). Clinically, HFI has been associated </w:t>
      </w:r>
      <w:r w:rsidR="002311D6">
        <w:rPr>
          <w:rFonts w:ascii="Times New Roman" w:eastAsia="Times New Roman" w:hAnsi="Times New Roman" w:cs="Times New Roman"/>
          <w:sz w:val="24"/>
          <w:szCs w:val="24"/>
        </w:rPr>
        <w:t xml:space="preserve">with </w:t>
      </w:r>
      <w:r w:rsidRPr="002C502B">
        <w:rPr>
          <w:rFonts w:ascii="Times New Roman" w:eastAsia="Times New Roman" w:hAnsi="Times New Roman" w:cs="Times New Roman"/>
          <w:sz w:val="24"/>
          <w:szCs w:val="24"/>
        </w:rPr>
        <w:t>frontal headaches, psychoneurosis, obesity, pregnancy, acromegaly, virilism, hypertrichosis, and diabetes (She &amp;</w:t>
      </w:r>
      <w:r w:rsidRPr="002C502B">
        <w:rPr>
          <w:rFonts w:ascii="Times New Roman" w:eastAsia="Times New Roman" w:hAnsi="Times New Roman" w:cs="Times New Roman"/>
          <w:i/>
          <w:iCs/>
          <w:sz w:val="24"/>
          <w:szCs w:val="24"/>
        </w:rPr>
        <w:t xml:space="preserve"> </w:t>
      </w:r>
      <w:r w:rsidRPr="002C502B">
        <w:rPr>
          <w:rFonts w:ascii="Times New Roman" w:eastAsia="Times New Roman" w:hAnsi="Times New Roman" w:cs="Times New Roman"/>
          <w:sz w:val="24"/>
          <w:szCs w:val="24"/>
        </w:rPr>
        <w:t xml:space="preserve">Szakacs 2004); however, it is largely asymptomatic at the early stages of disease development (Wilczak &amp; Mulhern 2012). The isolated lesions observed in Individual 1 from Loch Borralie were at the earliest stages of development, or Type A using Hershkovitz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(1999) classification and might have been asymptomatic. Additionally, Schmorl’s nodes are observable in L2</w:t>
      </w:r>
      <w:r w:rsidR="004540FA">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and L4 show and discarthrosis at the inferior endplate of L2 and at the superior endplates of L3 and L4. Osteoarthrosis is observable at multiple vertebral apophyseal joints (left inferior of C4; left superior of C5; right inferior of L5</w:t>
      </w:r>
      <w:r w:rsidR="002946EA">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and right superior of S1)</w:t>
      </w:r>
      <w:r w:rsidR="002311D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as well as the tubercular articular facet of two ribs.  </w:t>
      </w:r>
    </w:p>
    <w:p w14:paraId="34779474" w14:textId="31499AC1"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 most salient findings are the several instances of blunt force trauma and the evidence of postmortem intentional manipulation. Whilst most of the fragments show break surfaces that are consistent with post-mortem damage, an isolated cranial fragment consisting of the lateral </w:t>
      </w:r>
      <w:r w:rsidRPr="002C502B">
        <w:rPr>
          <w:rFonts w:ascii="Times New Roman" w:eastAsia="Times New Roman" w:hAnsi="Times New Roman" w:cs="Times New Roman"/>
          <w:sz w:val="24"/>
          <w:szCs w:val="24"/>
        </w:rPr>
        <w:lastRenderedPageBreak/>
        <w:t xml:space="preserve">parts and the basilar portion of the occipital bone along with a portion of the sphenoid (main text Figure </w:t>
      </w:r>
      <w:r w:rsidR="00DD3213">
        <w:rPr>
          <w:rFonts w:ascii="Times New Roman" w:eastAsia="Times New Roman" w:hAnsi="Times New Roman" w:cs="Times New Roman"/>
          <w:sz w:val="24"/>
          <w:szCs w:val="24"/>
        </w:rPr>
        <w:t>5</w:t>
      </w:r>
      <w:r w:rsidRPr="002C502B">
        <w:rPr>
          <w:rFonts w:ascii="Times New Roman" w:eastAsia="Times New Roman" w:hAnsi="Times New Roman" w:cs="Times New Roman"/>
          <w:sz w:val="24"/>
          <w:szCs w:val="24"/>
        </w:rPr>
        <w:t xml:space="preserve">a) shows a combination of post-mortem damage and some break surfaces that are smooth in texture and oblique in orientation, have sharp margins and have the same colouration as the rest of the bone (Craig </w:t>
      </w:r>
      <w:r w:rsidRPr="00ED216A">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2005; Knüsel 2005). Additionally, the right side of the occipital bone shows three radiating fractures (Figure S2). All these characteristics suggest that the bone was still wet at the time of breakage. </w:t>
      </w:r>
      <w:r w:rsidR="002946EA">
        <w:rPr>
          <w:rFonts w:ascii="Times New Roman" w:eastAsia="Times New Roman" w:hAnsi="Times New Roman" w:cs="Times New Roman"/>
          <w:sz w:val="24"/>
          <w:szCs w:val="24"/>
        </w:rPr>
        <w:t>In a modern context</w:t>
      </w:r>
      <w:r w:rsidRPr="002C502B">
        <w:rPr>
          <w:rFonts w:ascii="Times New Roman" w:eastAsia="Times New Roman" w:hAnsi="Times New Roman" w:cs="Times New Roman"/>
          <w:sz w:val="24"/>
          <w:szCs w:val="24"/>
        </w:rPr>
        <w:t xml:space="preserve">, cranial base fractures are associated with high-velocity impact usually </w:t>
      </w:r>
      <w:proofErr w:type="gramStart"/>
      <w:r w:rsidRPr="002C502B">
        <w:rPr>
          <w:rFonts w:ascii="Times New Roman" w:eastAsia="Times New Roman" w:hAnsi="Times New Roman" w:cs="Times New Roman"/>
          <w:sz w:val="24"/>
          <w:szCs w:val="24"/>
        </w:rPr>
        <w:t>as a result of</w:t>
      </w:r>
      <w:proofErr w:type="gramEnd"/>
      <w:r w:rsidRPr="002C502B">
        <w:rPr>
          <w:rFonts w:ascii="Times New Roman" w:eastAsia="Times New Roman" w:hAnsi="Times New Roman" w:cs="Times New Roman"/>
          <w:sz w:val="24"/>
          <w:szCs w:val="24"/>
        </w:rPr>
        <w:t xml:space="preserve"> motor vehicle collision, sport accidents and, less frequently, falls or assault (Bobinski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2016; Figure S3). In palaeopathology, these type</w:t>
      </w:r>
      <w:r w:rsidR="00873C80">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of fractures have been associated </w:t>
      </w:r>
      <w:r w:rsidR="00873C80">
        <w:rPr>
          <w:rFonts w:ascii="Times New Roman" w:eastAsia="Times New Roman" w:hAnsi="Times New Roman" w:cs="Times New Roman"/>
          <w:sz w:val="24"/>
          <w:szCs w:val="24"/>
        </w:rPr>
        <w:t>with</w:t>
      </w:r>
      <w:r w:rsidR="00873C80"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hanging (Waldron 1996)</w:t>
      </w:r>
      <w:r w:rsidR="00873C80">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 fall</w:t>
      </w:r>
      <w:r w:rsidR="00873C80">
        <w:rPr>
          <w:rFonts w:ascii="Times New Roman" w:eastAsia="Times New Roman" w:hAnsi="Times New Roman" w:cs="Times New Roman"/>
          <w:sz w:val="24"/>
          <w:szCs w:val="24"/>
        </w:rPr>
        <w:t>ing</w:t>
      </w:r>
      <w:r w:rsidRPr="002C502B">
        <w:rPr>
          <w:rFonts w:ascii="Times New Roman" w:eastAsia="Times New Roman" w:hAnsi="Times New Roman" w:cs="Times New Roman"/>
          <w:sz w:val="24"/>
          <w:szCs w:val="24"/>
        </w:rPr>
        <w:t xml:space="preserve"> from a height where the transmission of forces from the feet or buttocks through the spine to the cranium result in basilar ring fractures around the foramen magnum</w:t>
      </w:r>
      <w:r w:rsidR="00482162">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and to impacts on the chin, which result in basilar fractures through the petrous portion and the mandibular condyles (Lovell 1997). In all cases, the fractures observable in the skull have relatively consistent patterns</w:t>
      </w:r>
      <w:r w:rsidR="0048216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but none of them is representative of the type of fracture observed in Individual 1 from Loch Borralie. This could suggest that the fracture was most likely from an intentional and accurate impact rather than as a result of  direct or indirect cranial trauma. Additionally, this individual shows bilateral fractures at the base of the scapular spine (main text Figure </w:t>
      </w:r>
      <w:r w:rsidR="00DD3213">
        <w:rPr>
          <w:rFonts w:ascii="Times New Roman" w:eastAsia="Times New Roman" w:hAnsi="Times New Roman" w:cs="Times New Roman"/>
          <w:sz w:val="24"/>
          <w:szCs w:val="24"/>
        </w:rPr>
        <w:t>5</w:t>
      </w:r>
      <w:r w:rsidRPr="002C502B">
        <w:rPr>
          <w:rFonts w:ascii="Times New Roman" w:eastAsia="Times New Roman" w:hAnsi="Times New Roman" w:cs="Times New Roman"/>
          <w:sz w:val="24"/>
          <w:szCs w:val="24"/>
        </w:rPr>
        <w:t>b). The surfaces of the fractures are smooth, follow the grain of the bone and show areas of splintering</w:t>
      </w:r>
      <w:r w:rsidR="00854E0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suggesting that this trauma took place around the time of death. In clinical research, scapular fractures are very rare (0.4</w:t>
      </w:r>
      <w:r w:rsidR="00854E06">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 1% of all fractures and are often associated with high-energy impact)</w:t>
      </w:r>
      <w:r w:rsidR="00854E0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p>
    <w:p w14:paraId="34779475" w14:textId="77777777" w:rsidR="0097768C" w:rsidRPr="002C502B" w:rsidRDefault="0097768C">
      <w:pPr>
        <w:spacing w:after="160" w:line="360" w:lineRule="auto"/>
        <w:rPr>
          <w:rFonts w:ascii="Times New Roman" w:eastAsia="Times New Roman" w:hAnsi="Times New Roman" w:cs="Times New Roman"/>
          <w:sz w:val="24"/>
          <w:szCs w:val="24"/>
        </w:rPr>
      </w:pPr>
    </w:p>
    <w:p w14:paraId="34779476" w14:textId="77777777" w:rsidR="0097768C" w:rsidRPr="002C502B" w:rsidRDefault="00DC6311">
      <w:pPr>
        <w:spacing w:line="360" w:lineRule="auto"/>
        <w:jc w:val="center"/>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lastRenderedPageBreak/>
        <w:drawing>
          <wp:inline distT="114300" distB="114300" distL="114300" distR="114300" wp14:anchorId="3477982E" wp14:editId="3477982F">
            <wp:extent cx="5253038" cy="292320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253038" cy="2923202"/>
                    </a:xfrm>
                    <a:prstGeom prst="rect">
                      <a:avLst/>
                    </a:prstGeom>
                    <a:ln/>
                  </pic:spPr>
                </pic:pic>
              </a:graphicData>
            </a:graphic>
          </wp:inline>
        </w:drawing>
      </w:r>
    </w:p>
    <w:p w14:paraId="34779477" w14:textId="6DE46CB6" w:rsidR="0097768C" w:rsidRPr="002C502B" w:rsidRDefault="00DC6311">
      <w:pPr>
        <w:spacing w:after="16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S2</w:t>
      </w:r>
      <w:r w:rsidR="002C21F4">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Endocranial view of the squama of the occipital bone showing three radiating fractures (arrows)</w:t>
      </w:r>
    </w:p>
    <w:p w14:paraId="34779478" w14:textId="77777777" w:rsidR="0097768C" w:rsidRPr="002C502B" w:rsidRDefault="0097768C">
      <w:pPr>
        <w:spacing w:after="160"/>
        <w:rPr>
          <w:rFonts w:ascii="Times New Roman" w:eastAsia="Times New Roman" w:hAnsi="Times New Roman" w:cs="Times New Roman"/>
          <w:b/>
          <w:bCs/>
          <w:sz w:val="24"/>
          <w:szCs w:val="24"/>
        </w:rPr>
      </w:pPr>
    </w:p>
    <w:p w14:paraId="34779479" w14:textId="77777777" w:rsidR="0097768C" w:rsidRPr="002C502B" w:rsidRDefault="00DC6311">
      <w:pPr>
        <w:spacing w:after="160"/>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drawing>
          <wp:inline distT="114300" distB="114300" distL="114300" distR="114300" wp14:anchorId="34779830" wp14:editId="34779831">
            <wp:extent cx="5731200" cy="3924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3924300"/>
                    </a:xfrm>
                    <a:prstGeom prst="rect">
                      <a:avLst/>
                    </a:prstGeom>
                    <a:ln/>
                  </pic:spPr>
                </pic:pic>
              </a:graphicData>
            </a:graphic>
          </wp:inline>
        </w:drawing>
      </w:r>
    </w:p>
    <w:p w14:paraId="3477947A" w14:textId="6E8D4B13" w:rsidR="0097768C" w:rsidRPr="002C502B" w:rsidRDefault="00DC6311">
      <w:pPr>
        <w:spacing w:after="16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S3</w:t>
      </w:r>
      <w:r w:rsidR="002C21F4">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1-7</w:t>
      </w:r>
      <w:r w:rsidR="00157672">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w:t>
      </w:r>
      <w:r w:rsidR="00C90C1B">
        <w:rPr>
          <w:rFonts w:ascii="Times New Roman" w:eastAsia="Times New Roman" w:hAnsi="Times New Roman" w:cs="Times New Roman"/>
          <w:b/>
          <w:bCs/>
          <w:sz w:val="24"/>
          <w:szCs w:val="24"/>
        </w:rPr>
        <w:t>M</w:t>
      </w:r>
      <w:r w:rsidRPr="002C502B">
        <w:rPr>
          <w:rFonts w:ascii="Times New Roman" w:eastAsia="Times New Roman" w:hAnsi="Times New Roman" w:cs="Times New Roman"/>
          <w:b/>
          <w:bCs/>
          <w:sz w:val="24"/>
          <w:szCs w:val="24"/>
        </w:rPr>
        <w:t xml:space="preserve">odern cases of temporal fractures resulting from motor vehicle accidents; 8. </w:t>
      </w:r>
      <w:r w:rsidR="00157672">
        <w:rPr>
          <w:rFonts w:ascii="Times New Roman" w:eastAsia="Times New Roman" w:hAnsi="Times New Roman" w:cs="Times New Roman"/>
          <w:b/>
          <w:bCs/>
          <w:sz w:val="24"/>
          <w:szCs w:val="24"/>
        </w:rPr>
        <w:t>t</w:t>
      </w:r>
      <w:r w:rsidRPr="002C502B">
        <w:rPr>
          <w:rFonts w:ascii="Times New Roman" w:eastAsia="Times New Roman" w:hAnsi="Times New Roman" w:cs="Times New Roman"/>
          <w:b/>
          <w:bCs/>
          <w:sz w:val="24"/>
          <w:szCs w:val="24"/>
        </w:rPr>
        <w:t xml:space="preserve">emporal fractures resulting from a fall from a height (from Pollanen </w:t>
      </w:r>
      <w:r w:rsidRPr="002C502B">
        <w:rPr>
          <w:rFonts w:ascii="Times New Roman" w:eastAsia="Times New Roman" w:hAnsi="Times New Roman" w:cs="Times New Roman"/>
          <w:b/>
          <w:bCs/>
          <w:i/>
          <w:iCs/>
          <w:sz w:val="24"/>
          <w:szCs w:val="24"/>
        </w:rPr>
        <w:t>et al</w:t>
      </w:r>
      <w:r w:rsidRPr="002C502B">
        <w:rPr>
          <w:rFonts w:ascii="Times New Roman" w:eastAsia="Times New Roman" w:hAnsi="Times New Roman" w:cs="Times New Roman"/>
          <w:b/>
          <w:bCs/>
          <w:sz w:val="24"/>
          <w:szCs w:val="24"/>
        </w:rPr>
        <w:t>. 1992).</w:t>
      </w:r>
    </w:p>
    <w:p w14:paraId="3477947B" w14:textId="67A5BF89" w:rsidR="0097768C" w:rsidRPr="002C502B" w:rsidRDefault="00DC6311">
      <w:pPr>
        <w:spacing w:after="160" w:line="360" w:lineRule="auto"/>
        <w:rPr>
          <w:rFonts w:ascii="Times New Roman" w:eastAsia="Times New Roman" w:hAnsi="Times New Roman" w:cs="Times New Roman"/>
          <w:sz w:val="24"/>
          <w:szCs w:val="24"/>
        </w:rPr>
      </w:pPr>
      <w:bookmarkStart w:id="8" w:name="_heading=h.4y21htzcgah6" w:colFirst="0" w:colLast="0"/>
      <w:bookmarkEnd w:id="8"/>
      <w:r w:rsidRPr="002C502B">
        <w:rPr>
          <w:rFonts w:ascii="Times New Roman" w:eastAsia="Times New Roman" w:hAnsi="Times New Roman" w:cs="Times New Roman"/>
          <w:sz w:val="24"/>
          <w:szCs w:val="24"/>
        </w:rPr>
        <w:lastRenderedPageBreak/>
        <w:t xml:space="preserve">There is possible evidence of </w:t>
      </w:r>
      <w:r w:rsidR="00582AE8">
        <w:rPr>
          <w:rFonts w:ascii="Times New Roman" w:eastAsia="Times New Roman" w:hAnsi="Times New Roman" w:cs="Times New Roman"/>
          <w:sz w:val="24"/>
          <w:szCs w:val="24"/>
        </w:rPr>
        <w:t xml:space="preserve">intentional </w:t>
      </w:r>
      <w:r w:rsidRPr="002C502B">
        <w:rPr>
          <w:rFonts w:ascii="Times New Roman" w:eastAsia="Times New Roman" w:hAnsi="Times New Roman" w:cs="Times New Roman"/>
          <w:sz w:val="24"/>
          <w:szCs w:val="24"/>
        </w:rPr>
        <w:t xml:space="preserve">post-mortem manipulation </w:t>
      </w:r>
      <w:r w:rsidR="00582AE8">
        <w:rPr>
          <w:rFonts w:ascii="Times New Roman" w:eastAsia="Times New Roman" w:hAnsi="Times New Roman" w:cs="Times New Roman"/>
          <w:sz w:val="24"/>
          <w:szCs w:val="24"/>
        </w:rPr>
        <w:t>of</w:t>
      </w:r>
      <w:r w:rsidR="00582AE8"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the cranium and the long bones. The endocranial </w:t>
      </w:r>
      <w:r w:rsidR="00582AE8">
        <w:rPr>
          <w:rFonts w:ascii="Times New Roman" w:eastAsia="Times New Roman" w:hAnsi="Times New Roman" w:cs="Times New Roman"/>
          <w:sz w:val="24"/>
          <w:szCs w:val="24"/>
        </w:rPr>
        <w:t xml:space="preserve">surface </w:t>
      </w:r>
      <w:r w:rsidRPr="002C502B">
        <w:rPr>
          <w:rFonts w:ascii="Times New Roman" w:eastAsia="Times New Roman" w:hAnsi="Times New Roman" w:cs="Times New Roman"/>
          <w:sz w:val="24"/>
          <w:szCs w:val="24"/>
        </w:rPr>
        <w:t>of the frontal bone presents a series of parallel striations or incisions (Figure 5a) that could be interpreted as scratching/cutmarks, trampling marks, fungal activity or root etching. Trampling marks are caused by sedimentary friction against the cortical bone which create clusters of fine striations characterised by symmetrical</w:t>
      </w:r>
      <w:r w:rsidR="007D0922">
        <w:rPr>
          <w:rFonts w:ascii="Times New Roman" w:eastAsia="Times New Roman" w:hAnsi="Times New Roman" w:cs="Times New Roman"/>
          <w:sz w:val="24"/>
          <w:szCs w:val="24"/>
        </w:rPr>
        <w:t xml:space="preserve"> and</w:t>
      </w:r>
      <w:r w:rsidRPr="002C502B">
        <w:rPr>
          <w:rFonts w:ascii="Times New Roman" w:eastAsia="Times New Roman" w:hAnsi="Times New Roman" w:cs="Times New Roman"/>
          <w:sz w:val="24"/>
          <w:szCs w:val="24"/>
        </w:rPr>
        <w:t xml:space="preserve"> U-shaped cross-section, superficial nature and irregular groove trajectory (</w:t>
      </w:r>
      <w:r w:rsidR="007606D7" w:rsidRPr="002C502B">
        <w:rPr>
          <w:rFonts w:ascii="Times New Roman" w:eastAsia="Times New Roman" w:hAnsi="Times New Roman" w:cs="Times New Roman"/>
          <w:sz w:val="24"/>
          <w:szCs w:val="24"/>
        </w:rPr>
        <w:t>Madgwick 2014</w:t>
      </w:r>
      <w:r w:rsidR="007606D7">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Courtenay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2020). There </w:t>
      </w:r>
      <w:r w:rsidR="007D0922">
        <w:rPr>
          <w:rFonts w:ascii="Times New Roman" w:eastAsia="Times New Roman" w:hAnsi="Times New Roman" w:cs="Times New Roman"/>
          <w:sz w:val="24"/>
          <w:szCs w:val="24"/>
        </w:rPr>
        <w:t xml:space="preserve">is </w:t>
      </w:r>
      <w:r w:rsidRPr="002C502B">
        <w:rPr>
          <w:rFonts w:ascii="Times New Roman" w:eastAsia="Times New Roman" w:hAnsi="Times New Roman" w:cs="Times New Roman"/>
          <w:sz w:val="24"/>
          <w:szCs w:val="24"/>
        </w:rPr>
        <w:t xml:space="preserve">usually a significant variability in the direction and size of trampling-related striations. It is worth noting that differentiating trampling and cutmarks can be very complicated (Madgwick 2014); however, the consistency in direction and spacing of the marks, mainly those which are transverse to the frontal crest, argues against the random and irregular trajectory characteristic of trampling marks. These incisions are also unlikely to be </w:t>
      </w:r>
      <w:r w:rsidR="006B148B">
        <w:rPr>
          <w:rFonts w:ascii="Times New Roman" w:eastAsia="Times New Roman" w:hAnsi="Times New Roman" w:cs="Times New Roman"/>
          <w:sz w:val="24"/>
          <w:szCs w:val="24"/>
        </w:rPr>
        <w:t xml:space="preserve">the result of </w:t>
      </w:r>
      <w:r w:rsidRPr="002C502B">
        <w:rPr>
          <w:rFonts w:ascii="Times New Roman" w:eastAsia="Times New Roman" w:hAnsi="Times New Roman" w:cs="Times New Roman"/>
          <w:sz w:val="24"/>
          <w:szCs w:val="24"/>
        </w:rPr>
        <w:t xml:space="preserve">fungal dissolution as the tracks or tunnels caused by this taphonomic agent have a diameter </w:t>
      </w:r>
      <w:r w:rsidR="006B148B">
        <w:rPr>
          <w:rFonts w:ascii="Times New Roman" w:eastAsia="Times New Roman" w:hAnsi="Times New Roman" w:cs="Times New Roman"/>
          <w:sz w:val="24"/>
          <w:szCs w:val="24"/>
        </w:rPr>
        <w:t xml:space="preserve">of </w:t>
      </w:r>
      <w:r w:rsidRPr="002C502B">
        <w:rPr>
          <w:rFonts w:ascii="Times New Roman" w:eastAsia="Times New Roman" w:hAnsi="Times New Roman" w:cs="Times New Roman"/>
          <w:sz w:val="24"/>
          <w:szCs w:val="24"/>
        </w:rPr>
        <w:t xml:space="preserve">5 </w:t>
      </w:r>
      <w:r w:rsidR="006B148B">
        <w:rPr>
          <w:rFonts w:ascii="Times New Roman" w:eastAsia="Times New Roman" w:hAnsi="Times New Roman" w:cs="Times New Roman"/>
          <w:sz w:val="24"/>
          <w:szCs w:val="24"/>
        </w:rPr>
        <w:t>--</w:t>
      </w:r>
      <w:r w:rsidR="006B148B"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10 µm and are visible only under electron microscopy (Jans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2004). Finally, root marks are rarely straight for more </w:t>
      </w:r>
      <w:r w:rsidRPr="00672B7B">
        <w:rPr>
          <w:rFonts w:ascii="Times New Roman" w:eastAsia="Times New Roman" w:hAnsi="Times New Roman" w:cs="Times New Roman"/>
          <w:sz w:val="24"/>
          <w:szCs w:val="24"/>
        </w:rPr>
        <w:t>than a few millimetres and</w:t>
      </w:r>
      <w:r w:rsidR="00D3648F">
        <w:rPr>
          <w:rFonts w:ascii="Times New Roman" w:eastAsia="Times New Roman" w:hAnsi="Times New Roman" w:cs="Times New Roman"/>
          <w:sz w:val="24"/>
          <w:szCs w:val="24"/>
        </w:rPr>
        <w:t>,</w:t>
      </w:r>
      <w:r w:rsidRPr="00672B7B">
        <w:rPr>
          <w:rFonts w:ascii="Times New Roman" w:eastAsia="Times New Roman" w:hAnsi="Times New Roman" w:cs="Times New Roman"/>
          <w:sz w:val="24"/>
          <w:szCs w:val="24"/>
        </w:rPr>
        <w:t xml:space="preserve"> although they </w:t>
      </w:r>
      <w:r w:rsidR="0074536F">
        <w:rPr>
          <w:rFonts w:ascii="Times New Roman" w:eastAsia="Times New Roman" w:hAnsi="Times New Roman" w:cs="Times New Roman"/>
          <w:sz w:val="24"/>
          <w:szCs w:val="24"/>
        </w:rPr>
        <w:t>occur</w:t>
      </w:r>
      <w:r w:rsidRPr="00672B7B">
        <w:rPr>
          <w:rFonts w:ascii="Times New Roman" w:eastAsia="Times New Roman" w:hAnsi="Times New Roman" w:cs="Times New Roman"/>
          <w:sz w:val="24"/>
          <w:szCs w:val="24"/>
        </w:rPr>
        <w:t xml:space="preserve"> singl</w:t>
      </w:r>
      <w:r w:rsidR="0074536F">
        <w:rPr>
          <w:rFonts w:ascii="Times New Roman" w:eastAsia="Times New Roman" w:hAnsi="Times New Roman" w:cs="Times New Roman"/>
          <w:sz w:val="24"/>
          <w:szCs w:val="24"/>
        </w:rPr>
        <w:t>y</w:t>
      </w:r>
      <w:r w:rsidRPr="00672B7B">
        <w:rPr>
          <w:rFonts w:ascii="Times New Roman" w:eastAsia="Times New Roman" w:hAnsi="Times New Roman" w:cs="Times New Roman"/>
          <w:sz w:val="24"/>
          <w:szCs w:val="24"/>
        </w:rPr>
        <w:t xml:space="preserve">, </w:t>
      </w:r>
      <w:r w:rsidR="0074536F">
        <w:rPr>
          <w:rFonts w:ascii="Times New Roman" w:eastAsia="Times New Roman" w:hAnsi="Times New Roman" w:cs="Times New Roman"/>
          <w:sz w:val="24"/>
          <w:szCs w:val="24"/>
        </w:rPr>
        <w:t xml:space="preserve">they </w:t>
      </w:r>
      <w:r w:rsidRPr="00672B7B">
        <w:rPr>
          <w:rFonts w:ascii="Times New Roman" w:eastAsia="Times New Roman" w:hAnsi="Times New Roman" w:cs="Times New Roman"/>
          <w:sz w:val="24"/>
          <w:szCs w:val="24"/>
        </w:rPr>
        <w:t>are often imbricated (Fernández–Jalvo &amp; Andrews 2016</w:t>
      </w:r>
      <w:r w:rsidRPr="00D3648F">
        <w:rPr>
          <w:rFonts w:ascii="Times New Roman" w:eastAsia="Times New Roman" w:hAnsi="Times New Roman" w:cs="Times New Roman"/>
          <w:sz w:val="24"/>
          <w:szCs w:val="24"/>
        </w:rPr>
        <w:t>); this</w:t>
      </w:r>
      <w:r w:rsidRPr="00C90C1B">
        <w:rPr>
          <w:rFonts w:ascii="Times New Roman" w:eastAsia="Times New Roman" w:hAnsi="Times New Roman" w:cs="Times New Roman"/>
          <w:sz w:val="24"/>
          <w:szCs w:val="24"/>
        </w:rPr>
        <w:t xml:space="preserve"> is not observed on the endocranial surface of Individual 1</w:t>
      </w:r>
      <w:r w:rsidRPr="00D3648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r w:rsidR="0074536F">
        <w:rPr>
          <w:rFonts w:ascii="Times New Roman" w:eastAsia="Times New Roman" w:hAnsi="Times New Roman" w:cs="Times New Roman"/>
          <w:sz w:val="24"/>
          <w:szCs w:val="24"/>
        </w:rPr>
        <w:t>As such</w:t>
      </w:r>
      <w:r w:rsidRPr="002C502B">
        <w:rPr>
          <w:rFonts w:ascii="Times New Roman" w:eastAsia="Times New Roman" w:hAnsi="Times New Roman" w:cs="Times New Roman"/>
          <w:sz w:val="24"/>
          <w:szCs w:val="24"/>
        </w:rPr>
        <w:t xml:space="preserve">, the most probable cause of these marks is that they are cut or scratching marks. Because of the location of the lesion, it is impossible that this individual </w:t>
      </w:r>
      <w:r w:rsidR="00A60179">
        <w:rPr>
          <w:rFonts w:ascii="Times New Roman" w:eastAsia="Times New Roman" w:hAnsi="Times New Roman" w:cs="Times New Roman"/>
          <w:sz w:val="24"/>
          <w:szCs w:val="24"/>
        </w:rPr>
        <w:t xml:space="preserve">was </w:t>
      </w:r>
      <w:r w:rsidRPr="002C502B">
        <w:rPr>
          <w:rFonts w:ascii="Times New Roman" w:eastAsia="Times New Roman" w:hAnsi="Times New Roman" w:cs="Times New Roman"/>
          <w:sz w:val="24"/>
          <w:szCs w:val="24"/>
        </w:rPr>
        <w:t xml:space="preserve">alive when this </w:t>
      </w:r>
      <w:r w:rsidR="00A60179">
        <w:rPr>
          <w:rFonts w:ascii="Times New Roman" w:eastAsia="Times New Roman" w:hAnsi="Times New Roman" w:cs="Times New Roman"/>
          <w:sz w:val="24"/>
          <w:szCs w:val="24"/>
        </w:rPr>
        <w:t xml:space="preserve">occurred, and </w:t>
      </w:r>
      <w:r w:rsidRPr="002C502B">
        <w:rPr>
          <w:rFonts w:ascii="Times New Roman" w:eastAsia="Times New Roman" w:hAnsi="Times New Roman" w:cs="Times New Roman"/>
          <w:sz w:val="24"/>
          <w:szCs w:val="24"/>
        </w:rPr>
        <w:t xml:space="preserve"> so they are classified as postmortem; however, it is not possible to know how long after death this event may have taken place. Nonetheless, considering the unusual peri-mortem fracture at the base of the cranium </w:t>
      </w:r>
      <w:r w:rsidR="0016313B">
        <w:rPr>
          <w:rFonts w:ascii="Times New Roman" w:eastAsia="Times New Roman" w:hAnsi="Times New Roman" w:cs="Times New Roman"/>
          <w:sz w:val="24"/>
          <w:szCs w:val="24"/>
        </w:rPr>
        <w:t>previously</w:t>
      </w:r>
      <w:r w:rsidR="0016313B"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described, it is possible that it would have provided access to the inside of the cranium for the </w:t>
      </w:r>
      <w:r w:rsidR="0016313B">
        <w:rPr>
          <w:rFonts w:ascii="Times New Roman" w:eastAsia="Times New Roman" w:hAnsi="Times New Roman" w:cs="Times New Roman"/>
          <w:sz w:val="24"/>
          <w:szCs w:val="24"/>
        </w:rPr>
        <w:t>activity</w:t>
      </w:r>
      <w:r w:rsidR="0016313B"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that caused the possible endo-cranial incisions.</w:t>
      </w:r>
    </w:p>
    <w:p w14:paraId="3477947C" w14:textId="5D7F396B"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Both humeri and the left ulna are only present at 50% and taper towards the end of the </w:t>
      </w:r>
      <w:r w:rsidR="0016313B">
        <w:rPr>
          <w:rFonts w:ascii="Times New Roman" w:eastAsia="Times New Roman" w:hAnsi="Times New Roman" w:cs="Times New Roman"/>
          <w:sz w:val="24"/>
          <w:szCs w:val="24"/>
        </w:rPr>
        <w:t xml:space="preserve">respective </w:t>
      </w:r>
      <w:r w:rsidRPr="002C502B">
        <w:rPr>
          <w:rFonts w:ascii="Times New Roman" w:eastAsia="Times New Roman" w:hAnsi="Times New Roman" w:cs="Times New Roman"/>
          <w:sz w:val="24"/>
          <w:szCs w:val="24"/>
        </w:rPr>
        <w:t>fragment</w:t>
      </w:r>
      <w:r w:rsidR="0016313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with the outer layers of the cortical bone removed and the internal layers worked to a sharp edge and a singular pointed end. On the right and left humerii, a clear space has appeared between the outer cortical layer and the tapering internal one. The left femur shows a similar tapering modification but instead of finishing in a sharp edge, it </w:t>
      </w:r>
      <w:r w:rsidR="0016313B">
        <w:rPr>
          <w:rFonts w:ascii="Times New Roman" w:eastAsia="Times New Roman" w:hAnsi="Times New Roman" w:cs="Times New Roman"/>
          <w:sz w:val="24"/>
          <w:szCs w:val="24"/>
        </w:rPr>
        <w:t>has</w:t>
      </w:r>
      <w:r w:rsidRPr="002C502B">
        <w:rPr>
          <w:rFonts w:ascii="Times New Roman" w:eastAsia="Times New Roman" w:hAnsi="Times New Roman" w:cs="Times New Roman"/>
          <w:sz w:val="24"/>
          <w:szCs w:val="24"/>
        </w:rPr>
        <w:t xml:space="preserve"> a flat margin. Originally, these changes were associated with rodent gnawing (MacGregor 2003). However, the absence of the parallel marks that would be expected if rodent activity had caused these modifications (main text Figure </w:t>
      </w:r>
      <w:r w:rsidR="00DD3213">
        <w:rPr>
          <w:rFonts w:ascii="Times New Roman" w:eastAsia="Times New Roman" w:hAnsi="Times New Roman" w:cs="Times New Roman"/>
          <w:sz w:val="24"/>
          <w:szCs w:val="24"/>
        </w:rPr>
        <w:t>6</w:t>
      </w:r>
      <w:r w:rsidRPr="002C502B">
        <w:rPr>
          <w:rFonts w:ascii="Times New Roman" w:eastAsia="Times New Roman" w:hAnsi="Times New Roman" w:cs="Times New Roman"/>
          <w:sz w:val="24"/>
          <w:szCs w:val="24"/>
        </w:rPr>
        <w:t>b) argues against this hypothesis. Analysis using reflectance transformation image (RTI) to investigate the surface characteristics of the tapering, the formation of the point</w:t>
      </w:r>
      <w:r w:rsidR="0077724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and the sharpening of the edges revealed, on the right humerus, a U-shaped mark consistent of a whittling scar which would suggest that a sharp </w:t>
      </w:r>
      <w:r w:rsidRPr="002C502B">
        <w:rPr>
          <w:rFonts w:ascii="Times New Roman" w:eastAsia="Times New Roman" w:hAnsi="Times New Roman" w:cs="Times New Roman"/>
          <w:sz w:val="24"/>
          <w:szCs w:val="24"/>
        </w:rPr>
        <w:lastRenderedPageBreak/>
        <w:t xml:space="preserve">implement – such as a knife – may have been used to work the bone to its final shape (main text Figure </w:t>
      </w:r>
      <w:r w:rsidR="00DD3213">
        <w:rPr>
          <w:rFonts w:ascii="Times New Roman" w:eastAsia="Times New Roman" w:hAnsi="Times New Roman" w:cs="Times New Roman"/>
          <w:sz w:val="24"/>
          <w:szCs w:val="24"/>
        </w:rPr>
        <w:t>6</w:t>
      </w:r>
      <w:r w:rsidRPr="002C502B">
        <w:rPr>
          <w:rFonts w:ascii="Times New Roman" w:eastAsia="Times New Roman" w:hAnsi="Times New Roman" w:cs="Times New Roman"/>
          <w:sz w:val="24"/>
          <w:szCs w:val="24"/>
        </w:rPr>
        <w:t xml:space="preserve">c). The same method also revealed that the flat margin </w:t>
      </w:r>
      <w:r w:rsidR="0077724F">
        <w:rPr>
          <w:rFonts w:ascii="Times New Roman" w:eastAsia="Times New Roman" w:hAnsi="Times New Roman" w:cs="Times New Roman"/>
          <w:sz w:val="24"/>
          <w:szCs w:val="24"/>
        </w:rPr>
        <w:t>on</w:t>
      </w:r>
      <w:r w:rsidR="0077724F"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the distal femur shows no visible striations (main text Figure </w:t>
      </w:r>
      <w:r w:rsidR="00DD3213">
        <w:rPr>
          <w:rFonts w:ascii="Times New Roman" w:eastAsia="Times New Roman" w:hAnsi="Times New Roman" w:cs="Times New Roman"/>
          <w:sz w:val="24"/>
          <w:szCs w:val="24"/>
        </w:rPr>
        <w:t>6</w:t>
      </w:r>
      <w:r w:rsidRPr="002C502B">
        <w:rPr>
          <w:rFonts w:ascii="Times New Roman" w:eastAsia="Times New Roman" w:hAnsi="Times New Roman" w:cs="Times New Roman"/>
          <w:sz w:val="24"/>
          <w:szCs w:val="24"/>
        </w:rPr>
        <w:t>d)</w:t>
      </w:r>
      <w:r w:rsidR="0077724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suggesting that the bone may have been worked either against a soft surface, like a hide, or using a lubricant, such as water. In all cases</w:t>
      </w:r>
      <w:r w:rsidR="0077724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it is likely that the bones would have been first broken in half and then worked.</w:t>
      </w:r>
    </w:p>
    <w:p w14:paraId="4F0CFD29" w14:textId="2FC360DC" w:rsidR="00B87C42" w:rsidRPr="00C90C1B" w:rsidRDefault="00DC6311" w:rsidP="00C90C1B">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There is evidence of worked </w:t>
      </w:r>
      <w:r w:rsidR="00374165">
        <w:rPr>
          <w:rFonts w:ascii="Times New Roman" w:eastAsia="Times New Roman" w:hAnsi="Times New Roman" w:cs="Times New Roman"/>
          <w:sz w:val="24"/>
          <w:szCs w:val="24"/>
        </w:rPr>
        <w:t xml:space="preserve">human </w:t>
      </w:r>
      <w:r w:rsidRPr="002C502B">
        <w:rPr>
          <w:rFonts w:ascii="Times New Roman" w:eastAsia="Times New Roman" w:hAnsi="Times New Roman" w:cs="Times New Roman"/>
          <w:sz w:val="24"/>
          <w:szCs w:val="24"/>
        </w:rPr>
        <w:t xml:space="preserve">bone or post-mortem treatment and curation of skeletal remains in European prehistoric contexts (e.g. </w:t>
      </w:r>
      <w:r w:rsidR="007D4492" w:rsidRPr="002C502B">
        <w:rPr>
          <w:rFonts w:ascii="Times New Roman" w:eastAsia="Times New Roman" w:hAnsi="Times New Roman" w:cs="Times New Roman"/>
          <w:sz w:val="24"/>
          <w:szCs w:val="24"/>
        </w:rPr>
        <w:t xml:space="preserve">Andrews &amp; Fernández-Jalvo 2003; </w:t>
      </w:r>
      <w:r w:rsidR="00F92C4C" w:rsidRPr="002C502B">
        <w:rPr>
          <w:rFonts w:ascii="Times New Roman" w:eastAsia="Times New Roman" w:hAnsi="Times New Roman" w:cs="Times New Roman"/>
          <w:sz w:val="24"/>
          <w:szCs w:val="24"/>
        </w:rPr>
        <w:t xml:space="preserve">Santana </w:t>
      </w:r>
      <w:r w:rsidR="00F92C4C" w:rsidRPr="002C502B">
        <w:rPr>
          <w:rFonts w:ascii="Times New Roman" w:eastAsia="Times New Roman" w:hAnsi="Times New Roman" w:cs="Times New Roman"/>
          <w:i/>
          <w:iCs/>
          <w:sz w:val="24"/>
          <w:szCs w:val="24"/>
        </w:rPr>
        <w:t>et al.</w:t>
      </w:r>
      <w:r w:rsidR="00F92C4C" w:rsidRPr="002C502B">
        <w:rPr>
          <w:rFonts w:ascii="Times New Roman" w:eastAsia="Times New Roman" w:hAnsi="Times New Roman" w:cs="Times New Roman"/>
          <w:sz w:val="24"/>
          <w:szCs w:val="24"/>
        </w:rPr>
        <w:t xml:space="preserve"> 2019; </w:t>
      </w:r>
      <w:r w:rsidRPr="002C502B">
        <w:rPr>
          <w:rFonts w:ascii="Times New Roman" w:eastAsia="Times New Roman" w:hAnsi="Times New Roman" w:cs="Times New Roman"/>
          <w:sz w:val="24"/>
          <w:szCs w:val="24"/>
        </w:rPr>
        <w:t xml:space="preserve">Laffranchi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2023; Veselka</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xml:space="preserve"> 2024). Likewise, in prehistoric Britain, long-term curation, retention and </w:t>
      </w:r>
      <w:r w:rsidR="0050309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mummification</w:t>
      </w:r>
      <w:r w:rsidR="0050309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of skeletal remains has been identified in sites such as Middle Bronze Age (</w:t>
      </w:r>
      <w:r w:rsidRPr="002C502B">
        <w:rPr>
          <w:rFonts w:ascii="Times New Roman" w:eastAsia="Times New Roman" w:hAnsi="Times New Roman" w:cs="Times New Roman"/>
          <w:i/>
          <w:iCs/>
          <w:sz w:val="24"/>
          <w:szCs w:val="24"/>
        </w:rPr>
        <w:t>c.</w:t>
      </w:r>
      <w:r w:rsidRPr="002C502B">
        <w:rPr>
          <w:rFonts w:ascii="Times New Roman" w:eastAsia="Times New Roman" w:hAnsi="Times New Roman" w:cs="Times New Roman"/>
          <w:sz w:val="24"/>
          <w:szCs w:val="24"/>
        </w:rPr>
        <w:t xml:space="preserve"> 1500 – 1200 BC) Canada Farm (Cranborne Chase, Dorset) </w:t>
      </w:r>
      <w:r w:rsidR="00503093">
        <w:rPr>
          <w:rFonts w:ascii="Times New Roman" w:eastAsia="Times New Roman" w:hAnsi="Times New Roman" w:cs="Times New Roman"/>
          <w:sz w:val="24"/>
          <w:szCs w:val="24"/>
        </w:rPr>
        <w:t>and</w:t>
      </w:r>
      <w:r w:rsidRPr="002C502B">
        <w:rPr>
          <w:rFonts w:ascii="Times New Roman" w:eastAsia="Times New Roman" w:hAnsi="Times New Roman" w:cs="Times New Roman"/>
          <w:sz w:val="24"/>
          <w:szCs w:val="24"/>
        </w:rPr>
        <w:t xml:space="preserve"> Bronze Age remains from Cladh Hallan</w:t>
      </w:r>
      <w:r w:rsidR="00503093">
        <w:rPr>
          <w:rFonts w:ascii="Times New Roman" w:eastAsia="Times New Roman" w:hAnsi="Times New Roman" w:cs="Times New Roman"/>
          <w:sz w:val="24"/>
          <w:szCs w:val="24"/>
        </w:rPr>
        <w:t>, South Uist</w:t>
      </w:r>
      <w:r w:rsidRPr="002C502B">
        <w:rPr>
          <w:rFonts w:ascii="Times New Roman" w:eastAsia="Times New Roman" w:hAnsi="Times New Roman" w:cs="Times New Roman"/>
          <w:sz w:val="24"/>
          <w:szCs w:val="24"/>
        </w:rPr>
        <w:t xml:space="preserve"> (</w:t>
      </w:r>
      <w:r w:rsidR="007D4492">
        <w:rPr>
          <w:rFonts w:ascii="Times New Roman" w:eastAsia="Times New Roman" w:hAnsi="Times New Roman" w:cs="Times New Roman"/>
          <w:sz w:val="24"/>
          <w:szCs w:val="24"/>
        </w:rPr>
        <w:t xml:space="preserve">Parker </w:t>
      </w:r>
      <w:r w:rsidR="007D4492" w:rsidRPr="002C502B">
        <w:rPr>
          <w:rFonts w:ascii="Times New Roman" w:eastAsia="Times New Roman" w:hAnsi="Times New Roman" w:cs="Times New Roman"/>
          <w:sz w:val="24"/>
          <w:szCs w:val="24"/>
        </w:rPr>
        <w:t xml:space="preserve">Pearson </w:t>
      </w:r>
      <w:r w:rsidR="007D4492" w:rsidRPr="002C502B">
        <w:rPr>
          <w:rFonts w:ascii="Times New Roman" w:eastAsia="Times New Roman" w:hAnsi="Times New Roman" w:cs="Times New Roman"/>
          <w:i/>
          <w:iCs/>
          <w:sz w:val="24"/>
          <w:szCs w:val="24"/>
        </w:rPr>
        <w:t>et al.</w:t>
      </w:r>
      <w:r w:rsidR="007D4492" w:rsidRPr="002C502B">
        <w:rPr>
          <w:rFonts w:ascii="Times New Roman" w:eastAsia="Times New Roman" w:hAnsi="Times New Roman" w:cs="Times New Roman"/>
          <w:sz w:val="24"/>
          <w:szCs w:val="24"/>
        </w:rPr>
        <w:t xml:space="preserve"> 2005</w:t>
      </w:r>
      <w:r w:rsidR="007D4492">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Smith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2016). Considering these precedents, the possibility that the remains from Individual 1 from Loch Borralie belonged to multiple individuals should be considered; however, there is no osteological basis to support this hypothesis: the long bones show very similar buil</w:t>
      </w:r>
      <w:r w:rsidR="00F8282F">
        <w:rPr>
          <w:rFonts w:ascii="Times New Roman" w:eastAsia="Times New Roman" w:hAnsi="Times New Roman" w:cs="Times New Roman"/>
          <w:sz w:val="24"/>
          <w:szCs w:val="24"/>
        </w:rPr>
        <w:t>d</w:t>
      </w:r>
      <w:r w:rsidRPr="002C502B">
        <w:rPr>
          <w:rFonts w:ascii="Times New Roman" w:eastAsia="Times New Roman" w:hAnsi="Times New Roman" w:cs="Times New Roman"/>
          <w:sz w:val="24"/>
          <w:szCs w:val="24"/>
        </w:rPr>
        <w:t xml:space="preserve"> and structure</w:t>
      </w:r>
      <w:r w:rsidR="00F8282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and there is no obvious discrepancy in the age and sex estimation results from different skeletal and dental elements. Therefore, it is likely that the remains from Individual 1 belonged to a single female adult individual who received extensive post-mortem manipulation before being buried</w:t>
      </w:r>
      <w:r w:rsidR="00F8282F">
        <w:rPr>
          <w:rFonts w:ascii="Times New Roman" w:eastAsia="Times New Roman" w:hAnsi="Times New Roman" w:cs="Times New Roman"/>
          <w:sz w:val="24"/>
          <w:szCs w:val="24"/>
        </w:rPr>
        <w:t xml:space="preserve"> in correct anatomical position (main text Figure 3)</w:t>
      </w:r>
      <w:r w:rsidRPr="002C502B">
        <w:rPr>
          <w:rFonts w:ascii="Times New Roman" w:eastAsia="Times New Roman" w:hAnsi="Times New Roman" w:cs="Times New Roman"/>
          <w:sz w:val="24"/>
          <w:szCs w:val="24"/>
        </w:rPr>
        <w:t>.</w:t>
      </w:r>
      <w:bookmarkStart w:id="9" w:name="_heading=h.2cp5ax906w7" w:colFirst="0" w:colLast="0"/>
      <w:bookmarkEnd w:id="9"/>
    </w:p>
    <w:p w14:paraId="3477947E" w14:textId="07E52887" w:rsidR="0097768C" w:rsidRPr="002C502B" w:rsidRDefault="00DC6311">
      <w:pPr>
        <w:spacing w:after="12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 xml:space="preserve">Individual 2 </w:t>
      </w:r>
    </w:p>
    <w:p w14:paraId="3477947F" w14:textId="77777777" w:rsidR="0097768C" w:rsidRPr="002C502B" w:rsidRDefault="00DC6311">
      <w:pPr>
        <w:spacing w:after="120"/>
        <w:rPr>
          <w:rFonts w:ascii="Times New Roman" w:eastAsia="Times New Roman" w:hAnsi="Times New Roman" w:cs="Times New Roman"/>
          <w:b/>
          <w:bCs/>
          <w:sz w:val="24"/>
          <w:szCs w:val="24"/>
        </w:rPr>
      </w:pPr>
      <w:bookmarkStart w:id="10" w:name="_heading=h.a4zpic5w0pkb" w:colFirst="0" w:colLast="0"/>
      <w:bookmarkEnd w:id="10"/>
      <w:r w:rsidRPr="002C502B">
        <w:rPr>
          <w:rFonts w:ascii="Times New Roman" w:eastAsia="Times New Roman" w:hAnsi="Times New Roman" w:cs="Times New Roman"/>
          <w:b/>
          <w:bCs/>
          <w:sz w:val="24"/>
          <w:szCs w:val="24"/>
        </w:rPr>
        <w:t>Skeletal inventory</w:t>
      </w:r>
    </w:p>
    <w:tbl>
      <w:tblPr>
        <w:tblStyle w:val="aff"/>
        <w:tblW w:w="9351" w:type="dxa"/>
        <w:tblLayout w:type="fixed"/>
        <w:tblLook w:val="0400" w:firstRow="0" w:lastRow="0" w:firstColumn="0" w:lastColumn="0" w:noHBand="0" w:noVBand="1"/>
      </w:tblPr>
      <w:tblGrid>
        <w:gridCol w:w="2405"/>
        <w:gridCol w:w="1843"/>
        <w:gridCol w:w="2551"/>
        <w:gridCol w:w="2552"/>
      </w:tblGrid>
      <w:tr w:rsidR="0097768C" w:rsidRPr="002C502B" w14:paraId="34779481" w14:textId="77777777">
        <w:trPr>
          <w:trHeight w:val="240"/>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480" w14:textId="77777777" w:rsidR="0097768C" w:rsidRPr="002C502B" w:rsidRDefault="00DC6311">
            <w:pPr>
              <w:rPr>
                <w:rFonts w:ascii="Times New Roman" w:eastAsia="Times New Roman" w:hAnsi="Times New Roman" w:cs="Times New Roman"/>
              </w:rPr>
            </w:pPr>
            <w:r w:rsidRPr="002C502B">
              <w:rPr>
                <w:rFonts w:ascii="Times New Roman" w:eastAsia="Times New Roman" w:hAnsi="Times New Roman" w:cs="Times New Roman"/>
                <w:b/>
                <w:bCs/>
              </w:rPr>
              <w:t>Skull</w:t>
            </w:r>
          </w:p>
        </w:tc>
      </w:tr>
      <w:tr w:rsidR="0097768C" w:rsidRPr="002C502B" w14:paraId="34779485" w14:textId="77777777">
        <w:tc>
          <w:tcPr>
            <w:tcW w:w="240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82" w14:textId="77777777" w:rsidR="0097768C" w:rsidRPr="002C502B" w:rsidRDefault="0097768C">
            <w:pPr>
              <w:rPr>
                <w:rFonts w:ascii="Times New Roman" w:eastAsia="Times New Roman" w:hAnsi="Times New Roman" w:cs="Times New Roman"/>
                <w:sz w:val="20"/>
                <w:szCs w:val="20"/>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8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Present (P) / Absent (A)</w:t>
            </w:r>
          </w:p>
        </w:tc>
        <w:tc>
          <w:tcPr>
            <w:tcW w:w="255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8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Comment</w:t>
            </w:r>
          </w:p>
        </w:tc>
      </w:tr>
      <w:tr w:rsidR="0097768C" w:rsidRPr="002C502B" w14:paraId="3477948A"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6" w14:textId="77777777" w:rsidR="0097768C" w:rsidRPr="002C502B" w:rsidRDefault="0097768C">
            <w:pPr>
              <w:rPr>
                <w:rFonts w:ascii="Times New Roman" w:eastAsia="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Right</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Left</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9" w14:textId="77777777" w:rsidR="0097768C" w:rsidRPr="002C502B" w:rsidRDefault="0097768C">
            <w:pPr>
              <w:rPr>
                <w:rFonts w:ascii="Times New Roman" w:eastAsia="Times New Roman" w:hAnsi="Times New Roman" w:cs="Times New Roman"/>
                <w:sz w:val="20"/>
                <w:szCs w:val="20"/>
              </w:rPr>
            </w:pPr>
          </w:p>
        </w:tc>
      </w:tr>
      <w:tr w:rsidR="0097768C" w:rsidRPr="002C502B" w14:paraId="3477948F"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B"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Frontal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8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Metopic suture (Figure S4)</w:t>
            </w:r>
          </w:p>
        </w:tc>
      </w:tr>
      <w:tr w:rsidR="0097768C" w:rsidRPr="002C502B" w14:paraId="34779494"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Parietal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Anterior ½ only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Antero-inferior quadrant (in squamosal suture) only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3" w14:textId="0AADE69C" w:rsidR="0097768C" w:rsidRPr="002C502B" w:rsidRDefault="001A64FE">
            <w:pP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DC6311" w:rsidRPr="002C502B">
              <w:rPr>
                <w:rFonts w:ascii="Times New Roman" w:eastAsia="Times New Roman" w:hAnsi="Times New Roman" w:cs="Times New Roman"/>
                <w:sz w:val="20"/>
                <w:szCs w:val="20"/>
              </w:rPr>
              <w:t>oth very damaged</w:t>
            </w:r>
          </w:p>
        </w:tc>
      </w:tr>
      <w:tr w:rsidR="0097768C" w:rsidRPr="002C502B" w14:paraId="34779498"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Occipital </w:t>
            </w:r>
            <w:r w:rsidRPr="002C502B">
              <w:rPr>
                <w:rFonts w:ascii="Times New Roman" w:eastAsia="Times New Roman" w:hAnsi="Times New Roman" w:cs="Times New Roman"/>
                <w:i/>
                <w:iCs/>
                <w:sz w:val="20"/>
                <w:szCs w:val="20"/>
              </w:rPr>
              <w:t>pars basilaris</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7" w14:textId="77777777" w:rsidR="0097768C" w:rsidRPr="002C502B" w:rsidRDefault="0097768C">
            <w:pPr>
              <w:rPr>
                <w:rFonts w:ascii="Times New Roman" w:eastAsia="Times New Roman" w:hAnsi="Times New Roman" w:cs="Times New Roman"/>
                <w:sz w:val="20"/>
                <w:szCs w:val="20"/>
              </w:rPr>
            </w:pPr>
          </w:p>
        </w:tc>
      </w:tr>
      <w:tr w:rsidR="0097768C" w:rsidRPr="002C502B" w14:paraId="3477949D"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Occipital </w:t>
            </w:r>
            <w:r w:rsidRPr="002C502B">
              <w:rPr>
                <w:rFonts w:ascii="Times New Roman" w:eastAsia="Times New Roman" w:hAnsi="Times New Roman" w:cs="Times New Roman"/>
                <w:i/>
                <w:iCs/>
                <w:sz w:val="20"/>
                <w:szCs w:val="20"/>
              </w:rPr>
              <w:t>pars lateralis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C" w14:textId="77777777" w:rsidR="0097768C" w:rsidRPr="002C502B" w:rsidRDefault="0097768C">
            <w:pPr>
              <w:rPr>
                <w:rFonts w:ascii="Times New Roman" w:eastAsia="Times New Roman" w:hAnsi="Times New Roman" w:cs="Times New Roman"/>
                <w:sz w:val="20"/>
                <w:szCs w:val="20"/>
              </w:rPr>
            </w:pPr>
          </w:p>
        </w:tc>
      </w:tr>
      <w:tr w:rsidR="0097768C" w:rsidRPr="002C502B" w14:paraId="347794A1"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Pars squama (occipital)</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9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0" w14:textId="77777777" w:rsidR="0097768C" w:rsidRPr="002C502B" w:rsidRDefault="0097768C">
            <w:pPr>
              <w:rPr>
                <w:rFonts w:ascii="Times New Roman" w:eastAsia="Times New Roman" w:hAnsi="Times New Roman" w:cs="Times New Roman"/>
                <w:sz w:val="20"/>
                <w:szCs w:val="20"/>
              </w:rPr>
            </w:pPr>
          </w:p>
        </w:tc>
      </w:tr>
      <w:tr w:rsidR="0097768C" w:rsidRPr="002C502B" w14:paraId="347794A6"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Temporal (pars squama)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5" w14:textId="77777777" w:rsidR="0097768C" w:rsidRPr="002C502B" w:rsidRDefault="0097768C">
            <w:pPr>
              <w:rPr>
                <w:rFonts w:ascii="Times New Roman" w:eastAsia="Times New Roman" w:hAnsi="Times New Roman" w:cs="Times New Roman"/>
                <w:sz w:val="20"/>
                <w:szCs w:val="20"/>
              </w:rPr>
            </w:pPr>
          </w:p>
        </w:tc>
      </w:tr>
      <w:tr w:rsidR="0097768C" w:rsidRPr="002C502B" w14:paraId="347794AB"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7"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Temporal (pars petrosa)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A" w14:textId="77777777" w:rsidR="0097768C" w:rsidRPr="002C502B" w:rsidRDefault="0097768C">
            <w:pPr>
              <w:rPr>
                <w:rFonts w:ascii="Times New Roman" w:eastAsia="Times New Roman" w:hAnsi="Times New Roman" w:cs="Times New Roman"/>
                <w:sz w:val="20"/>
                <w:szCs w:val="20"/>
              </w:rPr>
            </w:pPr>
          </w:p>
        </w:tc>
      </w:tr>
      <w:tr w:rsidR="0097768C" w:rsidRPr="002C502B" w14:paraId="347794B0"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Zygomatic</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AF" w14:textId="77777777" w:rsidR="0097768C" w:rsidRPr="002C502B" w:rsidRDefault="0097768C">
            <w:pPr>
              <w:rPr>
                <w:rFonts w:ascii="Times New Roman" w:eastAsia="Times New Roman" w:hAnsi="Times New Roman" w:cs="Times New Roman"/>
                <w:sz w:val="20"/>
                <w:szCs w:val="20"/>
              </w:rPr>
            </w:pPr>
          </w:p>
        </w:tc>
      </w:tr>
      <w:tr w:rsidR="0097768C" w:rsidRPr="002C502B" w14:paraId="347794B4"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1"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Sphenoid (body)</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3" w14:textId="77777777" w:rsidR="0097768C" w:rsidRPr="002C502B" w:rsidRDefault="0097768C">
            <w:pPr>
              <w:rPr>
                <w:rFonts w:ascii="Times New Roman" w:eastAsia="Times New Roman" w:hAnsi="Times New Roman" w:cs="Times New Roman"/>
                <w:sz w:val="20"/>
                <w:szCs w:val="20"/>
              </w:rPr>
            </w:pPr>
          </w:p>
        </w:tc>
      </w:tr>
      <w:tr w:rsidR="0097768C" w:rsidRPr="002C502B" w14:paraId="347794B9"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Sphenoid (lesser wings)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8" w14:textId="77777777" w:rsidR="0097768C" w:rsidRPr="002C502B" w:rsidRDefault="0097768C">
            <w:pPr>
              <w:rPr>
                <w:rFonts w:ascii="Times New Roman" w:eastAsia="Times New Roman" w:hAnsi="Times New Roman" w:cs="Times New Roman"/>
                <w:sz w:val="20"/>
                <w:szCs w:val="20"/>
              </w:rPr>
            </w:pPr>
          </w:p>
        </w:tc>
      </w:tr>
      <w:tr w:rsidR="0097768C" w:rsidRPr="002C502B" w14:paraId="347794BE"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Sphenoid (greater wings)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D" w14:textId="77777777" w:rsidR="0097768C" w:rsidRPr="002C502B" w:rsidRDefault="0097768C">
            <w:pPr>
              <w:rPr>
                <w:rFonts w:ascii="Times New Roman" w:eastAsia="Times New Roman" w:hAnsi="Times New Roman" w:cs="Times New Roman"/>
                <w:sz w:val="20"/>
                <w:szCs w:val="20"/>
              </w:rPr>
            </w:pPr>
          </w:p>
        </w:tc>
      </w:tr>
      <w:tr w:rsidR="0097768C" w:rsidRPr="002C502B" w14:paraId="347794C3"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B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Maxilla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2" w14:textId="77777777" w:rsidR="0097768C" w:rsidRPr="002C502B" w:rsidRDefault="0097768C">
            <w:pPr>
              <w:rPr>
                <w:rFonts w:ascii="Times New Roman" w:eastAsia="Times New Roman" w:hAnsi="Times New Roman" w:cs="Times New Roman"/>
                <w:sz w:val="20"/>
                <w:szCs w:val="20"/>
              </w:rPr>
            </w:pPr>
          </w:p>
        </w:tc>
      </w:tr>
      <w:tr w:rsidR="0097768C" w:rsidRPr="002C502B" w14:paraId="347794C9"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Mandible</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7" w14:textId="358BE116" w:rsidR="0097768C" w:rsidRPr="00C90C1B" w:rsidRDefault="001A64FE">
            <w:pPr>
              <w:rPr>
                <w:rFonts w:ascii="Times New Roman" w:hAnsi="Times New Roman" w:cs="Times New Roman"/>
                <w:sz w:val="20"/>
                <w:szCs w:val="20"/>
              </w:rPr>
            </w:pPr>
            <w:r w:rsidRPr="00C90C1B">
              <w:rPr>
                <w:rFonts w:ascii="Times New Roman" w:hAnsi="Times New Roman" w:cs="Times New Roman"/>
                <w:sz w:val="20"/>
                <w:szCs w:val="20"/>
              </w:rPr>
              <w:t>B</w:t>
            </w:r>
            <w:r w:rsidR="00DC6311" w:rsidRPr="00C90C1B">
              <w:rPr>
                <w:rFonts w:ascii="Times New Roman" w:hAnsi="Times New Roman" w:cs="Times New Roman"/>
                <w:sz w:val="20"/>
                <w:szCs w:val="20"/>
              </w:rPr>
              <w:t>ingle mental tubercle at</w:t>
            </w:r>
          </w:p>
          <w:p w14:paraId="347794C8" w14:textId="77777777" w:rsidR="0097768C" w:rsidRPr="003747A3" w:rsidRDefault="00DC6311">
            <w:pPr>
              <w:rPr>
                <w:rFonts w:ascii="Times New Roman" w:eastAsia="Times New Roman" w:hAnsi="Times New Roman" w:cs="Times New Roman"/>
                <w:sz w:val="20"/>
                <w:szCs w:val="20"/>
              </w:rPr>
            </w:pPr>
            <w:r w:rsidRPr="00C90C1B">
              <w:rPr>
                <w:rFonts w:ascii="Times New Roman" w:hAnsi="Times New Roman" w:cs="Times New Roman"/>
                <w:sz w:val="20"/>
                <w:szCs w:val="20"/>
              </w:rPr>
              <w:t>the mid-line</w:t>
            </w:r>
          </w:p>
        </w:tc>
      </w:tr>
      <w:tr w:rsidR="0097768C" w:rsidRPr="002C502B" w14:paraId="347794CE"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Malleus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D" w14:textId="77777777" w:rsidR="0097768C" w:rsidRPr="002C502B" w:rsidRDefault="0097768C">
            <w:pPr>
              <w:rPr>
                <w:rFonts w:ascii="Times New Roman" w:eastAsia="Times New Roman" w:hAnsi="Times New Roman" w:cs="Times New Roman"/>
                <w:sz w:val="20"/>
                <w:szCs w:val="20"/>
              </w:rPr>
            </w:pPr>
          </w:p>
        </w:tc>
      </w:tr>
      <w:tr w:rsidR="0097768C" w:rsidRPr="002C502B" w14:paraId="347794D3"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CF"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lastRenderedPageBreak/>
              <w:t>Incus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2" w14:textId="77777777" w:rsidR="0097768C" w:rsidRPr="002C502B" w:rsidRDefault="0097768C">
            <w:pPr>
              <w:rPr>
                <w:rFonts w:ascii="Times New Roman" w:eastAsia="Times New Roman" w:hAnsi="Times New Roman" w:cs="Times New Roman"/>
                <w:sz w:val="20"/>
                <w:szCs w:val="20"/>
              </w:rPr>
            </w:pPr>
          </w:p>
        </w:tc>
      </w:tr>
      <w:tr w:rsidR="0097768C" w:rsidRPr="002C502B" w14:paraId="347794D8"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Stapes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N</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D7" w14:textId="77777777" w:rsidR="0097768C" w:rsidRPr="002C502B" w:rsidRDefault="0097768C">
            <w:pPr>
              <w:rPr>
                <w:rFonts w:ascii="Times New Roman" w:eastAsia="Times New Roman" w:hAnsi="Times New Roman" w:cs="Times New Roman"/>
                <w:sz w:val="20"/>
                <w:szCs w:val="20"/>
              </w:rPr>
            </w:pPr>
          </w:p>
        </w:tc>
      </w:tr>
    </w:tbl>
    <w:p w14:paraId="347794D9" w14:textId="77777777" w:rsidR="0097768C" w:rsidRPr="002C502B" w:rsidRDefault="0097768C">
      <w:pPr>
        <w:spacing w:after="200"/>
        <w:rPr>
          <w:rFonts w:ascii="Times New Roman" w:eastAsia="Times New Roman" w:hAnsi="Times New Roman" w:cs="Times New Roman"/>
          <w:sz w:val="24"/>
          <w:szCs w:val="24"/>
        </w:rPr>
      </w:pPr>
    </w:p>
    <w:tbl>
      <w:tblPr>
        <w:tblStyle w:val="aff0"/>
        <w:tblW w:w="9360" w:type="dxa"/>
        <w:tblLayout w:type="fixed"/>
        <w:tblLook w:val="0400" w:firstRow="0" w:lastRow="0" w:firstColumn="0" w:lastColumn="0" w:noHBand="0" w:noVBand="1"/>
      </w:tblPr>
      <w:tblGrid>
        <w:gridCol w:w="2925"/>
        <w:gridCol w:w="2040"/>
        <w:gridCol w:w="4395"/>
      </w:tblGrid>
      <w:tr w:rsidR="0097768C" w:rsidRPr="002C502B" w14:paraId="347794DB" w14:textId="77777777">
        <w:trPr>
          <w:trHeight w:val="240"/>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4DA" w14:textId="77777777" w:rsidR="0097768C" w:rsidRPr="002C502B" w:rsidRDefault="00DC6311">
            <w:pPr>
              <w:rPr>
                <w:rFonts w:ascii="Times New Roman" w:eastAsia="Times New Roman" w:hAnsi="Times New Roman" w:cs="Times New Roman"/>
                <w:b/>
                <w:bCs/>
              </w:rPr>
            </w:pPr>
            <w:r w:rsidRPr="002C502B">
              <w:rPr>
                <w:rFonts w:ascii="Times New Roman" w:eastAsia="Times New Roman" w:hAnsi="Times New Roman" w:cs="Times New Roman"/>
                <w:b/>
                <w:bCs/>
              </w:rPr>
              <w:t>Axial Skeleton</w:t>
            </w:r>
          </w:p>
        </w:tc>
      </w:tr>
      <w:tr w:rsidR="0097768C" w:rsidRPr="002C502B" w14:paraId="347794DF" w14:textId="77777777">
        <w:tc>
          <w:tcPr>
            <w:tcW w:w="292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DC" w14:textId="77777777" w:rsidR="0097768C" w:rsidRPr="002C502B" w:rsidRDefault="0097768C">
            <w:pPr>
              <w:rPr>
                <w:rFonts w:ascii="Times New Roman" w:eastAsia="Times New Roman" w:hAnsi="Times New Roman" w:cs="Times New Roman"/>
                <w:sz w:val="20"/>
                <w:szCs w:val="20"/>
              </w:rPr>
            </w:pPr>
          </w:p>
        </w:tc>
        <w:tc>
          <w:tcPr>
            <w:tcW w:w="20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D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Presence/absence</w:t>
            </w:r>
          </w:p>
        </w:tc>
        <w:tc>
          <w:tcPr>
            <w:tcW w:w="439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7794D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Comments</w:t>
            </w:r>
          </w:p>
        </w:tc>
      </w:tr>
      <w:tr w:rsidR="0097768C" w:rsidRPr="002C502B" w14:paraId="347794E3"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Atlas </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White discolouration, posterior demiarch missing </w:t>
            </w:r>
          </w:p>
        </w:tc>
      </w:tr>
      <w:tr w:rsidR="0097768C" w:rsidRPr="002C502B" w14:paraId="347794E7"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Axis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White discolouration, spinous process and right lamina missing</w:t>
            </w:r>
          </w:p>
        </w:tc>
      </w:tr>
      <w:tr w:rsidR="0097768C" w:rsidRPr="002C502B" w14:paraId="347794EB"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vertebral bodies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A"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Very poor preservation except 3-6</w:t>
            </w:r>
          </w:p>
        </w:tc>
      </w:tr>
      <w:tr w:rsidR="0097768C" w:rsidRPr="002C502B" w14:paraId="347794EF"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Cervical vertebral arches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5</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EE" w14:textId="77777777" w:rsidR="0097768C" w:rsidRPr="002C502B" w:rsidRDefault="0097768C">
            <w:pPr>
              <w:rPr>
                <w:rFonts w:ascii="Times New Roman" w:eastAsia="Times New Roman" w:hAnsi="Times New Roman" w:cs="Times New Roman"/>
                <w:sz w:val="20"/>
                <w:szCs w:val="20"/>
              </w:rPr>
            </w:pPr>
          </w:p>
        </w:tc>
      </w:tr>
      <w:tr w:rsidR="0097768C" w:rsidRPr="002C502B" w14:paraId="347794F3"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vertebral bodies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Very damaged</w:t>
            </w:r>
          </w:p>
        </w:tc>
      </w:tr>
      <w:tr w:rsidR="0097768C" w:rsidRPr="002C502B" w14:paraId="347794F7"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Thoracic vertebral arches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12</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Mostly well identifiable</w:t>
            </w:r>
          </w:p>
        </w:tc>
      </w:tr>
      <w:tr w:rsidR="0097768C" w:rsidRPr="002C502B" w14:paraId="347794FB"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vertebral bodies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A" w14:textId="77777777" w:rsidR="0097768C" w:rsidRPr="002C502B" w:rsidRDefault="0097768C">
            <w:pPr>
              <w:rPr>
                <w:rFonts w:ascii="Times New Roman" w:eastAsia="Times New Roman" w:hAnsi="Times New Roman" w:cs="Times New Roman"/>
                <w:sz w:val="20"/>
                <w:szCs w:val="20"/>
              </w:rPr>
            </w:pPr>
          </w:p>
        </w:tc>
      </w:tr>
      <w:tr w:rsidR="0097768C" w:rsidRPr="002C502B" w14:paraId="347794FF"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Lumbar vertebral arches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5</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4F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 3, 4 well preserved, 2 and 5 very fragmented</w:t>
            </w:r>
          </w:p>
        </w:tc>
      </w:tr>
      <w:tr w:rsidR="0097768C" w:rsidRPr="002C502B" w14:paraId="34779503"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0"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Sacral vertebral bodies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2" w14:textId="77777777" w:rsidR="0097768C" w:rsidRPr="002C502B" w:rsidRDefault="0097768C">
            <w:pPr>
              <w:rPr>
                <w:rFonts w:ascii="Times New Roman" w:eastAsia="Times New Roman" w:hAnsi="Times New Roman" w:cs="Times New Roman"/>
                <w:sz w:val="20"/>
                <w:szCs w:val="20"/>
              </w:rPr>
            </w:pPr>
          </w:p>
        </w:tc>
      </w:tr>
      <w:tr w:rsidR="0097768C" w:rsidRPr="002C502B" w14:paraId="34779507"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Sacral vertebral arches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6" w14:textId="77777777" w:rsidR="0097768C" w:rsidRPr="002C502B" w:rsidRDefault="0097768C">
            <w:pPr>
              <w:rPr>
                <w:rFonts w:ascii="Times New Roman" w:eastAsia="Times New Roman" w:hAnsi="Times New Roman" w:cs="Times New Roman"/>
                <w:sz w:val="20"/>
                <w:szCs w:val="20"/>
              </w:rPr>
            </w:pPr>
          </w:p>
        </w:tc>
      </w:tr>
      <w:tr w:rsidR="0097768C" w:rsidRPr="002C502B" w14:paraId="3477950B" w14:textId="77777777">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Other vertebral elements</w:t>
            </w:r>
          </w:p>
        </w:tc>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A" w14:textId="77777777" w:rsidR="0097768C" w:rsidRPr="002C502B" w:rsidRDefault="0097768C">
            <w:pPr>
              <w:rPr>
                <w:rFonts w:ascii="Times New Roman" w:eastAsia="Times New Roman" w:hAnsi="Times New Roman" w:cs="Times New Roman"/>
                <w:sz w:val="20"/>
                <w:szCs w:val="20"/>
              </w:rPr>
            </w:pPr>
          </w:p>
        </w:tc>
      </w:tr>
    </w:tbl>
    <w:p w14:paraId="3477950C" w14:textId="77777777" w:rsidR="0097768C" w:rsidRPr="002C502B" w:rsidRDefault="0097768C">
      <w:pPr>
        <w:spacing w:after="160"/>
        <w:rPr>
          <w:rFonts w:ascii="Times New Roman" w:eastAsia="Times New Roman" w:hAnsi="Times New Roman" w:cs="Times New Roman"/>
          <w:sz w:val="24"/>
          <w:szCs w:val="24"/>
        </w:rPr>
      </w:pPr>
    </w:p>
    <w:tbl>
      <w:tblPr>
        <w:tblStyle w:val="aff1"/>
        <w:tblW w:w="9375" w:type="dxa"/>
        <w:tblLayout w:type="fixed"/>
        <w:tblLook w:val="0400" w:firstRow="0" w:lastRow="0" w:firstColumn="0" w:lastColumn="0" w:noHBand="0" w:noVBand="1"/>
      </w:tblPr>
      <w:tblGrid>
        <w:gridCol w:w="2475"/>
        <w:gridCol w:w="2235"/>
        <w:gridCol w:w="2310"/>
        <w:gridCol w:w="2355"/>
      </w:tblGrid>
      <w:tr w:rsidR="0097768C" w:rsidRPr="002C502B" w14:paraId="3477950E" w14:textId="77777777">
        <w:tc>
          <w:tcPr>
            <w:tcW w:w="937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50D"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b/>
                <w:bCs/>
                <w:sz w:val="24"/>
                <w:szCs w:val="24"/>
              </w:rPr>
              <w:t>Ribs</w:t>
            </w:r>
          </w:p>
        </w:tc>
      </w:tr>
      <w:tr w:rsidR="0097768C" w:rsidRPr="002C502B" w14:paraId="34779513" w14:textId="77777777">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0F"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 vertebral end</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0"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 sternal ends</w:t>
            </w:r>
          </w:p>
        </w:tc>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1"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 vertebral end</w:t>
            </w:r>
          </w:p>
        </w:tc>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2"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 sternal ends</w:t>
            </w:r>
          </w:p>
        </w:tc>
      </w:tr>
      <w:tr w:rsidR="0097768C" w:rsidRPr="002C502B" w14:paraId="34779518" w14:textId="77777777">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9 (inc. 1 and 2)</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p>
        </w:tc>
        <w:tc>
          <w:tcPr>
            <w:tcW w:w="2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4</w:t>
            </w:r>
          </w:p>
        </w:tc>
      </w:tr>
      <w:tr w:rsidR="0097768C" w:rsidRPr="002C502B" w14:paraId="3477951B" w14:textId="77777777">
        <w:tc>
          <w:tcPr>
            <w:tcW w:w="937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9"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i/>
                <w:iCs/>
                <w:sz w:val="24"/>
                <w:szCs w:val="24"/>
              </w:rPr>
              <w:t>Comment on ribs:</w:t>
            </w:r>
          </w:p>
          <w:p w14:paraId="3477951A" w14:textId="5CC640B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Despite the fragments identified, there are 10 more fragments of cortical bone belonging to ribs that could not be allocated a side or a region. In general, the right ribs are well preserved but the left ones are very damaged. A fragment of L rib also has </w:t>
            </w:r>
            <w:r w:rsidR="003747A3">
              <w:rPr>
                <w:rFonts w:ascii="Times New Roman" w:eastAsia="Times New Roman" w:hAnsi="Times New Roman" w:cs="Times New Roman"/>
                <w:sz w:val="24"/>
                <w:szCs w:val="24"/>
              </w:rPr>
              <w:t>a</w:t>
            </w:r>
            <w:r w:rsidR="003747A3"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white discolouration. </w:t>
            </w:r>
          </w:p>
        </w:tc>
      </w:tr>
    </w:tbl>
    <w:p w14:paraId="3477951C" w14:textId="77777777" w:rsidR="0097768C" w:rsidRPr="002C502B" w:rsidRDefault="0097768C">
      <w:pPr>
        <w:spacing w:after="160"/>
        <w:rPr>
          <w:rFonts w:ascii="Times New Roman" w:eastAsia="Times New Roman" w:hAnsi="Times New Roman" w:cs="Times New Roman"/>
          <w:sz w:val="24"/>
          <w:szCs w:val="24"/>
        </w:rPr>
      </w:pPr>
    </w:p>
    <w:tbl>
      <w:tblPr>
        <w:tblStyle w:val="aff2"/>
        <w:tblW w:w="9345" w:type="dxa"/>
        <w:tblLayout w:type="fixed"/>
        <w:tblLook w:val="0400" w:firstRow="0" w:lastRow="0" w:firstColumn="0" w:lastColumn="0" w:noHBand="0" w:noVBand="1"/>
      </w:tblPr>
      <w:tblGrid>
        <w:gridCol w:w="2400"/>
        <w:gridCol w:w="2115"/>
        <w:gridCol w:w="2280"/>
        <w:gridCol w:w="2550"/>
      </w:tblGrid>
      <w:tr w:rsidR="0097768C" w:rsidRPr="002C502B" w14:paraId="3477951E" w14:textId="77777777">
        <w:tc>
          <w:tcPr>
            <w:tcW w:w="93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51D"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b/>
                <w:bCs/>
                <w:sz w:val="24"/>
                <w:szCs w:val="24"/>
              </w:rPr>
              <w:t>Ossa Coxae</w:t>
            </w:r>
          </w:p>
        </w:tc>
      </w:tr>
      <w:tr w:rsidR="0097768C" w:rsidRPr="002C502B" w14:paraId="34779523" w14:textId="77777777">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1F" w14:textId="77777777" w:rsidR="0097768C" w:rsidRPr="002C502B" w:rsidRDefault="0097768C">
            <w:pPr>
              <w:rPr>
                <w:rFonts w:ascii="Times New Roman" w:eastAsia="Times New Roman" w:hAnsi="Times New Roman" w:cs="Times New Roman"/>
                <w:sz w:val="20"/>
                <w:szCs w:val="20"/>
              </w:rPr>
            </w:pPr>
          </w:p>
        </w:tc>
        <w:tc>
          <w:tcPr>
            <w:tcW w:w="21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Right</w:t>
            </w:r>
          </w:p>
        </w:tc>
        <w:tc>
          <w:tcPr>
            <w:tcW w:w="2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b/>
                <w:bCs/>
                <w:sz w:val="20"/>
                <w:szCs w:val="20"/>
              </w:rPr>
              <w:t>Left</w:t>
            </w:r>
          </w:p>
        </w:tc>
        <w:tc>
          <w:tcPr>
            <w:tcW w:w="2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2"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w:t>
            </w:r>
          </w:p>
        </w:tc>
      </w:tr>
      <w:tr w:rsidR="0097768C" w:rsidRPr="002C502B" w14:paraId="34779528" w14:textId="77777777">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4"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Pubis</w:t>
            </w:r>
          </w:p>
        </w:tc>
        <w:tc>
          <w:tcPr>
            <w:tcW w:w="21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7" w14:textId="77777777" w:rsidR="0097768C" w:rsidRPr="002C502B" w:rsidRDefault="0097768C">
            <w:pPr>
              <w:rPr>
                <w:rFonts w:ascii="Times New Roman" w:eastAsia="Times New Roman" w:hAnsi="Times New Roman" w:cs="Times New Roman"/>
                <w:sz w:val="20"/>
                <w:szCs w:val="20"/>
              </w:rPr>
            </w:pPr>
          </w:p>
        </w:tc>
      </w:tr>
      <w:tr w:rsidR="0097768C" w:rsidRPr="002C502B" w14:paraId="3477952D" w14:textId="77777777">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9"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Ischium</w:t>
            </w:r>
          </w:p>
        </w:tc>
        <w:tc>
          <w:tcPr>
            <w:tcW w:w="21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C" w14:textId="77777777" w:rsidR="0097768C" w:rsidRPr="002C502B" w:rsidRDefault="0097768C">
            <w:pPr>
              <w:rPr>
                <w:rFonts w:ascii="Times New Roman" w:eastAsia="Times New Roman" w:hAnsi="Times New Roman" w:cs="Times New Roman"/>
                <w:sz w:val="20"/>
                <w:szCs w:val="20"/>
              </w:rPr>
            </w:pPr>
          </w:p>
        </w:tc>
      </w:tr>
      <w:tr w:rsidR="0097768C" w:rsidRPr="002C502B" w14:paraId="34779532" w14:textId="77777777">
        <w:tc>
          <w:tcPr>
            <w:tcW w:w="2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Ilium</w:t>
            </w:r>
          </w:p>
        </w:tc>
        <w:tc>
          <w:tcPr>
            <w:tcW w:w="21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2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3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31" w14:textId="77777777" w:rsidR="0097768C" w:rsidRPr="002C502B" w:rsidRDefault="0097768C">
            <w:pPr>
              <w:rPr>
                <w:rFonts w:ascii="Times New Roman" w:eastAsia="Times New Roman" w:hAnsi="Times New Roman" w:cs="Times New Roman"/>
                <w:sz w:val="20"/>
                <w:szCs w:val="20"/>
              </w:rPr>
            </w:pPr>
          </w:p>
        </w:tc>
      </w:tr>
      <w:tr w:rsidR="0097768C" w:rsidRPr="002C502B" w14:paraId="34779535" w14:textId="77777777">
        <w:tc>
          <w:tcPr>
            <w:tcW w:w="93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33"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i/>
                <w:iCs/>
                <w:sz w:val="24"/>
                <w:szCs w:val="24"/>
              </w:rPr>
              <w:t>Comments on the ossa coxae:</w:t>
            </w:r>
            <w:r w:rsidRPr="002C502B">
              <w:rPr>
                <w:rFonts w:ascii="Times New Roman" w:eastAsia="Times New Roman" w:hAnsi="Times New Roman" w:cs="Times New Roman"/>
                <w:sz w:val="24"/>
                <w:szCs w:val="24"/>
              </w:rPr>
              <w:t> </w:t>
            </w:r>
          </w:p>
          <w:p w14:paraId="34779534" w14:textId="107317F4"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Of the right ilium, there is only a fragment of the postero-medial half, with the superior half of the auricular surface. The preservation is extremely poor and there is still sand within the trabecular bone. There is another fragment of os coxae with a portion of an acetabulum</w:t>
            </w:r>
            <w:r w:rsidR="003747A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by comparison, it does seem to also belong to the right side. </w:t>
            </w:r>
          </w:p>
        </w:tc>
      </w:tr>
    </w:tbl>
    <w:p w14:paraId="34779536" w14:textId="77777777" w:rsidR="0097768C" w:rsidRPr="002C502B" w:rsidRDefault="0097768C">
      <w:pPr>
        <w:rPr>
          <w:rFonts w:ascii="Times New Roman" w:eastAsia="Times New Roman" w:hAnsi="Times New Roman" w:cs="Times New Roman"/>
          <w:sz w:val="24"/>
          <w:szCs w:val="24"/>
        </w:rPr>
      </w:pPr>
    </w:p>
    <w:tbl>
      <w:tblPr>
        <w:tblStyle w:val="aff3"/>
        <w:tblW w:w="9360" w:type="dxa"/>
        <w:tblLayout w:type="fixed"/>
        <w:tblLook w:val="0400" w:firstRow="0" w:lastRow="0" w:firstColumn="0" w:lastColumn="0" w:noHBand="0" w:noVBand="1"/>
      </w:tblPr>
      <w:tblGrid>
        <w:gridCol w:w="1440"/>
        <w:gridCol w:w="2730"/>
        <w:gridCol w:w="2235"/>
        <w:gridCol w:w="2955"/>
      </w:tblGrid>
      <w:tr w:rsidR="0097768C" w:rsidRPr="002C502B" w14:paraId="34779538" w14:textId="77777777">
        <w:tc>
          <w:tcPr>
            <w:tcW w:w="93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537"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b/>
                <w:bCs/>
                <w:sz w:val="24"/>
                <w:szCs w:val="24"/>
              </w:rPr>
              <w:t>Upper appendicular skeleton</w:t>
            </w:r>
          </w:p>
        </w:tc>
      </w:tr>
      <w:tr w:rsidR="0097768C" w:rsidRPr="002C502B" w14:paraId="3477953D" w14:textId="77777777">
        <w:tc>
          <w:tcPr>
            <w:tcW w:w="14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39"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Bone</w:t>
            </w:r>
          </w:p>
        </w:tc>
        <w:tc>
          <w:tcPr>
            <w:tcW w:w="27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3A"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w:t>
            </w:r>
          </w:p>
        </w:tc>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3B"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w:t>
            </w:r>
          </w:p>
        </w:tc>
        <w:tc>
          <w:tcPr>
            <w:tcW w:w="2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3C"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w:t>
            </w:r>
          </w:p>
        </w:tc>
      </w:tr>
      <w:tr w:rsidR="0097768C" w:rsidRPr="002C502B" w14:paraId="34779542"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3E"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Clavicle </w:t>
            </w:r>
          </w:p>
        </w:tc>
        <w:tc>
          <w:tcPr>
            <w:tcW w:w="2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3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Epiphyses damaged</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1" w14:textId="77777777" w:rsidR="0097768C" w:rsidRPr="002C502B" w:rsidRDefault="0097768C">
            <w:pPr>
              <w:rPr>
                <w:rFonts w:ascii="Times New Roman" w:eastAsia="Times New Roman" w:hAnsi="Times New Roman" w:cs="Times New Roman"/>
                <w:sz w:val="20"/>
                <w:szCs w:val="20"/>
              </w:rPr>
            </w:pPr>
          </w:p>
        </w:tc>
      </w:tr>
      <w:tr w:rsidR="0097768C" w:rsidRPr="002C502B" w14:paraId="34779547"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3"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Scapula</w:t>
            </w:r>
          </w:p>
        </w:tc>
        <w:tc>
          <w:tcPr>
            <w:tcW w:w="2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Acromion, blade, supraspinal area and vertebral margin missing. Coracoid proc. unfused but present</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6" w14:textId="77777777" w:rsidR="0097768C" w:rsidRPr="002C502B" w:rsidRDefault="0097768C">
            <w:pPr>
              <w:rPr>
                <w:rFonts w:ascii="Times New Roman" w:eastAsia="Times New Roman" w:hAnsi="Times New Roman" w:cs="Times New Roman"/>
                <w:sz w:val="20"/>
                <w:szCs w:val="20"/>
              </w:rPr>
            </w:pPr>
          </w:p>
        </w:tc>
      </w:tr>
      <w:tr w:rsidR="0097768C" w:rsidRPr="002C502B" w14:paraId="3477954C"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Humerus</w:t>
            </w:r>
          </w:p>
        </w:tc>
        <w:tc>
          <w:tcPr>
            <w:tcW w:w="2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 prox and distal metaphysis damaged, prox epiph visible</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A" w14:textId="3981225E"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P: prox and distal </w:t>
            </w:r>
            <w:r w:rsidR="008E1B33">
              <w:rPr>
                <w:rFonts w:ascii="Times New Roman" w:eastAsia="Times New Roman" w:hAnsi="Times New Roman" w:cs="Times New Roman"/>
                <w:sz w:val="20"/>
                <w:szCs w:val="20"/>
              </w:rPr>
              <w:t>⅕</w:t>
            </w:r>
            <w:r w:rsidRPr="002C502B">
              <w:rPr>
                <w:rFonts w:ascii="Times New Roman" w:eastAsia="Times New Roman" w:hAnsi="Times New Roman" w:cs="Times New Roman"/>
                <w:sz w:val="20"/>
                <w:szCs w:val="20"/>
              </w:rPr>
              <w:t xml:space="preserve"> missing</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B" w14:textId="77777777" w:rsidR="0097768C" w:rsidRPr="002C502B" w:rsidRDefault="0097768C">
            <w:pPr>
              <w:rPr>
                <w:rFonts w:ascii="Times New Roman" w:eastAsia="Times New Roman" w:hAnsi="Times New Roman" w:cs="Times New Roman"/>
                <w:sz w:val="20"/>
                <w:szCs w:val="20"/>
              </w:rPr>
            </w:pPr>
          </w:p>
        </w:tc>
      </w:tr>
      <w:tr w:rsidR="0097768C" w:rsidRPr="002C502B" w14:paraId="34779551"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lastRenderedPageBreak/>
              <w:t>Ulna</w:t>
            </w:r>
          </w:p>
        </w:tc>
        <w:tc>
          <w:tcPr>
            <w:tcW w:w="2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E" w14:textId="4C6CF063"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P: Extremely damaged prox </w:t>
            </w:r>
            <w:r w:rsidR="008E1B33">
              <w:rPr>
                <w:rFonts w:ascii="Times New Roman" w:eastAsia="Times New Roman" w:hAnsi="Times New Roman" w:cs="Times New Roman"/>
                <w:sz w:val="20"/>
                <w:szCs w:val="20"/>
              </w:rPr>
              <w:t>⅓</w:t>
            </w:r>
            <w:r w:rsidRPr="002C502B">
              <w:rPr>
                <w:rFonts w:ascii="Times New Roman" w:eastAsia="Times New Roman" w:hAnsi="Times New Roman" w:cs="Times New Roman"/>
                <w:sz w:val="20"/>
                <w:szCs w:val="20"/>
              </w:rPr>
              <w:t xml:space="preserve"> without olecranon, only anterior ½ remains.</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4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0" w14:textId="77777777" w:rsidR="0097768C" w:rsidRPr="002C502B" w:rsidRDefault="0097768C">
            <w:pPr>
              <w:rPr>
                <w:rFonts w:ascii="Times New Roman" w:eastAsia="Times New Roman" w:hAnsi="Times New Roman" w:cs="Times New Roman"/>
                <w:sz w:val="20"/>
                <w:szCs w:val="20"/>
              </w:rPr>
            </w:pPr>
          </w:p>
        </w:tc>
      </w:tr>
      <w:tr w:rsidR="0097768C" w:rsidRPr="002C502B" w14:paraId="34779556"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Radius</w:t>
            </w:r>
          </w:p>
        </w:tc>
        <w:tc>
          <w:tcPr>
            <w:tcW w:w="2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2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P </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5"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1 fragment with very damaged radial tuberosity and another diaphyseal, not the same side, too damaged to side.  </w:t>
            </w:r>
          </w:p>
        </w:tc>
      </w:tr>
      <w:tr w:rsidR="0097768C" w:rsidRPr="002C502B" w14:paraId="3477955A" w14:textId="77777777">
        <w:tc>
          <w:tcPr>
            <w:tcW w:w="936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57" w14:textId="77777777" w:rsidR="0097768C" w:rsidRPr="002C502B" w:rsidRDefault="00DC6311">
            <w:pPr>
              <w:rPr>
                <w:rFonts w:ascii="Times New Roman" w:eastAsia="Times New Roman" w:hAnsi="Times New Roman" w:cs="Times New Roman"/>
                <w:i/>
                <w:iCs/>
                <w:sz w:val="24"/>
                <w:szCs w:val="24"/>
              </w:rPr>
            </w:pPr>
            <w:r w:rsidRPr="002C502B">
              <w:rPr>
                <w:rFonts w:ascii="Times New Roman" w:eastAsia="Times New Roman" w:hAnsi="Times New Roman" w:cs="Times New Roman"/>
                <w:i/>
                <w:iCs/>
                <w:sz w:val="24"/>
                <w:szCs w:val="24"/>
              </w:rPr>
              <w:t>Comments on upper appendicular bones:</w:t>
            </w:r>
          </w:p>
          <w:p w14:paraId="34779558"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In general, very poor cortical preservation, with peeling of the cortical surface and root etching. </w:t>
            </w:r>
          </w:p>
          <w:p w14:paraId="34779559"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There are only four diaphysis of metacarpals, most likely 1 – 3 and 4 or 5 but siding is not possible. There are 2 definite proximal phalanges (1</w:t>
            </w:r>
            <w:r w:rsidRPr="002C502B">
              <w:rPr>
                <w:rFonts w:ascii="Times New Roman" w:eastAsia="Times New Roman" w:hAnsi="Times New Roman" w:cs="Times New Roman"/>
                <w:sz w:val="24"/>
                <w:szCs w:val="24"/>
                <w:vertAlign w:val="superscript"/>
              </w:rPr>
              <w:t>st</w:t>
            </w:r>
            <w:r w:rsidRPr="002C502B">
              <w:rPr>
                <w:rFonts w:ascii="Times New Roman" w:eastAsia="Times New Roman" w:hAnsi="Times New Roman" w:cs="Times New Roman"/>
                <w:sz w:val="24"/>
                <w:szCs w:val="24"/>
              </w:rPr>
              <w:t xml:space="preserve"> and another), and there are 6 other fragments of phalanges that could be proximal or intermediate. </w:t>
            </w:r>
          </w:p>
        </w:tc>
      </w:tr>
    </w:tbl>
    <w:p w14:paraId="3477955B" w14:textId="77777777" w:rsidR="0097768C" w:rsidRPr="002C502B" w:rsidRDefault="0097768C">
      <w:pPr>
        <w:spacing w:after="160"/>
        <w:rPr>
          <w:rFonts w:ascii="Times New Roman" w:eastAsia="Times New Roman" w:hAnsi="Times New Roman" w:cs="Times New Roman"/>
          <w:sz w:val="24"/>
          <w:szCs w:val="24"/>
        </w:rPr>
      </w:pPr>
    </w:p>
    <w:tbl>
      <w:tblPr>
        <w:tblStyle w:val="aff4"/>
        <w:tblW w:w="9345" w:type="dxa"/>
        <w:tblLayout w:type="fixed"/>
        <w:tblLook w:val="0400" w:firstRow="0" w:lastRow="0" w:firstColumn="0" w:lastColumn="0" w:noHBand="0" w:noVBand="1"/>
      </w:tblPr>
      <w:tblGrid>
        <w:gridCol w:w="1440"/>
        <w:gridCol w:w="2745"/>
        <w:gridCol w:w="2160"/>
        <w:gridCol w:w="3000"/>
      </w:tblGrid>
      <w:tr w:rsidR="0097768C" w:rsidRPr="002C502B" w14:paraId="3477955D" w14:textId="77777777">
        <w:tc>
          <w:tcPr>
            <w:tcW w:w="93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77955C"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b/>
                <w:bCs/>
                <w:sz w:val="24"/>
                <w:szCs w:val="24"/>
              </w:rPr>
              <w:t>Lower appendicular skeleton</w:t>
            </w:r>
          </w:p>
        </w:tc>
      </w:tr>
      <w:tr w:rsidR="0097768C" w:rsidRPr="002C502B" w14:paraId="34779562" w14:textId="77777777">
        <w:tc>
          <w:tcPr>
            <w:tcW w:w="14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5E"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Bone</w:t>
            </w:r>
          </w:p>
        </w:tc>
        <w:tc>
          <w:tcPr>
            <w:tcW w:w="27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5F"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Right</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60" w14:textId="77777777" w:rsidR="0097768C" w:rsidRPr="002C502B" w:rsidRDefault="00DC6311">
            <w:pPr>
              <w:jc w:val="cente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Left</w:t>
            </w:r>
          </w:p>
        </w:tc>
        <w:tc>
          <w:tcPr>
            <w:tcW w:w="30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4779561" w14:textId="77777777" w:rsidR="0097768C" w:rsidRPr="002C502B" w:rsidRDefault="00DC6311">
            <w:pPr>
              <w:rPr>
                <w:rFonts w:ascii="Times New Roman" w:eastAsia="Times New Roman" w:hAnsi="Times New Roman" w:cs="Times New Roman"/>
                <w:b/>
                <w:bCs/>
                <w:sz w:val="20"/>
                <w:szCs w:val="20"/>
              </w:rPr>
            </w:pPr>
            <w:r w:rsidRPr="002C502B">
              <w:rPr>
                <w:rFonts w:ascii="Times New Roman" w:eastAsia="Times New Roman" w:hAnsi="Times New Roman" w:cs="Times New Roman"/>
                <w:b/>
                <w:bCs/>
                <w:sz w:val="20"/>
                <w:szCs w:val="20"/>
              </w:rPr>
              <w:t>Comment</w:t>
            </w:r>
          </w:p>
        </w:tc>
      </w:tr>
      <w:tr w:rsidR="0097768C" w:rsidRPr="002C502B" w14:paraId="34779567"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3"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Femur</w:t>
            </w:r>
          </w:p>
        </w:tc>
        <w:tc>
          <w:tcPr>
            <w:tcW w:w="2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6"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Fragment of potentially femoral diaphysis</w:t>
            </w:r>
          </w:p>
        </w:tc>
      </w:tr>
      <w:tr w:rsidR="0097768C" w:rsidRPr="002C502B" w14:paraId="3477956C"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Patella</w:t>
            </w:r>
          </w:p>
        </w:tc>
        <w:tc>
          <w:tcPr>
            <w:tcW w:w="2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B" w14:textId="77777777" w:rsidR="0097768C" w:rsidRPr="002C502B" w:rsidRDefault="0097768C">
            <w:pPr>
              <w:rPr>
                <w:rFonts w:ascii="Times New Roman" w:eastAsia="Times New Roman" w:hAnsi="Times New Roman" w:cs="Times New Roman"/>
                <w:sz w:val="20"/>
                <w:szCs w:val="20"/>
              </w:rPr>
            </w:pPr>
          </w:p>
        </w:tc>
      </w:tr>
      <w:tr w:rsidR="0097768C" w:rsidRPr="002C502B" w14:paraId="34779571"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D"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Tibia</w:t>
            </w:r>
          </w:p>
        </w:tc>
        <w:tc>
          <w:tcPr>
            <w:tcW w:w="2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E" w14:textId="65F3AD5A"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 xml:space="preserve">P: </w:t>
            </w:r>
            <w:r w:rsidR="00F55BEB">
              <w:rPr>
                <w:rFonts w:ascii="Times New Roman" w:eastAsia="Times New Roman" w:hAnsi="Times New Roman" w:cs="Times New Roman"/>
                <w:sz w:val="20"/>
                <w:szCs w:val="20"/>
              </w:rPr>
              <w:t>D</w:t>
            </w:r>
            <w:r w:rsidRPr="002C502B">
              <w:rPr>
                <w:rFonts w:ascii="Times New Roman" w:eastAsia="Times New Roman" w:hAnsi="Times New Roman" w:cs="Times New Roman"/>
                <w:sz w:val="20"/>
                <w:szCs w:val="20"/>
              </w:rPr>
              <w:t>iaphyseal fragment, very damaged</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6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0" w14:textId="77777777" w:rsidR="0097768C" w:rsidRPr="002C502B" w:rsidRDefault="0097768C">
            <w:pPr>
              <w:rPr>
                <w:rFonts w:ascii="Times New Roman" w:eastAsia="Times New Roman" w:hAnsi="Times New Roman" w:cs="Times New Roman"/>
                <w:sz w:val="20"/>
                <w:szCs w:val="20"/>
              </w:rPr>
            </w:pPr>
          </w:p>
        </w:tc>
      </w:tr>
      <w:tr w:rsidR="0097768C" w:rsidRPr="002C502B" w14:paraId="34779576"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2"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Fibula</w:t>
            </w:r>
          </w:p>
        </w:tc>
        <w:tc>
          <w:tcPr>
            <w:tcW w:w="2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w:t>
            </w:r>
          </w:p>
        </w:tc>
        <w:tc>
          <w:tcPr>
            <w:tcW w:w="3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5" w14:textId="77777777" w:rsidR="0097768C" w:rsidRPr="002C502B" w:rsidRDefault="0097768C">
            <w:pPr>
              <w:rPr>
                <w:rFonts w:ascii="Times New Roman" w:eastAsia="Times New Roman" w:hAnsi="Times New Roman" w:cs="Times New Roman"/>
                <w:sz w:val="20"/>
                <w:szCs w:val="20"/>
              </w:rPr>
            </w:pPr>
          </w:p>
        </w:tc>
      </w:tr>
      <w:tr w:rsidR="0097768C" w:rsidRPr="002C502B" w14:paraId="34779579" w14:textId="77777777">
        <w:tc>
          <w:tcPr>
            <w:tcW w:w="93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9577" w14:textId="77777777" w:rsidR="0097768C" w:rsidRPr="002C502B" w:rsidRDefault="00DC6311">
            <w:pPr>
              <w:rPr>
                <w:rFonts w:ascii="Times New Roman" w:eastAsia="Times New Roman" w:hAnsi="Times New Roman" w:cs="Times New Roman"/>
                <w:i/>
                <w:iCs/>
                <w:sz w:val="24"/>
                <w:szCs w:val="24"/>
              </w:rPr>
            </w:pPr>
            <w:r w:rsidRPr="002C502B">
              <w:rPr>
                <w:rFonts w:ascii="Times New Roman" w:eastAsia="Times New Roman" w:hAnsi="Times New Roman" w:cs="Times New Roman"/>
                <w:i/>
                <w:iCs/>
                <w:sz w:val="24"/>
                <w:szCs w:val="24"/>
              </w:rPr>
              <w:t xml:space="preserve">Comments on lower appendicular bones: </w:t>
            </w:r>
          </w:p>
          <w:p w14:paraId="34779578"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No foot bones present</w:t>
            </w:r>
          </w:p>
        </w:tc>
      </w:tr>
    </w:tbl>
    <w:p w14:paraId="3477957A" w14:textId="77777777" w:rsidR="0097768C" w:rsidRPr="002C502B" w:rsidRDefault="0097768C">
      <w:pPr>
        <w:spacing w:after="120"/>
        <w:ind w:left="720"/>
        <w:rPr>
          <w:rFonts w:ascii="Times New Roman" w:eastAsia="Times New Roman" w:hAnsi="Times New Roman" w:cs="Times New Roman"/>
          <w:sz w:val="24"/>
          <w:szCs w:val="24"/>
        </w:rPr>
      </w:pPr>
    </w:p>
    <w:p w14:paraId="62BD5813" w14:textId="77777777" w:rsidR="00B87C42" w:rsidRDefault="00B87C42">
      <w:pPr>
        <w:spacing w:after="120"/>
        <w:rPr>
          <w:rFonts w:ascii="Times New Roman" w:eastAsia="Times New Roman" w:hAnsi="Times New Roman" w:cs="Times New Roman"/>
          <w:b/>
          <w:bCs/>
          <w:sz w:val="24"/>
          <w:szCs w:val="24"/>
        </w:rPr>
      </w:pPr>
    </w:p>
    <w:p w14:paraId="3477957B" w14:textId="135298D1" w:rsidR="0097768C" w:rsidRPr="002C502B" w:rsidRDefault="00DC6311">
      <w:pPr>
        <w:spacing w:after="12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Dental inventory</w:t>
      </w:r>
    </w:p>
    <w:tbl>
      <w:tblPr>
        <w:tblStyle w:val="aff5"/>
        <w:tblW w:w="1035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5"/>
        <w:gridCol w:w="555"/>
        <w:gridCol w:w="570"/>
        <w:gridCol w:w="555"/>
        <w:gridCol w:w="510"/>
        <w:gridCol w:w="465"/>
        <w:gridCol w:w="465"/>
        <w:gridCol w:w="480"/>
        <w:gridCol w:w="495"/>
        <w:gridCol w:w="465"/>
        <w:gridCol w:w="480"/>
        <w:gridCol w:w="495"/>
        <w:gridCol w:w="510"/>
        <w:gridCol w:w="540"/>
        <w:gridCol w:w="585"/>
        <w:gridCol w:w="645"/>
        <w:gridCol w:w="570"/>
        <w:gridCol w:w="990"/>
      </w:tblGrid>
      <w:tr w:rsidR="0097768C" w:rsidRPr="002C502B" w14:paraId="3477958E" w14:textId="77777777">
        <w:trPr>
          <w:trHeight w:val="226"/>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7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7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7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7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r>
      <w:tr w:rsidR="0097768C" w:rsidRPr="002C502B" w14:paraId="347795A1" w14:textId="77777777">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8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9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r>
      <w:tr w:rsidR="0097768C" w:rsidRPr="002C502B" w14:paraId="347795B4" w14:textId="77777777">
        <w:trPr>
          <w:trHeight w:val="226"/>
        </w:trPr>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A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r>
      <w:tr w:rsidR="0097768C" w:rsidRPr="002C502B" w14:paraId="347795C7" w14:textId="77777777">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B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r>
      <w:tr w:rsidR="0097768C" w:rsidRPr="002C502B" w14:paraId="347795DA" w14:textId="77777777">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C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r>
      <w:tr w:rsidR="0097768C" w:rsidRPr="002C502B" w14:paraId="347795ED" w14:textId="77777777">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D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795E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r>
      <w:tr w:rsidR="0097768C" w:rsidRPr="002C502B" w14:paraId="34779600" w14:textId="77777777">
        <w:tc>
          <w:tcPr>
            <w:tcW w:w="975" w:type="dxa"/>
            <w:shd w:val="clear" w:color="auto" w:fill="D9D9D9"/>
            <w:tcMar>
              <w:top w:w="0" w:type="dxa"/>
              <w:left w:w="108" w:type="dxa"/>
              <w:bottom w:w="0" w:type="dxa"/>
              <w:right w:w="108" w:type="dxa"/>
            </w:tcMar>
            <w:vAlign w:val="center"/>
          </w:tcPr>
          <w:p w14:paraId="347795E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 max</w:t>
            </w:r>
          </w:p>
        </w:tc>
        <w:tc>
          <w:tcPr>
            <w:tcW w:w="55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E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M3</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M2</w:t>
            </w:r>
          </w:p>
        </w:tc>
        <w:tc>
          <w:tcPr>
            <w:tcW w:w="55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M1</w:t>
            </w:r>
          </w:p>
        </w:tc>
        <w:tc>
          <w:tcPr>
            <w:tcW w:w="51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P2</w:t>
            </w:r>
          </w:p>
        </w:tc>
        <w:tc>
          <w:tcPr>
            <w:tcW w:w="46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P1</w:t>
            </w:r>
          </w:p>
        </w:tc>
        <w:tc>
          <w:tcPr>
            <w:tcW w:w="46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w:t>
            </w:r>
          </w:p>
        </w:tc>
        <w:tc>
          <w:tcPr>
            <w:tcW w:w="48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I2</w:t>
            </w:r>
          </w:p>
        </w:tc>
        <w:tc>
          <w:tcPr>
            <w:tcW w:w="49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I1</w:t>
            </w:r>
          </w:p>
        </w:tc>
        <w:tc>
          <w:tcPr>
            <w:tcW w:w="46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I1</w:t>
            </w:r>
          </w:p>
        </w:tc>
        <w:tc>
          <w:tcPr>
            <w:tcW w:w="48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I2</w:t>
            </w:r>
          </w:p>
        </w:tc>
        <w:tc>
          <w:tcPr>
            <w:tcW w:w="49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w:t>
            </w:r>
          </w:p>
        </w:tc>
        <w:tc>
          <w:tcPr>
            <w:tcW w:w="51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P1</w:t>
            </w:r>
          </w:p>
        </w:tc>
        <w:tc>
          <w:tcPr>
            <w:tcW w:w="54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P2</w:t>
            </w:r>
          </w:p>
        </w:tc>
        <w:tc>
          <w:tcPr>
            <w:tcW w:w="58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M1</w:t>
            </w:r>
          </w:p>
        </w:tc>
        <w:tc>
          <w:tcPr>
            <w:tcW w:w="64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M2</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7795F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M3</w:t>
            </w:r>
          </w:p>
        </w:tc>
        <w:tc>
          <w:tcPr>
            <w:tcW w:w="990" w:type="dxa"/>
            <w:shd w:val="clear" w:color="auto" w:fill="D9D9D9"/>
            <w:tcMar>
              <w:top w:w="0" w:type="dxa"/>
              <w:left w:w="108" w:type="dxa"/>
              <w:bottom w:w="0" w:type="dxa"/>
              <w:right w:w="108" w:type="dxa"/>
            </w:tcMar>
            <w:vAlign w:val="center"/>
          </w:tcPr>
          <w:p w14:paraId="347795F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 max</w:t>
            </w:r>
          </w:p>
        </w:tc>
      </w:tr>
    </w:tbl>
    <w:p w14:paraId="34779601" w14:textId="77777777" w:rsidR="0097768C" w:rsidRPr="002C502B" w:rsidRDefault="0097768C">
      <w:pPr>
        <w:jc w:val="center"/>
        <w:rPr>
          <w:rFonts w:ascii="Times New Roman" w:eastAsia="Times New Roman" w:hAnsi="Times New Roman" w:cs="Times New Roman"/>
          <w:sz w:val="20"/>
          <w:szCs w:val="20"/>
        </w:rPr>
      </w:pPr>
    </w:p>
    <w:tbl>
      <w:tblPr>
        <w:tblStyle w:val="aff6"/>
        <w:tblW w:w="10320" w:type="dxa"/>
        <w:tblInd w:w="-705" w:type="dxa"/>
        <w:tblLayout w:type="fixed"/>
        <w:tblLook w:val="0400" w:firstRow="0" w:lastRow="0" w:firstColumn="0" w:lastColumn="0" w:noHBand="0" w:noVBand="1"/>
      </w:tblPr>
      <w:tblGrid>
        <w:gridCol w:w="975"/>
        <w:gridCol w:w="570"/>
        <w:gridCol w:w="570"/>
        <w:gridCol w:w="570"/>
        <w:gridCol w:w="480"/>
        <w:gridCol w:w="465"/>
        <w:gridCol w:w="450"/>
        <w:gridCol w:w="510"/>
        <w:gridCol w:w="495"/>
        <w:gridCol w:w="450"/>
        <w:gridCol w:w="510"/>
        <w:gridCol w:w="525"/>
        <w:gridCol w:w="510"/>
        <w:gridCol w:w="465"/>
        <w:gridCol w:w="615"/>
        <w:gridCol w:w="570"/>
        <w:gridCol w:w="600"/>
        <w:gridCol w:w="990"/>
      </w:tblGrid>
      <w:tr w:rsidR="0097768C" w:rsidRPr="002C502B" w14:paraId="34779614" w14:textId="77777777">
        <w:tc>
          <w:tcPr>
            <w:tcW w:w="975"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3477960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R mand</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M3</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M2</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M1</w:t>
            </w:r>
          </w:p>
        </w:tc>
        <w:tc>
          <w:tcPr>
            <w:tcW w:w="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P2</w:t>
            </w:r>
          </w:p>
        </w:tc>
        <w:tc>
          <w:tcPr>
            <w:tcW w:w="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P1</w:t>
            </w:r>
          </w:p>
        </w:tc>
        <w:tc>
          <w:tcPr>
            <w:tcW w:w="4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I1</w:t>
            </w:r>
          </w:p>
        </w:tc>
        <w:tc>
          <w:tcPr>
            <w:tcW w:w="4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I1</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I2</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P1</w:t>
            </w:r>
          </w:p>
        </w:tc>
        <w:tc>
          <w:tcPr>
            <w:tcW w:w="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0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P2</w:t>
            </w:r>
          </w:p>
        </w:tc>
        <w:tc>
          <w:tcPr>
            <w:tcW w:w="6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1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M1</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1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M2</w:t>
            </w:r>
          </w:p>
        </w:tc>
        <w:tc>
          <w:tcPr>
            <w:tcW w:w="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77961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M3</w:t>
            </w:r>
          </w:p>
        </w:tc>
        <w:tc>
          <w:tcPr>
            <w:tcW w:w="99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3477961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 mand</w:t>
            </w:r>
          </w:p>
        </w:tc>
      </w:tr>
      <w:tr w:rsidR="0097768C" w:rsidRPr="002C502B" w14:paraId="34779627"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1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Al.  bone</w:t>
            </w:r>
          </w:p>
        </w:tc>
      </w:tr>
      <w:tr w:rsidR="0097768C" w:rsidRPr="002C502B" w14:paraId="3477963A"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2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P</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Tooth</w:t>
            </w:r>
          </w:p>
        </w:tc>
      </w:tr>
      <w:tr w:rsidR="0097768C" w:rsidRPr="002C502B" w14:paraId="3477964D"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3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3</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2</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Wear</w:t>
            </w:r>
          </w:p>
        </w:tc>
      </w:tr>
      <w:tr w:rsidR="0097768C" w:rsidRPr="002C502B" w14:paraId="34779660"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4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5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Calculus</w:t>
            </w:r>
          </w:p>
        </w:tc>
      </w:tr>
      <w:tr w:rsidR="0097768C" w:rsidRPr="002C502B" w14:paraId="34779673"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6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Caries</w:t>
            </w:r>
          </w:p>
        </w:tc>
      </w:tr>
      <w:tr w:rsidR="0097768C" w:rsidRPr="002C502B" w14:paraId="34779686" w14:textId="77777777">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6"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7"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8"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9"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A"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B"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C"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D"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E"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7F"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0"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1"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2"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3"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4"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9685" w14:textId="77777777" w:rsidR="0097768C" w:rsidRPr="002C502B" w:rsidRDefault="00DC6311">
            <w:pPr>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Abscess</w:t>
            </w:r>
          </w:p>
        </w:tc>
      </w:tr>
    </w:tbl>
    <w:p w14:paraId="34779687"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Dental nomenclature (numbering) follows the World Dental Federation (FDI) notation</w:t>
      </w:r>
    </w:p>
    <w:p w14:paraId="34779688"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‘Alveolar bone’ is recoded as: P if present, D if evidence of periodontal disease or X if absent</w:t>
      </w:r>
    </w:p>
    <w:p w14:paraId="34779689" w14:textId="46D02C3D"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‘Tooth’ is recorded as: P if present, / if lost postmortem, X if lost ante-mortem or A for agenesis</w:t>
      </w:r>
    </w:p>
    <w:p w14:paraId="3477968A" w14:textId="448E1A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 xml:space="preserve">‘Wear’ is recorded according to stages from Smith </w:t>
      </w:r>
      <w:r w:rsidR="00F55BEB">
        <w:rPr>
          <w:rFonts w:ascii="Times New Roman" w:eastAsia="Times New Roman" w:hAnsi="Times New Roman" w:cs="Times New Roman"/>
          <w:i/>
          <w:iCs/>
          <w:sz w:val="20"/>
          <w:szCs w:val="20"/>
        </w:rPr>
        <w:t>(</w:t>
      </w:r>
      <w:r w:rsidRPr="002C502B">
        <w:rPr>
          <w:rFonts w:ascii="Times New Roman" w:eastAsia="Times New Roman" w:hAnsi="Times New Roman" w:cs="Times New Roman"/>
          <w:i/>
          <w:iCs/>
          <w:sz w:val="20"/>
          <w:szCs w:val="20"/>
        </w:rPr>
        <w:t>1984)</w:t>
      </w:r>
    </w:p>
    <w:p w14:paraId="3477968B" w14:textId="7908764B"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lastRenderedPageBreak/>
        <w:t xml:space="preserve">‘Calculus’ is recorded according to grades from (Dobney </w:t>
      </w:r>
      <w:r w:rsidR="00F55BEB">
        <w:rPr>
          <w:rFonts w:ascii="Times New Roman" w:eastAsia="Times New Roman" w:hAnsi="Times New Roman" w:cs="Times New Roman"/>
          <w:i/>
          <w:iCs/>
          <w:sz w:val="20"/>
          <w:szCs w:val="20"/>
        </w:rPr>
        <w:t>&amp;</w:t>
      </w:r>
      <w:r w:rsidR="00F55BEB" w:rsidRPr="002C502B">
        <w:rPr>
          <w:rFonts w:ascii="Times New Roman" w:eastAsia="Times New Roman" w:hAnsi="Times New Roman" w:cs="Times New Roman"/>
          <w:i/>
          <w:iCs/>
          <w:sz w:val="20"/>
          <w:szCs w:val="20"/>
        </w:rPr>
        <w:t xml:space="preserve"> </w:t>
      </w:r>
      <w:r w:rsidRPr="002C502B">
        <w:rPr>
          <w:rFonts w:ascii="Times New Roman" w:eastAsia="Times New Roman" w:hAnsi="Times New Roman" w:cs="Times New Roman"/>
          <w:i/>
          <w:iCs/>
          <w:sz w:val="20"/>
          <w:szCs w:val="20"/>
        </w:rPr>
        <w:t>Brothwell 1987) on the buccal/labial surface of the tooth. </w:t>
      </w:r>
    </w:p>
    <w:p w14:paraId="3477968C" w14:textId="77777777"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‘Caries’ is recorded as C if present or 0 if absent</w:t>
      </w:r>
    </w:p>
    <w:p w14:paraId="3477968D" w14:textId="4FA7B0E5" w:rsidR="0097768C" w:rsidRPr="002C502B" w:rsidRDefault="00DC6311">
      <w:pPr>
        <w:rPr>
          <w:rFonts w:ascii="Times New Roman" w:eastAsia="Times New Roman" w:hAnsi="Times New Roman" w:cs="Times New Roman"/>
          <w:sz w:val="20"/>
          <w:szCs w:val="20"/>
        </w:rPr>
      </w:pPr>
      <w:r w:rsidRPr="002C502B">
        <w:rPr>
          <w:rFonts w:ascii="Times New Roman" w:eastAsia="Times New Roman" w:hAnsi="Times New Roman" w:cs="Times New Roman"/>
          <w:i/>
          <w:iCs/>
          <w:sz w:val="20"/>
          <w:szCs w:val="20"/>
        </w:rPr>
        <w:t>‘Abscess’ is recorded as A if present or 0 i</w:t>
      </w:r>
      <w:r w:rsidR="00F55BEB">
        <w:rPr>
          <w:rFonts w:ascii="Times New Roman" w:eastAsia="Times New Roman" w:hAnsi="Times New Roman" w:cs="Times New Roman"/>
          <w:i/>
          <w:iCs/>
          <w:sz w:val="20"/>
          <w:szCs w:val="20"/>
        </w:rPr>
        <w:t>f</w:t>
      </w:r>
      <w:r w:rsidRPr="002C502B">
        <w:rPr>
          <w:rFonts w:ascii="Times New Roman" w:eastAsia="Times New Roman" w:hAnsi="Times New Roman" w:cs="Times New Roman"/>
          <w:i/>
          <w:iCs/>
          <w:sz w:val="20"/>
          <w:szCs w:val="20"/>
        </w:rPr>
        <w:t xml:space="preserve"> absent</w:t>
      </w:r>
    </w:p>
    <w:p w14:paraId="3477968E" w14:textId="77777777" w:rsidR="0097768C" w:rsidRPr="002C502B" w:rsidRDefault="0097768C">
      <w:pPr>
        <w:rPr>
          <w:rFonts w:ascii="Times New Roman" w:eastAsia="Times New Roman" w:hAnsi="Times New Roman" w:cs="Times New Roman"/>
          <w:b/>
          <w:bCs/>
          <w:sz w:val="24"/>
          <w:szCs w:val="24"/>
        </w:rPr>
      </w:pPr>
    </w:p>
    <w:p w14:paraId="3477968F" w14:textId="77777777" w:rsidR="0097768C" w:rsidRPr="002C502B" w:rsidRDefault="00DC6311">
      <w:pPr>
        <w:spacing w:after="160" w:line="360" w:lineRule="auto"/>
        <w:rPr>
          <w:rFonts w:ascii="Times New Roman" w:eastAsia="Times New Roman" w:hAnsi="Times New Roman" w:cs="Times New Roman"/>
          <w:i/>
          <w:iCs/>
          <w:sz w:val="24"/>
          <w:szCs w:val="24"/>
        </w:rPr>
      </w:pPr>
      <w:r w:rsidRPr="002C502B">
        <w:rPr>
          <w:rFonts w:ascii="Times New Roman" w:eastAsia="Times New Roman" w:hAnsi="Times New Roman" w:cs="Times New Roman"/>
          <w:i/>
          <w:iCs/>
          <w:sz w:val="24"/>
          <w:szCs w:val="24"/>
        </w:rPr>
        <w:t>Dental description</w:t>
      </w:r>
    </w:p>
    <w:p w14:paraId="34779690" w14:textId="4FECD138"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All teeth present, except for the URC, and in excellent state of preservation. All teeth show minimal dental wear and the four M3s are still inside the alveoli. Additionally, there is dental crowding on the right hemimandible, with the canine protruding anteriorly and the lateral incisor having erupted lingually to the line described by the other incisors (photo)</w:t>
      </w:r>
      <w:r w:rsidR="00F55BEB">
        <w:rPr>
          <w:rFonts w:ascii="Times New Roman" w:eastAsia="Times New Roman" w:hAnsi="Times New Roman" w:cs="Times New Roman"/>
          <w:sz w:val="24"/>
          <w:szCs w:val="24"/>
        </w:rPr>
        <w:t>.</w:t>
      </w:r>
    </w:p>
    <w:p w14:paraId="34779691" w14:textId="77777777" w:rsidR="0097768C" w:rsidRPr="002C502B" w:rsidRDefault="00DC6311">
      <w:pPr>
        <w:spacing w:after="120" w:line="360" w:lineRule="auto"/>
        <w:rPr>
          <w:rFonts w:ascii="Times New Roman" w:eastAsia="Times New Roman" w:hAnsi="Times New Roman" w:cs="Times New Roman"/>
          <w:b/>
          <w:bCs/>
          <w:i/>
          <w:iCs/>
          <w:sz w:val="24"/>
          <w:szCs w:val="24"/>
        </w:rPr>
      </w:pPr>
      <w:bookmarkStart w:id="11" w:name="_heading=h.9vv3grwj7tk" w:colFirst="0" w:colLast="0"/>
      <w:bookmarkEnd w:id="11"/>
      <w:r w:rsidRPr="002C502B">
        <w:rPr>
          <w:rFonts w:ascii="Times New Roman" w:eastAsia="Times New Roman" w:hAnsi="Times New Roman" w:cs="Times New Roman"/>
          <w:b/>
          <w:bCs/>
          <w:i/>
          <w:iCs/>
          <w:sz w:val="24"/>
          <w:szCs w:val="24"/>
        </w:rPr>
        <w:t>Osteoarchaeological analysis of Individual 2</w:t>
      </w:r>
    </w:p>
    <w:p w14:paraId="34779692" w14:textId="4D9CD3BE"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Individual </w:t>
      </w:r>
      <w:r w:rsidR="00C02283">
        <w:rPr>
          <w:rFonts w:ascii="Times New Roman" w:eastAsia="Times New Roman" w:hAnsi="Times New Roman" w:cs="Times New Roman"/>
          <w:sz w:val="24"/>
          <w:szCs w:val="24"/>
        </w:rPr>
        <w:t>2</w:t>
      </w:r>
      <w:r w:rsidRPr="002C502B">
        <w:rPr>
          <w:rFonts w:ascii="Times New Roman" w:eastAsia="Times New Roman" w:hAnsi="Times New Roman" w:cs="Times New Roman"/>
          <w:sz w:val="24"/>
          <w:szCs w:val="24"/>
        </w:rPr>
        <w:t xml:space="preserve"> from Loch Borralie is a juvenile of between 14.5 and 15.5 years of age at the time of death considering dental development and eruption; the very poor preservation of the metaphyseal plates makes it </w:t>
      </w:r>
      <w:r w:rsidR="00B33856">
        <w:rPr>
          <w:rFonts w:ascii="Times New Roman" w:eastAsia="Times New Roman" w:hAnsi="Times New Roman" w:cs="Times New Roman"/>
          <w:sz w:val="24"/>
          <w:szCs w:val="24"/>
        </w:rPr>
        <w:t>difficult</w:t>
      </w:r>
      <w:r w:rsidRPr="002C502B">
        <w:rPr>
          <w:rFonts w:ascii="Times New Roman" w:eastAsia="Times New Roman" w:hAnsi="Times New Roman" w:cs="Times New Roman"/>
          <w:sz w:val="24"/>
          <w:szCs w:val="24"/>
        </w:rPr>
        <w:t xml:space="preserve"> to assess epiphyseal fusion. Sex has not been estimated for this individual because the dimorphic characters that allow the assessment would not have been fully developed. With regards to non-metric traits, despite being a juvenile, Individual 2 shows retention of the metopic suture. This developmental feature is, most often, fused by 8 months (van der Meulen 2012).</w:t>
      </w:r>
    </w:p>
    <w:p w14:paraId="34779693" w14:textId="3E278E14"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With regards to palaeopathology, this individual shows a plaque of periosteal new bone at the roof of the orbit. This lesion is proposed to be a diagnostic feature of vitamin C deficiency, or scurvy, according to the weighted method developed by Snoddy and colleagues (2018). However, due to the poor preservation or absence of other skeletal areas (e.g. greater alae of the sphenoid, supraspinous fossa of scapula), it is not possible to assess for additional porotic or periostotic lesions that would confirm the diagnosis of scurvy (Snoddy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2018). It is, however, </w:t>
      </w:r>
      <w:r w:rsidR="00244CFD">
        <w:rPr>
          <w:rFonts w:ascii="Times New Roman" w:eastAsia="Times New Roman" w:hAnsi="Times New Roman" w:cs="Times New Roman"/>
          <w:sz w:val="24"/>
          <w:szCs w:val="24"/>
        </w:rPr>
        <w:t>notable</w:t>
      </w:r>
      <w:r w:rsidRPr="002C502B">
        <w:rPr>
          <w:rFonts w:ascii="Times New Roman" w:eastAsia="Times New Roman" w:hAnsi="Times New Roman" w:cs="Times New Roman"/>
          <w:sz w:val="24"/>
          <w:szCs w:val="24"/>
        </w:rPr>
        <w:t xml:space="preserve"> that this individual also shows linear enamel hypoplasia (LEH) on mandibular and maxillary canines and incisors. The disruptions in the development of the enamel, which LEH reflects, have been </w:t>
      </w:r>
      <w:r w:rsidR="00244CFD">
        <w:rPr>
          <w:rFonts w:ascii="Times New Roman" w:eastAsia="Times New Roman" w:hAnsi="Times New Roman" w:cs="Times New Roman"/>
          <w:sz w:val="24"/>
          <w:szCs w:val="24"/>
        </w:rPr>
        <w:t>linked</w:t>
      </w:r>
      <w:r w:rsidR="00244CFD"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to physiological stress during development associated </w:t>
      </w:r>
      <w:r w:rsidR="00244CFD">
        <w:rPr>
          <w:rFonts w:ascii="Times New Roman" w:eastAsia="Times New Roman" w:hAnsi="Times New Roman" w:cs="Times New Roman"/>
          <w:sz w:val="24"/>
          <w:szCs w:val="24"/>
        </w:rPr>
        <w:t>with</w:t>
      </w:r>
      <w:r w:rsidR="00244CFD"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nutritional deprivation, infectious disease </w:t>
      </w:r>
      <w:r w:rsidR="00244CFD">
        <w:rPr>
          <w:rFonts w:ascii="Times New Roman" w:eastAsia="Times New Roman" w:hAnsi="Times New Roman" w:cs="Times New Roman"/>
          <w:sz w:val="24"/>
          <w:szCs w:val="24"/>
        </w:rPr>
        <w:t>and</w:t>
      </w:r>
      <w:r w:rsidRPr="002C502B">
        <w:rPr>
          <w:rFonts w:ascii="Times New Roman" w:eastAsia="Times New Roman" w:hAnsi="Times New Roman" w:cs="Times New Roman"/>
          <w:sz w:val="24"/>
          <w:szCs w:val="24"/>
        </w:rPr>
        <w:t xml:space="preserve"> even trauma (Temple 2014) although it has been suggested that environmental and genetic factors may also influence the appearance of these defects (Towle &amp; Irish 2020). It is therefore possible to say that Individual 2 may have suffered periods of growth disruption and malnutrition during development. </w:t>
      </w:r>
    </w:p>
    <w:p w14:paraId="34779694" w14:textId="0B49EBC8"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lastRenderedPageBreak/>
        <w:t>This individual also shows a small cortical defect on the right superior articular facet</w:t>
      </w:r>
      <w:r w:rsidR="00C90C1B">
        <w:rPr>
          <w:rFonts w:ascii="Times New Roman" w:eastAsia="Times New Roman" w:hAnsi="Times New Roman" w:cs="Times New Roman"/>
          <w:sz w:val="24"/>
          <w:szCs w:val="24"/>
        </w:rPr>
        <w:t xml:space="preserve"> </w:t>
      </w:r>
      <w:r w:rsidR="00D5223E">
        <w:rPr>
          <w:rFonts w:ascii="Times New Roman" w:eastAsia="Times New Roman" w:hAnsi="Times New Roman" w:cs="Times New Roman"/>
          <w:sz w:val="24"/>
          <w:szCs w:val="24"/>
        </w:rPr>
        <w:t xml:space="preserve">of </w:t>
      </w:r>
      <w:r w:rsidRPr="002C502B">
        <w:rPr>
          <w:rFonts w:ascii="Times New Roman" w:eastAsia="Times New Roman" w:hAnsi="Times New Roman" w:cs="Times New Roman"/>
          <w:sz w:val="24"/>
          <w:szCs w:val="24"/>
        </w:rPr>
        <w:t xml:space="preserve">the </w:t>
      </w:r>
      <w:r w:rsidR="00D5223E">
        <w:rPr>
          <w:rFonts w:ascii="Times New Roman" w:eastAsia="Times New Roman" w:hAnsi="Times New Roman" w:cs="Times New Roman"/>
          <w:sz w:val="24"/>
          <w:szCs w:val="24"/>
        </w:rPr>
        <w:t>C2,</w:t>
      </w:r>
      <w:r w:rsidRPr="002C502B">
        <w:rPr>
          <w:rFonts w:ascii="Times New Roman" w:eastAsia="Times New Roman" w:hAnsi="Times New Roman" w:cs="Times New Roman"/>
          <w:sz w:val="24"/>
          <w:szCs w:val="24"/>
        </w:rPr>
        <w:t xml:space="preserve"> and the fusion of C4 and C5 through the right transverse region and lamina (Figure S4)</w:t>
      </w:r>
      <w:r w:rsidR="00D5223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creating a block vertebra. The bodies of these two vertebrae are well separated and the left half of both vertebrae appear normal with </w:t>
      </w:r>
      <w:r w:rsidR="009022AB">
        <w:rPr>
          <w:rFonts w:ascii="Times New Roman" w:eastAsia="Times New Roman" w:hAnsi="Times New Roman" w:cs="Times New Roman"/>
          <w:sz w:val="24"/>
          <w:szCs w:val="24"/>
        </w:rPr>
        <w:t>extant</w:t>
      </w:r>
      <w:r w:rsidR="009022AB"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superior and inferior apophyseal facets and distinct laminae. On the left side of C5, there is a pseudo-joint, due to a failure of fusion, between the left vertebral arch and the vertebral body. The segmentation corresponds to the area where the ossification centre of the vertebral body and that of the vertebral arch should have fused. The vertebral arch of C5 that is not fused to C4 consists of the transverse region (with the apophyseal facets), the left lamina and spinous process. On the right side, the lamina of C5 overlaps with that of C4</w:t>
      </w:r>
      <w:r w:rsidR="000A541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forming a combined lamina with an articular surface for C6. Together</w:t>
      </w:r>
      <w:r w:rsidR="000A541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the right laminae of C4 and C5 also create the apophyseal surface to which C6 articulates.</w:t>
      </w:r>
    </w:p>
    <w:p w14:paraId="34779695" w14:textId="77777777" w:rsidR="0097768C" w:rsidRPr="002C502B" w:rsidRDefault="00DC6311">
      <w:pPr>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drawing>
          <wp:inline distT="114300" distB="114300" distL="114300" distR="114300" wp14:anchorId="34779832" wp14:editId="34779833">
            <wp:extent cx="5419725" cy="4724400"/>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419725" cy="4724400"/>
                    </a:xfrm>
                    <a:prstGeom prst="rect">
                      <a:avLst/>
                    </a:prstGeom>
                    <a:ln/>
                  </pic:spPr>
                </pic:pic>
              </a:graphicData>
            </a:graphic>
          </wp:inline>
        </w:drawing>
      </w:r>
    </w:p>
    <w:p w14:paraId="34779696" w14:textId="7A0E7EF7" w:rsidR="0097768C" w:rsidRPr="002C502B" w:rsidRDefault="00DC6311">
      <w:pP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S4</w:t>
      </w:r>
      <w:r w:rsidR="00C90C1B">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Fusion of C4 and C5. Top left: Lateral view, note the clear separation of the vertebral bodies</w:t>
      </w:r>
      <w:r w:rsidR="006C5296">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and the absence of the inferior apophyseal surface of C4 and the superior surface of C5 (arrow). Top right</w:t>
      </w:r>
      <w:r w:rsidR="006C5296">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Inferior view of the C4-</w:t>
      </w:r>
      <w:r w:rsidR="006C5296">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C5 vertebral block. Note the pseudo-joint on the left side</w:t>
      </w:r>
      <w:r w:rsidR="006C5296">
        <w:rPr>
          <w:rFonts w:ascii="Times New Roman" w:eastAsia="Times New Roman" w:hAnsi="Times New Roman" w:cs="Times New Roman"/>
          <w:b/>
          <w:bCs/>
          <w:sz w:val="24"/>
          <w:szCs w:val="24"/>
        </w:rPr>
        <w:t xml:space="preserve"> of</w:t>
      </w:r>
      <w:r w:rsidRPr="002C502B">
        <w:rPr>
          <w:rFonts w:ascii="Times New Roman" w:eastAsia="Times New Roman" w:hAnsi="Times New Roman" w:cs="Times New Roman"/>
          <w:b/>
          <w:bCs/>
          <w:sz w:val="24"/>
          <w:szCs w:val="24"/>
        </w:rPr>
        <w:t xml:space="preserve"> C5 formed between the body and the pedicle </w:t>
      </w:r>
      <w:r w:rsidRPr="002C502B">
        <w:rPr>
          <w:rFonts w:ascii="Times New Roman" w:eastAsia="Times New Roman" w:hAnsi="Times New Roman" w:cs="Times New Roman"/>
          <w:b/>
          <w:bCs/>
          <w:sz w:val="24"/>
          <w:szCs w:val="24"/>
        </w:rPr>
        <w:lastRenderedPageBreak/>
        <w:t>(black arrow). There is also a long additional articulation surface at the inferior aspect of the right lamina of C4-</w:t>
      </w:r>
      <w:r w:rsidR="00077C43">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C5 that would articulate with C6 (twin white arrows). Below: posterior view, note the shared lamina and spinous process. The apophyseal joint between C5 and C6 is also visible (arrow).</w:t>
      </w:r>
    </w:p>
    <w:p w14:paraId="34779697" w14:textId="77777777" w:rsidR="0097768C" w:rsidRPr="002C502B" w:rsidRDefault="0097768C">
      <w:pPr>
        <w:spacing w:after="160"/>
        <w:rPr>
          <w:rFonts w:ascii="Times New Roman" w:eastAsia="Times New Roman" w:hAnsi="Times New Roman" w:cs="Times New Roman"/>
          <w:sz w:val="24"/>
          <w:szCs w:val="24"/>
        </w:rPr>
      </w:pPr>
    </w:p>
    <w:p w14:paraId="34779698" w14:textId="3C660DA9"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 fusion of two vertebrae can be caused by infectious diseases, trauma or congenital vertebral malformation (Rusconi &amp; Maestret</w:t>
      </w:r>
      <w:r w:rsidR="00CF7708">
        <w:rPr>
          <w:rFonts w:ascii="Times New Roman" w:eastAsia="Times New Roman" w:hAnsi="Times New Roman" w:cs="Times New Roman"/>
          <w:sz w:val="24"/>
          <w:szCs w:val="24"/>
        </w:rPr>
        <w:t>t</w:t>
      </w:r>
      <w:r w:rsidRPr="002C502B">
        <w:rPr>
          <w:rFonts w:ascii="Times New Roman" w:eastAsia="Times New Roman" w:hAnsi="Times New Roman" w:cs="Times New Roman"/>
          <w:sz w:val="24"/>
          <w:szCs w:val="24"/>
        </w:rPr>
        <w:t xml:space="preserve">i 2018; Redfern &amp; Roberts 2019: 444; Roberts &amp; Buikstra 2019: 590). In the fusion of two vertebrae as </w:t>
      </w:r>
      <w:r w:rsidR="00077C43">
        <w:rPr>
          <w:rFonts w:ascii="Times New Roman" w:eastAsia="Times New Roman" w:hAnsi="Times New Roman" w:cs="Times New Roman"/>
          <w:sz w:val="24"/>
          <w:szCs w:val="24"/>
        </w:rPr>
        <w:t>the</w:t>
      </w:r>
      <w:r w:rsidRPr="002C502B">
        <w:rPr>
          <w:rFonts w:ascii="Times New Roman" w:eastAsia="Times New Roman" w:hAnsi="Times New Roman" w:cs="Times New Roman"/>
          <w:sz w:val="24"/>
          <w:szCs w:val="24"/>
        </w:rPr>
        <w:t xml:space="preserve"> result of a traumatic incident, it would be expected</w:t>
      </w:r>
      <w:r w:rsidR="00EB7082">
        <w:rPr>
          <w:rFonts w:ascii="Times New Roman" w:eastAsia="Times New Roman" w:hAnsi="Times New Roman" w:cs="Times New Roman"/>
          <w:sz w:val="24"/>
          <w:szCs w:val="24"/>
        </w:rPr>
        <w:t xml:space="preserve"> that</w:t>
      </w:r>
      <w:r w:rsidRPr="002C502B">
        <w:rPr>
          <w:rFonts w:ascii="Times New Roman" w:eastAsia="Times New Roman" w:hAnsi="Times New Roman" w:cs="Times New Roman"/>
          <w:sz w:val="24"/>
          <w:szCs w:val="24"/>
        </w:rPr>
        <w:t xml:space="preserve"> the callus formed in the fusion would be still clearly visible and it usually has an irregular surface. However, when the block is </w:t>
      </w:r>
      <w:r w:rsidR="00EB7082">
        <w:rPr>
          <w:rFonts w:ascii="Times New Roman" w:eastAsia="Times New Roman" w:hAnsi="Times New Roman" w:cs="Times New Roman"/>
          <w:sz w:val="24"/>
          <w:szCs w:val="24"/>
        </w:rPr>
        <w:t>the</w:t>
      </w:r>
      <w:r w:rsidRPr="002C502B">
        <w:rPr>
          <w:rFonts w:ascii="Times New Roman" w:eastAsia="Times New Roman" w:hAnsi="Times New Roman" w:cs="Times New Roman"/>
          <w:sz w:val="24"/>
          <w:szCs w:val="24"/>
        </w:rPr>
        <w:t xml:space="preserve"> result of a congenital vertebral malformation, the vertebral body, shape and structure of the lamina or the articulating surfaces may be affected but do not show bone remodelling. In this case, the most likely aetiology of this vertebral malformation is a congenital failure of segmentation. Vertebral malformations can be found in isolation or, occasionally, can be part of a syndrome (Chaturvedi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2018). Congenital syndromes that are characterised by cervical structural abnormalities include Klippel-Fiel Syndrome, Down Syndrome or diastrophic dysplasia</w:t>
      </w:r>
      <w:r w:rsidR="00090B9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among others (</w:t>
      </w:r>
      <w:r w:rsidR="0025588E" w:rsidRPr="002C502B">
        <w:rPr>
          <w:rFonts w:ascii="Times New Roman" w:eastAsia="Times New Roman" w:hAnsi="Times New Roman" w:cs="Times New Roman"/>
          <w:sz w:val="24"/>
          <w:szCs w:val="24"/>
        </w:rPr>
        <w:t xml:space="preserve">McKay </w:t>
      </w:r>
      <w:r w:rsidR="0025588E" w:rsidRPr="002C502B">
        <w:rPr>
          <w:rFonts w:ascii="Times New Roman" w:eastAsia="Times New Roman" w:hAnsi="Times New Roman" w:cs="Times New Roman"/>
          <w:i/>
          <w:iCs/>
          <w:sz w:val="24"/>
          <w:szCs w:val="24"/>
        </w:rPr>
        <w:t>et al.</w:t>
      </w:r>
      <w:r w:rsidR="0025588E" w:rsidRPr="002C502B">
        <w:rPr>
          <w:rFonts w:ascii="Times New Roman" w:eastAsia="Times New Roman" w:hAnsi="Times New Roman" w:cs="Times New Roman"/>
          <w:sz w:val="24"/>
          <w:szCs w:val="24"/>
        </w:rPr>
        <w:t xml:space="preserve"> 2012</w:t>
      </w:r>
      <w:r w:rsidR="0025588E">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Hukeľová &amp; Krošláková 2021). Other than the vertebral malformations described, no other skeletal abnormalities have been identified in Individual 2 from Loch Borralie, which may suggest that this is an isolated developmental malformation; however, the preservation of this individual was poor and so it is possible that additional lesions that would have helped in the diagnosis have been lost. </w:t>
      </w:r>
    </w:p>
    <w:p w14:paraId="34779699" w14:textId="661221FD"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Finally, it is worth noting the changes in cortical colour observed in the cranium, mandible and cervical vertebrae of this individual (Figure S5). The petrous portion of the right temporal bone</w:t>
      </w:r>
      <w:r w:rsidR="00090B9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as well as the fragment of right parietal bone</w:t>
      </w:r>
      <w:r w:rsidR="001968D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are of a white colour</w:t>
      </w:r>
      <w:r w:rsidR="001968D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the remaining bones are of a light brown colour. </w:t>
      </w:r>
    </w:p>
    <w:p w14:paraId="3477969A" w14:textId="77777777" w:rsidR="0097768C" w:rsidRPr="002C502B" w:rsidRDefault="00DC6311">
      <w:pPr>
        <w:spacing w:after="160"/>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lastRenderedPageBreak/>
        <w:drawing>
          <wp:inline distT="114300" distB="114300" distL="114300" distR="114300" wp14:anchorId="34779834" wp14:editId="34779835">
            <wp:extent cx="5731200" cy="450850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731200" cy="4508500"/>
                    </a:xfrm>
                    <a:prstGeom prst="rect">
                      <a:avLst/>
                    </a:prstGeom>
                    <a:ln/>
                  </pic:spPr>
                </pic:pic>
              </a:graphicData>
            </a:graphic>
          </wp:inline>
        </w:drawing>
      </w:r>
    </w:p>
    <w:p w14:paraId="3477969B" w14:textId="0B64DA64" w:rsidR="0097768C" w:rsidRPr="002C502B" w:rsidRDefault="00DC6311">
      <w:pPr>
        <w:spacing w:after="20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S5</w:t>
      </w:r>
      <w:r w:rsidR="00C90C1B">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Cranium and cervical vertebrae of Individual 2. Note the open metopic suture on the frontal bone and the substantial difference in bone colour between the right side (white) and the left side (stained)</w:t>
      </w:r>
    </w:p>
    <w:p w14:paraId="3477969C" w14:textId="77777777" w:rsidR="0097768C" w:rsidRPr="002C502B" w:rsidRDefault="00DC6311">
      <w:pPr>
        <w:spacing w:after="120" w:line="360" w:lineRule="auto"/>
        <w:rPr>
          <w:rFonts w:ascii="Times New Roman" w:eastAsia="Times New Roman" w:hAnsi="Times New Roman" w:cs="Times New Roman"/>
          <w:b/>
          <w:bCs/>
          <w:sz w:val="24"/>
          <w:szCs w:val="24"/>
        </w:rPr>
      </w:pPr>
      <w:bookmarkStart w:id="12" w:name="_heading=h.plbp90hikdf7" w:colFirst="0" w:colLast="0"/>
      <w:bookmarkEnd w:id="12"/>
      <w:r w:rsidRPr="002C502B">
        <w:rPr>
          <w:rFonts w:ascii="Times New Roman" w:eastAsia="Times New Roman" w:hAnsi="Times New Roman" w:cs="Times New Roman"/>
          <w:b/>
          <w:bCs/>
          <w:sz w:val="24"/>
          <w:szCs w:val="24"/>
        </w:rPr>
        <w:t xml:space="preserve">Additional fragments: </w:t>
      </w:r>
    </w:p>
    <w:p w14:paraId="3477969D" w14:textId="769B0024" w:rsidR="0097768C" w:rsidRPr="002C502B" w:rsidRDefault="00DC6311">
      <w:pPr>
        <w:spacing w:after="12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Additionally, there are three fragments and an adult os coxae associated with this individual </w:t>
      </w:r>
      <w:r w:rsidR="001968D3">
        <w:rPr>
          <w:rFonts w:ascii="Times New Roman" w:eastAsia="Times New Roman" w:hAnsi="Times New Roman" w:cs="Times New Roman"/>
          <w:sz w:val="24"/>
          <w:szCs w:val="24"/>
        </w:rPr>
        <w:t>(</w:t>
      </w:r>
      <w:r w:rsidR="009D1294">
        <w:rPr>
          <w:rFonts w:ascii="Times New Roman" w:eastAsia="Times New Roman" w:hAnsi="Times New Roman" w:cs="Times New Roman"/>
          <w:sz w:val="24"/>
          <w:szCs w:val="24"/>
        </w:rPr>
        <w:t>were found</w:t>
      </w:r>
      <w:r w:rsidRPr="002C502B">
        <w:rPr>
          <w:rFonts w:ascii="Times New Roman" w:eastAsia="Times New Roman" w:hAnsi="Times New Roman" w:cs="Times New Roman"/>
          <w:sz w:val="24"/>
          <w:szCs w:val="24"/>
        </w:rPr>
        <w:t xml:space="preserve"> inside the bag of long bones</w:t>
      </w:r>
      <w:r w:rsidR="009D129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p>
    <w:p w14:paraId="3477969E" w14:textId="3D6C64B4" w:rsidR="0097768C" w:rsidRPr="002C502B" w:rsidRDefault="00DC6311">
      <w:pPr>
        <w:numPr>
          <w:ilvl w:val="0"/>
          <w:numId w:val="2"/>
        </w:num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Fragment of adult long bone (femur?)</w:t>
      </w:r>
      <w:r w:rsidR="009D1294">
        <w:rPr>
          <w:rFonts w:ascii="Times New Roman" w:eastAsia="Times New Roman" w:hAnsi="Times New Roman" w:cs="Times New Roman"/>
          <w:sz w:val="24"/>
          <w:szCs w:val="24"/>
        </w:rPr>
        <w:t xml:space="preserve">: it is the same </w:t>
      </w:r>
      <w:r w:rsidRPr="002C502B">
        <w:rPr>
          <w:rFonts w:ascii="Times New Roman" w:eastAsia="Times New Roman" w:hAnsi="Times New Roman" w:cs="Times New Roman"/>
          <w:sz w:val="24"/>
          <w:szCs w:val="24"/>
        </w:rPr>
        <w:t>white</w:t>
      </w:r>
      <w:r w:rsidR="009D1294">
        <w:rPr>
          <w:rFonts w:ascii="Times New Roman" w:eastAsia="Times New Roman" w:hAnsi="Times New Roman" w:cs="Times New Roman"/>
          <w:sz w:val="24"/>
          <w:szCs w:val="24"/>
        </w:rPr>
        <w:t xml:space="preserve"> colour</w:t>
      </w:r>
      <w:r w:rsidRPr="002C502B">
        <w:rPr>
          <w:rFonts w:ascii="Times New Roman" w:eastAsia="Times New Roman" w:hAnsi="Times New Roman" w:cs="Times New Roman"/>
          <w:sz w:val="24"/>
          <w:szCs w:val="24"/>
        </w:rPr>
        <w:t xml:space="preserve"> as the cranial bones and it is very taphonomically damaged, with possible perforations within the cortical bone.</w:t>
      </w:r>
    </w:p>
    <w:p w14:paraId="3477969F" w14:textId="72B569CC" w:rsidR="0097768C" w:rsidRPr="002C502B" w:rsidRDefault="00DC6311">
      <w:pPr>
        <w:numPr>
          <w:ilvl w:val="0"/>
          <w:numId w:val="2"/>
        </w:num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Left adult os coxae (ilium and ischium) with complete fusion</w:t>
      </w:r>
      <w:r w:rsidR="0018587B">
        <w:rPr>
          <w:rFonts w:ascii="Times New Roman" w:eastAsia="Times New Roman" w:hAnsi="Times New Roman" w:cs="Times New Roman"/>
          <w:sz w:val="24"/>
          <w:szCs w:val="24"/>
        </w:rPr>
        <w:t>: t</w:t>
      </w:r>
      <w:r w:rsidRPr="002C502B">
        <w:rPr>
          <w:rFonts w:ascii="Times New Roman" w:eastAsia="Times New Roman" w:hAnsi="Times New Roman" w:cs="Times New Roman"/>
          <w:sz w:val="24"/>
          <w:szCs w:val="24"/>
        </w:rPr>
        <w:t xml:space="preserve">his element possibly belongs to </w:t>
      </w:r>
      <w:r w:rsidR="0018587B">
        <w:rPr>
          <w:rFonts w:ascii="Times New Roman" w:eastAsia="Times New Roman" w:hAnsi="Times New Roman" w:cs="Times New Roman"/>
          <w:sz w:val="24"/>
          <w:szCs w:val="24"/>
        </w:rPr>
        <w:t>I</w:t>
      </w:r>
      <w:r w:rsidRPr="002C502B">
        <w:rPr>
          <w:rFonts w:ascii="Times New Roman" w:eastAsia="Times New Roman" w:hAnsi="Times New Roman" w:cs="Times New Roman"/>
          <w:sz w:val="24"/>
          <w:szCs w:val="24"/>
        </w:rPr>
        <w:t>ndividual 1.</w:t>
      </w:r>
      <w:r w:rsidRPr="002C502B">
        <w:rPr>
          <w:noProof/>
        </w:rPr>
        <mc:AlternateContent>
          <mc:Choice Requires="wps">
            <w:drawing>
              <wp:anchor distT="0" distB="0" distL="114300" distR="114300" simplePos="0" relativeHeight="251658240" behindDoc="0" locked="0" layoutInCell="1" hidden="0" allowOverlap="1" wp14:anchorId="34779836" wp14:editId="34779837">
                <wp:simplePos x="0" y="0"/>
                <wp:positionH relativeFrom="column">
                  <wp:posOffset>3932238</wp:posOffset>
                </wp:positionH>
                <wp:positionV relativeFrom="paragraph">
                  <wp:posOffset>3322638</wp:posOffset>
                </wp:positionV>
                <wp:extent cx="369448" cy="22225"/>
                <wp:effectExtent l="0" t="0" r="0" b="0"/>
                <wp:wrapNone/>
                <wp:docPr id="11" name="Straight Arrow Connector 11"/>
                <wp:cNvGraphicFramePr/>
                <a:graphic xmlns:a="http://schemas.openxmlformats.org/drawingml/2006/main">
                  <a:graphicData uri="http://schemas.microsoft.com/office/word/2010/wordprocessingShape">
                    <wps:wsp>
                      <wps:cNvCnPr/>
                      <wps:spPr>
                        <a:xfrm rot="10800000">
                          <a:off x="5346000" y="3600039"/>
                          <a:ext cx="0" cy="359923"/>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type w14:anchorId="46A235D3" id="_x0000_t32" coordsize="21600,21600" o:spt="32" o:oned="t" path="m,l21600,21600e" filled="f">
                <v:path arrowok="t" fillok="f" o:connecttype="none"/>
                <o:lock v:ext="edit" shapetype="t"/>
              </v:shapetype>
              <v:shape id="Straight Arrow Connector 11" o:spid="_x0000_s1026" type="#_x0000_t32" style="position:absolute;margin-left:309.65pt;margin-top:261.65pt;width:29.1pt;height:1.75pt;rotation:18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" strokecolor="white [3201]">
                <v:stroke startarrowwidth="narrow" startarrowlength="short" endarrowwidth="narrow" endarrowlength="short" joinstyle="miter"/>
              </v:shape>
            </w:pict>
          </mc:Fallback>
        </mc:AlternateContent>
      </w:r>
      <w:r w:rsidRPr="002C502B">
        <w:rPr>
          <w:noProof/>
        </w:rPr>
        <mc:AlternateContent>
          <mc:Choice Requires="wps">
            <w:drawing>
              <wp:anchor distT="0" distB="0" distL="114300" distR="114300" simplePos="0" relativeHeight="251659264" behindDoc="0" locked="0" layoutInCell="1" hidden="0" allowOverlap="1" wp14:anchorId="34779838" wp14:editId="34779839">
                <wp:simplePos x="0" y="0"/>
                <wp:positionH relativeFrom="column">
                  <wp:posOffset>3932238</wp:posOffset>
                </wp:positionH>
                <wp:positionV relativeFrom="paragraph">
                  <wp:posOffset>3322638</wp:posOffset>
                </wp:positionV>
                <wp:extent cx="480695" cy="269875"/>
                <wp:effectExtent l="0" t="0" r="0" b="0"/>
                <wp:wrapNone/>
                <wp:docPr id="10" name="Rectangle 10"/>
                <wp:cNvGraphicFramePr/>
                <a:graphic xmlns:a="http://schemas.openxmlformats.org/drawingml/2006/main">
                  <a:graphicData uri="http://schemas.microsoft.com/office/word/2010/wordprocessingShape">
                    <wps:wsp>
                      <wps:cNvSpPr/>
                      <wps:spPr>
                        <a:xfrm>
                          <a:off x="5115178" y="3654588"/>
                          <a:ext cx="461645" cy="250825"/>
                        </a:xfrm>
                        <a:prstGeom prst="rect">
                          <a:avLst/>
                        </a:prstGeom>
                        <a:noFill/>
                        <a:ln>
                          <a:noFill/>
                        </a:ln>
                      </wps:spPr>
                      <wps:txbx>
                        <w:txbxContent>
                          <w:p w14:paraId="34779846" w14:textId="77777777" w:rsidR="0097768C" w:rsidRDefault="00DC6311">
                            <w:pPr>
                              <w:spacing w:after="160" w:line="258" w:lineRule="auto"/>
                              <w:textDirection w:val="btLr"/>
                            </w:pPr>
                            <w:r>
                              <w:rPr>
                                <w:rFonts w:ascii="Calibri" w:eastAsia="Calibri" w:hAnsi="Calibri" w:cs="Calibri"/>
                                <w:color w:val="FFFFFF"/>
                                <w:sz w:val="18"/>
                              </w:rPr>
                              <w:t>2cm</w:t>
                            </w:r>
                          </w:p>
                        </w:txbxContent>
                      </wps:txbx>
                      <wps:bodyPr spcFirstLastPara="1" wrap="square" lIns="91425" tIns="45700" rIns="91425" bIns="45700" anchor="t" anchorCtr="0">
                        <a:noAutofit/>
                      </wps:bodyPr>
                    </wps:wsp>
                  </a:graphicData>
                </a:graphic>
              </wp:anchor>
            </w:drawing>
          </mc:Choice>
          <mc:Fallback>
            <w:pict>
              <v:rect w14:anchorId="34779838" id="Rectangle 10" o:spid="_x0000_s1026" style="position:absolute;left:0;text-align:left;margin-left:309.65pt;margin-top:261.65pt;width:37.85pt;height:2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" filled="f" stroked="f">
                <v:textbox inset="2.53958mm,1.2694mm,2.53958mm,1.2694mm">
                  <w:txbxContent>
                    <w:p w14:paraId="34779846" w14:textId="77777777" w:rsidR="0097768C" w:rsidRDefault="00DC6311">
                      <w:pPr>
                        <w:spacing w:after="160" w:line="258" w:lineRule="auto"/>
                        <w:textDirection w:val="btLr"/>
                      </w:pPr>
                      <w:r>
                        <w:rPr>
                          <w:rFonts w:ascii="Calibri" w:eastAsia="Calibri" w:hAnsi="Calibri" w:cs="Calibri"/>
                          <w:color w:val="FFFFFF"/>
                          <w:sz w:val="18"/>
                        </w:rPr>
                        <w:t>2cm</w:t>
                      </w:r>
                    </w:p>
                  </w:txbxContent>
                </v:textbox>
              </v:rect>
            </w:pict>
          </mc:Fallback>
        </mc:AlternateContent>
      </w:r>
    </w:p>
    <w:p w14:paraId="3F830ED2" w14:textId="77777777" w:rsidR="0097768C" w:rsidRDefault="00DC6311">
      <w:pPr>
        <w:numPr>
          <w:ilvl w:val="0"/>
          <w:numId w:val="2"/>
        </w:numPr>
        <w:spacing w:after="12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Vertebra of a small animal </w:t>
      </w:r>
    </w:p>
    <w:p w14:paraId="20936027" w14:textId="77777777" w:rsidR="00B87C42" w:rsidRDefault="00B87C42" w:rsidP="00B87C42">
      <w:pPr>
        <w:spacing w:after="120" w:line="360" w:lineRule="auto"/>
        <w:rPr>
          <w:rFonts w:ascii="Times New Roman" w:eastAsia="Times New Roman" w:hAnsi="Times New Roman" w:cs="Times New Roman"/>
          <w:sz w:val="24"/>
          <w:szCs w:val="24"/>
        </w:rPr>
      </w:pPr>
    </w:p>
    <w:p w14:paraId="358FEE4B" w14:textId="77777777" w:rsidR="00B87C42" w:rsidRDefault="00B87C42" w:rsidP="00B87C42">
      <w:pPr>
        <w:spacing w:after="120" w:line="360" w:lineRule="auto"/>
        <w:rPr>
          <w:rFonts w:ascii="Times New Roman" w:eastAsia="Times New Roman" w:hAnsi="Times New Roman" w:cs="Times New Roman"/>
          <w:sz w:val="24"/>
          <w:szCs w:val="24"/>
        </w:rPr>
      </w:pPr>
    </w:p>
    <w:p w14:paraId="347796A0" w14:textId="77777777" w:rsidR="00B87C42" w:rsidRPr="002C502B" w:rsidRDefault="00B87C42" w:rsidP="00B87C42">
      <w:pPr>
        <w:spacing w:after="120" w:line="360" w:lineRule="auto"/>
        <w:rPr>
          <w:rFonts w:ascii="Times New Roman" w:eastAsia="Times New Roman" w:hAnsi="Times New Roman" w:cs="Times New Roman"/>
          <w:sz w:val="24"/>
          <w:szCs w:val="24"/>
        </w:rPr>
        <w:sectPr w:rsidR="00B87C42" w:rsidRPr="002C502B">
          <w:footerReference w:type="default" r:id="rId14"/>
          <w:pgSz w:w="11909" w:h="16834"/>
          <w:pgMar w:top="1440" w:right="1440" w:bottom="1440" w:left="1440" w:header="720" w:footer="720" w:gutter="0"/>
          <w:pgNumType w:start="1"/>
          <w:cols w:space="720"/>
        </w:sectPr>
      </w:pPr>
    </w:p>
    <w:p w14:paraId="347796A1" w14:textId="4A02B3F2" w:rsidR="0097768C" w:rsidRPr="002C502B" w:rsidRDefault="00DC6311">
      <w:pPr>
        <w:spacing w:before="240" w:after="24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lastRenderedPageBreak/>
        <w:t xml:space="preserve">Ancient DNA analysis: </w:t>
      </w:r>
      <w:r w:rsidR="0018587B">
        <w:rPr>
          <w:rFonts w:ascii="Times New Roman" w:eastAsia="Times New Roman" w:hAnsi="Times New Roman" w:cs="Times New Roman"/>
          <w:b/>
          <w:bCs/>
          <w:sz w:val="24"/>
          <w:szCs w:val="24"/>
        </w:rPr>
        <w:t>t</w:t>
      </w:r>
      <w:r w:rsidRPr="002C502B">
        <w:rPr>
          <w:rFonts w:ascii="Times New Roman" w:eastAsia="Times New Roman" w:hAnsi="Times New Roman" w:cs="Times New Roman"/>
          <w:b/>
          <w:bCs/>
          <w:sz w:val="24"/>
          <w:szCs w:val="24"/>
        </w:rPr>
        <w:t xml:space="preserve">echnical </w:t>
      </w:r>
      <w:r w:rsidR="0018587B">
        <w:rPr>
          <w:rFonts w:ascii="Times New Roman" w:eastAsia="Times New Roman" w:hAnsi="Times New Roman" w:cs="Times New Roman"/>
          <w:b/>
          <w:bCs/>
          <w:sz w:val="24"/>
          <w:szCs w:val="24"/>
        </w:rPr>
        <w:t>r</w:t>
      </w:r>
      <w:r w:rsidRPr="002C502B">
        <w:rPr>
          <w:rFonts w:ascii="Times New Roman" w:eastAsia="Times New Roman" w:hAnsi="Times New Roman" w:cs="Times New Roman"/>
          <w:b/>
          <w:bCs/>
          <w:sz w:val="24"/>
          <w:szCs w:val="24"/>
        </w:rPr>
        <w:t>eport</w:t>
      </w:r>
    </w:p>
    <w:p w14:paraId="347796A2" w14:textId="77777777" w:rsidR="0097768C" w:rsidRPr="002C502B" w:rsidRDefault="00DC6311">
      <w:pPr>
        <w:spacing w:before="200"/>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Introduction</w:t>
      </w:r>
    </w:p>
    <w:p w14:paraId="347796A3" w14:textId="77777777" w:rsidR="0097768C" w:rsidRPr="002C502B" w:rsidRDefault="0097768C">
      <w:pPr>
        <w:rPr>
          <w:rFonts w:ascii="Times New Roman" w:eastAsia="Times New Roman" w:hAnsi="Times New Roman" w:cs="Times New Roman"/>
          <w:sz w:val="24"/>
          <w:szCs w:val="24"/>
        </w:rPr>
      </w:pPr>
    </w:p>
    <w:p w14:paraId="347796A4" w14:textId="77777777"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Ear ossicles from Individuals 1 and 2 at Loch Borralie were successfully analysed for aDNA. Analysis was undertaken at the Harvard Medical School ancient DNA facilities. Powdered samples were obtained in a clean dedicated room. DNA was extracted using a method that is optimised to retain small DNA fragments (Dabney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2013; Rohland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2018). Between one and four double-stranded libraries were built for each sample with the enzyme Uracil-DNA Glycosylase (UDG) to remove characteristic ancient DNA damage and thereby greatly reduce the rate of damage-induced errors (Rohland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2015). Libraries were enriched both for sequences overlapping mitochondrial DNA (Fu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2013) and for sequences overlapping about 1.2 million nuclear targets (Fu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2015; Mathieson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2015) and then sequenced. The reads obtained after sequencing were aligned to the human genome reference with quality filters to assess the integrity of the sequences under study. </w:t>
      </w:r>
    </w:p>
    <w:p w14:paraId="347796A5" w14:textId="77777777" w:rsidR="0097768C" w:rsidRPr="002C502B" w:rsidRDefault="0097768C">
      <w:pPr>
        <w:spacing w:line="360" w:lineRule="auto"/>
        <w:rPr>
          <w:rFonts w:ascii="Times New Roman" w:eastAsia="Times New Roman" w:hAnsi="Times New Roman" w:cs="Times New Roman"/>
          <w:sz w:val="24"/>
          <w:szCs w:val="24"/>
        </w:rPr>
      </w:pPr>
    </w:p>
    <w:p w14:paraId="347796A6" w14:textId="17C37CBB"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Sequencing results are summarised in the main text (Table 2). Molecular sex of both individuals was determined using the method of Skoglund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(2013): Individual 1 (I37347) was determined to be female and Individual 2 (I37348) male. Both shared the mtDNA-</w:t>
      </w:r>
      <w:r w:rsidR="0018587B">
        <w:rPr>
          <w:rFonts w:ascii="Times New Roman" w:eastAsia="Times New Roman" w:hAnsi="Times New Roman" w:cs="Times New Roman"/>
          <w:sz w:val="24"/>
          <w:szCs w:val="24"/>
        </w:rPr>
        <w:t>h</w:t>
      </w:r>
      <w:r w:rsidRPr="002C502B">
        <w:rPr>
          <w:rFonts w:ascii="Times New Roman" w:eastAsia="Times New Roman" w:hAnsi="Times New Roman" w:cs="Times New Roman"/>
          <w:sz w:val="24"/>
          <w:szCs w:val="24"/>
        </w:rPr>
        <w:t xml:space="preserve">aplogroup T2b30; a subclade of group T2b, which is common in Europe (Hay 2016). We found only one other example of this subclade in the AADR database, however, corresponding to an individual from Poland dated from 4335–4058 calBCE (5380±35 BP, Poz-77330) (Mallick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2024).</w:t>
      </w:r>
    </w:p>
    <w:p w14:paraId="347796A7" w14:textId="77777777"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b/>
          <w:bCs/>
          <w:i/>
          <w:iCs/>
          <w:sz w:val="24"/>
          <w:szCs w:val="24"/>
        </w:rPr>
        <w:t>Kinship analysis</w:t>
      </w:r>
    </w:p>
    <w:p w14:paraId="347796A8" w14:textId="206B0852"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We performed kinship analysis using the software READv2 (Relationship Estimation from Ancient DNA; Monroy Kuhn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2018; Alaçamlı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2024). Despite the uncommon shared mtDNA-</w:t>
      </w:r>
      <w:r w:rsidR="0014036F">
        <w:rPr>
          <w:rFonts w:ascii="Times New Roman" w:eastAsia="Times New Roman" w:hAnsi="Times New Roman" w:cs="Times New Roman"/>
          <w:sz w:val="24"/>
          <w:szCs w:val="24"/>
        </w:rPr>
        <w:t>h</w:t>
      </w:r>
      <w:r w:rsidRPr="002C502B">
        <w:rPr>
          <w:rFonts w:ascii="Times New Roman" w:eastAsia="Times New Roman" w:hAnsi="Times New Roman" w:cs="Times New Roman"/>
          <w:sz w:val="24"/>
          <w:szCs w:val="24"/>
        </w:rPr>
        <w:t>aplogroup</w:t>
      </w:r>
      <w:r w:rsidR="0014036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we were unable to detect any biological relationship between the two individuals up to the third degree.</w:t>
      </w:r>
    </w:p>
    <w:p w14:paraId="347796A9" w14:textId="77777777" w:rsidR="0097768C" w:rsidRPr="002C502B" w:rsidRDefault="00DC6311">
      <w:pPr>
        <w:spacing w:after="20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IBD analysis</w:t>
      </w:r>
    </w:p>
    <w:p w14:paraId="347796AA" w14:textId="7D079CAE"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Identity-by-Descent (IBD) analysis was performed to investigate </w:t>
      </w:r>
      <w:r w:rsidR="004E014F">
        <w:rPr>
          <w:rFonts w:ascii="Times New Roman" w:eastAsia="Times New Roman" w:hAnsi="Times New Roman" w:cs="Times New Roman"/>
          <w:sz w:val="24"/>
          <w:szCs w:val="24"/>
        </w:rPr>
        <w:t xml:space="preserve">more distant </w:t>
      </w:r>
      <w:r w:rsidRPr="002C502B">
        <w:rPr>
          <w:rFonts w:ascii="Times New Roman" w:eastAsia="Times New Roman" w:hAnsi="Times New Roman" w:cs="Times New Roman"/>
          <w:sz w:val="24"/>
          <w:szCs w:val="24"/>
        </w:rPr>
        <w:t xml:space="preserve">potential biological relationships between Individuals 1 and 2 and previously published individuals from the AADR v62 dataset (Mallick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2024), using the ancIBD tool (Ringbauer</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lastRenderedPageBreak/>
        <w:t xml:space="preserve">2023). The results are summarised in Table S1. Individuals 1 and 2 share a total of 43.34 cM across four segments longer than 8 cM and one segment exceeding 12 cM, consistent with a potential distant genetic relationship, likely of </w:t>
      </w:r>
      <w:r w:rsidR="004E014F">
        <w:rPr>
          <w:rFonts w:ascii="Times New Roman" w:eastAsia="Times New Roman" w:hAnsi="Times New Roman" w:cs="Times New Roman"/>
          <w:sz w:val="24"/>
          <w:szCs w:val="24"/>
        </w:rPr>
        <w:t>fifth</w:t>
      </w:r>
      <w:r w:rsidR="004E014F"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degree or more. Additionally, Individual 1 (I37347) shows evidence of distant genetic relationship with I2982 (Bu, Orkney), sharing a segment of 13.70 cM, potentially </w:t>
      </w:r>
      <w:r w:rsidR="004E014F">
        <w:rPr>
          <w:rFonts w:ascii="Times New Roman" w:eastAsia="Times New Roman" w:hAnsi="Times New Roman" w:cs="Times New Roman"/>
          <w:sz w:val="24"/>
          <w:szCs w:val="24"/>
        </w:rPr>
        <w:t>of eig</w:t>
      </w:r>
      <w:r w:rsidR="007A616D">
        <w:rPr>
          <w:rFonts w:ascii="Times New Roman" w:eastAsia="Times New Roman" w:hAnsi="Times New Roman" w:cs="Times New Roman"/>
          <w:sz w:val="24"/>
          <w:szCs w:val="24"/>
        </w:rPr>
        <w:t>hth</w:t>
      </w:r>
      <w:r w:rsidRPr="002C502B">
        <w:rPr>
          <w:rFonts w:ascii="Times New Roman" w:eastAsia="Times New Roman" w:hAnsi="Times New Roman" w:cs="Times New Roman"/>
          <w:sz w:val="24"/>
          <w:szCs w:val="24"/>
        </w:rPr>
        <w:t xml:space="preserve"> 8th or higher degree</w:t>
      </w:r>
      <w:r w:rsidR="007A616D">
        <w:rPr>
          <w:rFonts w:ascii="Times New Roman" w:eastAsia="Times New Roman" w:hAnsi="Times New Roman" w:cs="Times New Roman"/>
          <w:sz w:val="24"/>
          <w:szCs w:val="24"/>
        </w:rPr>
        <w:t>. while</w:t>
      </w:r>
      <w:r w:rsidRPr="002C502B">
        <w:rPr>
          <w:rFonts w:ascii="Times New Roman" w:eastAsia="Times New Roman" w:hAnsi="Times New Roman" w:cs="Times New Roman"/>
          <w:sz w:val="24"/>
          <w:szCs w:val="24"/>
        </w:rPr>
        <w:t xml:space="preserve"> Individual 2 (I37348) shows evidence of a distant genetic relationship with KD043 (Knowe of Skea, Orkney), also suggestive of relationships of at least </w:t>
      </w:r>
      <w:r w:rsidR="007A616D">
        <w:rPr>
          <w:rFonts w:ascii="Times New Roman" w:eastAsia="Times New Roman" w:hAnsi="Times New Roman" w:cs="Times New Roman"/>
          <w:sz w:val="24"/>
          <w:szCs w:val="24"/>
        </w:rPr>
        <w:t xml:space="preserve">the </w:t>
      </w:r>
      <w:r w:rsidRPr="002C502B">
        <w:rPr>
          <w:rFonts w:ascii="Times New Roman" w:eastAsia="Times New Roman" w:hAnsi="Times New Roman" w:cs="Times New Roman"/>
          <w:sz w:val="24"/>
          <w:szCs w:val="24"/>
        </w:rPr>
        <w:t>eight</w:t>
      </w:r>
      <w:r w:rsidR="007A616D">
        <w:rPr>
          <w:rFonts w:ascii="Times New Roman" w:eastAsia="Times New Roman" w:hAnsi="Times New Roman" w:cs="Times New Roman"/>
          <w:sz w:val="24"/>
          <w:szCs w:val="24"/>
        </w:rPr>
        <w:t>h</w:t>
      </w:r>
      <w:r w:rsidRPr="002C502B">
        <w:rPr>
          <w:rFonts w:ascii="Times New Roman" w:eastAsia="Times New Roman" w:hAnsi="Times New Roman" w:cs="Times New Roman"/>
          <w:sz w:val="24"/>
          <w:szCs w:val="24"/>
        </w:rPr>
        <w:t xml:space="preserve"> degree.</w:t>
      </w:r>
    </w:p>
    <w:p w14:paraId="347796AB" w14:textId="77777777" w:rsidR="0097768C" w:rsidRPr="002C502B" w:rsidRDefault="00DC6311">
      <w:pPr>
        <w:spacing w:after="20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Phenotypes</w:t>
      </w:r>
    </w:p>
    <w:p w14:paraId="347796AC" w14:textId="77777777"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Using the HIrisPlex SNPs panel (Walsh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2013; Chaitanya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2018), which analyses 41 SNPs, to predict eye and hair colour, and skin pigmentation, we were able to predict eye and hair colour for both individuals:</w:t>
      </w:r>
    </w:p>
    <w:p w14:paraId="347796AD" w14:textId="77777777" w:rsidR="0097768C" w:rsidRPr="002C502B" w:rsidRDefault="00DC6311">
      <w:pPr>
        <w:numPr>
          <w:ilvl w:val="0"/>
          <w:numId w:val="1"/>
        </w:num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Individual 1 (I37347) has a substantial probability of having blue eyes (p = 0.90), blond (p = 0.71) and light (p = 0.96) hair.</w:t>
      </w:r>
    </w:p>
    <w:p w14:paraId="347796AE" w14:textId="77777777" w:rsidR="0097768C" w:rsidRPr="002C502B" w:rsidRDefault="00DC6311">
      <w:pPr>
        <w:numPr>
          <w:ilvl w:val="0"/>
          <w:numId w:val="1"/>
        </w:num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Individual 2 (I37348) has a substantial probability of having brown eyes (p = 0.95), brown (p = 0.78) and dark (p = 0.96) hair.</w:t>
      </w:r>
    </w:p>
    <w:p w14:paraId="347796AF" w14:textId="4993EA59" w:rsidR="0097768C" w:rsidRPr="002C502B" w:rsidRDefault="00DC6311">
      <w:pPr>
        <w:spacing w:after="200" w:line="360" w:lineRule="auto"/>
        <w:rPr>
          <w:rFonts w:ascii="Times New Roman" w:eastAsia="Times New Roman" w:hAnsi="Times New Roman" w:cs="Times New Roman"/>
          <w:sz w:val="24"/>
          <w:szCs w:val="24"/>
          <w:u w:val="single"/>
        </w:rPr>
      </w:pPr>
      <w:r w:rsidRPr="002C502B">
        <w:rPr>
          <w:rFonts w:ascii="Times New Roman" w:eastAsia="Times New Roman" w:hAnsi="Times New Roman" w:cs="Times New Roman"/>
          <w:b/>
          <w:bCs/>
          <w:i/>
          <w:iCs/>
          <w:sz w:val="24"/>
          <w:szCs w:val="24"/>
        </w:rPr>
        <w:t xml:space="preserve">Population </w:t>
      </w:r>
      <w:r w:rsidR="007A616D">
        <w:rPr>
          <w:rFonts w:ascii="Times New Roman" w:eastAsia="Times New Roman" w:hAnsi="Times New Roman" w:cs="Times New Roman"/>
          <w:b/>
          <w:bCs/>
          <w:i/>
          <w:iCs/>
          <w:sz w:val="24"/>
          <w:szCs w:val="24"/>
        </w:rPr>
        <w:t>g</w:t>
      </w:r>
      <w:r w:rsidRPr="002C502B">
        <w:rPr>
          <w:rFonts w:ascii="Times New Roman" w:eastAsia="Times New Roman" w:hAnsi="Times New Roman" w:cs="Times New Roman"/>
          <w:b/>
          <w:bCs/>
          <w:i/>
          <w:iCs/>
          <w:sz w:val="24"/>
          <w:szCs w:val="24"/>
        </w:rPr>
        <w:t xml:space="preserve">enomics </w:t>
      </w:r>
      <w:r w:rsidR="007A616D">
        <w:rPr>
          <w:rFonts w:ascii="Times New Roman" w:eastAsia="Times New Roman" w:hAnsi="Times New Roman" w:cs="Times New Roman"/>
          <w:b/>
          <w:bCs/>
          <w:i/>
          <w:iCs/>
          <w:sz w:val="24"/>
          <w:szCs w:val="24"/>
        </w:rPr>
        <w:t>a</w:t>
      </w:r>
      <w:r w:rsidRPr="002C502B">
        <w:rPr>
          <w:rFonts w:ascii="Times New Roman" w:eastAsia="Times New Roman" w:hAnsi="Times New Roman" w:cs="Times New Roman"/>
          <w:b/>
          <w:bCs/>
          <w:i/>
          <w:iCs/>
          <w:sz w:val="24"/>
          <w:szCs w:val="24"/>
        </w:rPr>
        <w:t>nalysis</w:t>
      </w:r>
    </w:p>
    <w:p w14:paraId="347796B0" w14:textId="715C66F3" w:rsidR="0097768C" w:rsidRPr="002C502B" w:rsidRDefault="00DC6311">
      <w:pPr>
        <w:spacing w:line="360" w:lineRule="auto"/>
        <w:rPr>
          <w:rFonts w:ascii="Times New Roman" w:eastAsia="Times New Roman" w:hAnsi="Times New Roman" w:cs="Times New Roman"/>
          <w:sz w:val="24"/>
          <w:szCs w:val="24"/>
          <w:u w:val="single"/>
        </w:rPr>
      </w:pPr>
      <w:r w:rsidRPr="002C502B">
        <w:rPr>
          <w:rFonts w:ascii="Times New Roman" w:eastAsia="Times New Roman" w:hAnsi="Times New Roman" w:cs="Times New Roman"/>
          <w:sz w:val="24"/>
          <w:szCs w:val="24"/>
        </w:rPr>
        <w:t>In order to carry out population genomics analysis</w:t>
      </w:r>
      <w:r w:rsidR="0068232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we used the database provided by the David Reich Laboratory (which curates previously published data from many sources), and which is available at</w:t>
      </w:r>
      <w:r w:rsidR="00A254DA">
        <w:rPr>
          <w:rFonts w:ascii="Times New Roman" w:eastAsia="Times New Roman" w:hAnsi="Times New Roman" w:cs="Times New Roman"/>
          <w:sz w:val="24"/>
          <w:szCs w:val="24"/>
        </w:rPr>
        <w:t xml:space="preserve">: </w:t>
      </w:r>
      <w:hyperlink r:id="rId15" w:history="1">
        <w:r w:rsidR="00C774E0" w:rsidRPr="00C774E0">
          <w:rPr>
            <w:rStyle w:val="Hyperlink"/>
            <w:rFonts w:ascii="Times New Roman" w:eastAsia="Times New Roman" w:hAnsi="Times New Roman" w:cs="Times New Roman"/>
            <w:sz w:val="24"/>
            <w:szCs w:val="24"/>
          </w:rPr>
          <w:t>https://dataverse.harvard.edu/dataset.xhtml?persistentId=doi:10.7910/DVN/FFIDCW</w:t>
        </w:r>
      </w:hyperlink>
      <w:r w:rsidR="00A254DA">
        <w:rPr>
          <w:rFonts w:ascii="Times New Roman" w:eastAsia="Times New Roman" w:hAnsi="Times New Roman" w:cs="Times New Roman"/>
          <w:sz w:val="24"/>
          <w:szCs w:val="24"/>
        </w:rPr>
        <w:t xml:space="preserve"> </w:t>
      </w:r>
    </w:p>
    <w:p w14:paraId="347796B1" w14:textId="627E24C8"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To analyse the relationship between </w:t>
      </w:r>
      <w:r w:rsidR="0068232F">
        <w:rPr>
          <w:rFonts w:ascii="Times New Roman" w:eastAsia="Times New Roman" w:hAnsi="Times New Roman" w:cs="Times New Roman"/>
          <w:sz w:val="24"/>
          <w:szCs w:val="24"/>
        </w:rPr>
        <w:t xml:space="preserve">the archaeological </w:t>
      </w:r>
      <w:r w:rsidRPr="002C502B">
        <w:rPr>
          <w:rFonts w:ascii="Times New Roman" w:eastAsia="Times New Roman" w:hAnsi="Times New Roman" w:cs="Times New Roman"/>
          <w:sz w:val="24"/>
          <w:szCs w:val="24"/>
        </w:rPr>
        <w:t xml:space="preserve">samples and the modern population, we performed a principal component analysis (PCA), where the genotypes of modern individuals from across Western Europe were analysed, and the ancient individuals were projected using smartPCA (Patterson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2012</w:t>
      </w:r>
      <w:r w:rsidR="00E2075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Figure S6).</w:t>
      </w:r>
    </w:p>
    <w:p w14:paraId="347796B2" w14:textId="77777777"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 PCA analysis shows that the two individuals plot closely together, grouping closely with modern Scottish and Norwegian populations, and with Iron Age Scottish (and to a lesser degree English and Welsh) individuals (Figure S6). </w:t>
      </w:r>
    </w:p>
    <w:p w14:paraId="347796B3" w14:textId="37AA11ED"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We performed a qpAdm analysis to estimate the admixture weights of the contribution of various ancestry components to </w:t>
      </w:r>
      <w:proofErr w:type="gramStart"/>
      <w:r w:rsidRPr="002C502B">
        <w:rPr>
          <w:rFonts w:ascii="Times New Roman" w:eastAsia="Times New Roman" w:hAnsi="Times New Roman" w:cs="Times New Roman"/>
          <w:sz w:val="24"/>
          <w:szCs w:val="24"/>
        </w:rPr>
        <w:t>each individual</w:t>
      </w:r>
      <w:proofErr w:type="gramEnd"/>
      <w:r w:rsidRPr="002C502B">
        <w:rPr>
          <w:rFonts w:ascii="Times New Roman" w:eastAsia="Times New Roman" w:hAnsi="Times New Roman" w:cs="Times New Roman"/>
          <w:sz w:val="24"/>
          <w:szCs w:val="24"/>
        </w:rPr>
        <w:t xml:space="preserve"> (Figure S7), using the database published by Patterson</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xml:space="preserve">. (2022). We can observe that the contribution of Early European Farmer </w:t>
      </w:r>
      <w:r w:rsidRPr="002C502B">
        <w:rPr>
          <w:rFonts w:ascii="Times New Roman" w:eastAsia="Times New Roman" w:hAnsi="Times New Roman" w:cs="Times New Roman"/>
          <w:sz w:val="24"/>
          <w:szCs w:val="24"/>
        </w:rPr>
        <w:lastRenderedPageBreak/>
        <w:t>ancestry (EEF) was 36.4% for Individual 1 (I37347) and 33.6% for Individual 2 (I37348). These results are commonly observed in I</w:t>
      </w:r>
      <w:r w:rsidR="00907539">
        <w:rPr>
          <w:rFonts w:ascii="Times New Roman" w:eastAsia="Times New Roman" w:hAnsi="Times New Roman" w:cs="Times New Roman"/>
          <w:sz w:val="24"/>
          <w:szCs w:val="24"/>
        </w:rPr>
        <w:t xml:space="preserve">ron </w:t>
      </w:r>
      <w:r w:rsidRPr="002C502B">
        <w:rPr>
          <w:rFonts w:ascii="Times New Roman" w:eastAsia="Times New Roman" w:hAnsi="Times New Roman" w:cs="Times New Roman"/>
          <w:sz w:val="24"/>
          <w:szCs w:val="24"/>
        </w:rPr>
        <w:t>A</w:t>
      </w:r>
      <w:r w:rsidR="00907539">
        <w:rPr>
          <w:rFonts w:ascii="Times New Roman" w:eastAsia="Times New Roman" w:hAnsi="Times New Roman" w:cs="Times New Roman"/>
          <w:sz w:val="24"/>
          <w:szCs w:val="24"/>
        </w:rPr>
        <w:t>ge</w:t>
      </w:r>
      <w:r w:rsidRPr="002C502B">
        <w:rPr>
          <w:rFonts w:ascii="Times New Roman" w:eastAsia="Times New Roman" w:hAnsi="Times New Roman" w:cs="Times New Roman"/>
          <w:sz w:val="24"/>
          <w:szCs w:val="24"/>
        </w:rPr>
        <w:t xml:space="preserve"> individuals from England (37.9 ± 0.4%) and Scotland (33.4 ± 0.6%</w:t>
      </w:r>
      <w:r w:rsidR="0090753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r w:rsidR="0090753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Patterson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2022). </w:t>
      </w:r>
    </w:p>
    <w:p w14:paraId="347796B4" w14:textId="2DDEFC15"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We carried out an f3 analysis in the form </w:t>
      </w:r>
      <w:r w:rsidRPr="002C502B">
        <w:rPr>
          <w:rFonts w:ascii="Times New Roman" w:eastAsia="Times New Roman" w:hAnsi="Times New Roman" w:cs="Times New Roman"/>
          <w:i/>
          <w:iCs/>
          <w:sz w:val="24"/>
          <w:szCs w:val="24"/>
        </w:rPr>
        <w:t>f3(Mbuti; Ancient population, Individual*)</w:t>
      </w:r>
      <w:r w:rsidRPr="002C502B">
        <w:rPr>
          <w:rFonts w:ascii="Times New Roman" w:eastAsia="Times New Roman" w:hAnsi="Times New Roman" w:cs="Times New Roman"/>
          <w:sz w:val="24"/>
          <w:szCs w:val="24"/>
        </w:rPr>
        <w:t xml:space="preserve"> where we tested the affinity of both individuals from Loch Borralie with Iron Age groups defined by Patterson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(2022) as </w:t>
      </w:r>
      <w:r w:rsidRPr="002C502B">
        <w:rPr>
          <w:rFonts w:ascii="Times New Roman" w:eastAsia="Times New Roman" w:hAnsi="Times New Roman" w:cs="Times New Roman"/>
          <w:i/>
          <w:iCs/>
          <w:sz w:val="24"/>
          <w:szCs w:val="24"/>
        </w:rPr>
        <w:t>England.and.Wales</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Scotland</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France.Switzerland, CzechRepublic.Slovakia.Germany</w:t>
      </w:r>
      <w:r w:rsidRPr="002C502B">
        <w:rPr>
          <w:rFonts w:ascii="Times New Roman" w:eastAsia="Times New Roman" w:hAnsi="Times New Roman" w:cs="Times New Roman"/>
          <w:sz w:val="24"/>
          <w:szCs w:val="24"/>
        </w:rPr>
        <w:t xml:space="preserve">, and </w:t>
      </w:r>
      <w:r w:rsidRPr="002C502B">
        <w:rPr>
          <w:rFonts w:ascii="Times New Roman" w:eastAsia="Times New Roman" w:hAnsi="Times New Roman" w:cs="Times New Roman"/>
          <w:i/>
          <w:iCs/>
          <w:sz w:val="24"/>
          <w:szCs w:val="24"/>
        </w:rPr>
        <w:t>Netherlands</w:t>
      </w:r>
      <w:r w:rsidR="00A47C98">
        <w:rPr>
          <w:rFonts w:ascii="Times New Roman" w:eastAsia="Times New Roman" w:hAnsi="Times New Roman" w:cs="Times New Roman"/>
          <w:i/>
          <w:iCs/>
          <w:sz w:val="24"/>
          <w:szCs w:val="24"/>
        </w:rPr>
        <w:t>,</w:t>
      </w:r>
      <w:r w:rsidR="00A47C98" w:rsidRPr="00C90C1B">
        <w:rPr>
          <w:rFonts w:ascii="Times New Roman" w:eastAsia="Times New Roman" w:hAnsi="Times New Roman" w:cs="Times New Roman"/>
          <w:sz w:val="24"/>
          <w:szCs w:val="24"/>
        </w:rPr>
        <w:t xml:space="preserve"> and</w:t>
      </w:r>
      <w:r w:rsidRPr="002C502B">
        <w:rPr>
          <w:rFonts w:ascii="Times New Roman" w:eastAsia="Times New Roman" w:hAnsi="Times New Roman" w:cs="Times New Roman"/>
          <w:i/>
          <w:iCs/>
          <w:sz w:val="24"/>
          <w:szCs w:val="24"/>
        </w:rPr>
        <w:t xml:space="preserve"> </w:t>
      </w:r>
      <w:r w:rsidRPr="002C502B">
        <w:rPr>
          <w:rFonts w:ascii="Times New Roman" w:eastAsia="Times New Roman" w:hAnsi="Times New Roman" w:cs="Times New Roman"/>
          <w:sz w:val="24"/>
          <w:szCs w:val="24"/>
        </w:rPr>
        <w:t>with EEF and Steppe populations (Figure S8a). A high f3 result indicates high affinity between the individual</w:t>
      </w:r>
      <w:r w:rsidR="00A47C98">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and the compared population</w:t>
      </w:r>
      <w:r w:rsidR="00A47C98">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 We also analysed the percentage of Steppe and EEF contribution to </w:t>
      </w:r>
      <w:proofErr w:type="gramStart"/>
      <w:r w:rsidRPr="002C502B">
        <w:rPr>
          <w:rFonts w:ascii="Times New Roman" w:eastAsia="Times New Roman" w:hAnsi="Times New Roman" w:cs="Times New Roman"/>
          <w:sz w:val="24"/>
          <w:szCs w:val="24"/>
        </w:rPr>
        <w:t>each individual</w:t>
      </w:r>
      <w:proofErr w:type="gramEnd"/>
      <w:r w:rsidRPr="002C502B">
        <w:rPr>
          <w:rFonts w:ascii="Times New Roman" w:eastAsia="Times New Roman" w:hAnsi="Times New Roman" w:cs="Times New Roman"/>
          <w:sz w:val="24"/>
          <w:szCs w:val="24"/>
        </w:rPr>
        <w:t xml:space="preserve"> using the qpAdm method (Figure S8b).</w:t>
      </w:r>
    </w:p>
    <w:p w14:paraId="347796B5" w14:textId="77777777"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We can observe that the Loch Borralie individuals have a similar affinity and contribution of EEF and Steppe ancestry to other individuals from Iron Age Scotland and England (Figure S8).</w:t>
      </w:r>
    </w:p>
    <w:p w14:paraId="347796B6" w14:textId="77777777" w:rsidR="0097768C" w:rsidRPr="002C502B" w:rsidRDefault="00DC6311">
      <w:pPr>
        <w:spacing w:before="180" w:after="180"/>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lastRenderedPageBreak/>
        <w:drawing>
          <wp:inline distT="114300" distB="114300" distL="114300" distR="114300" wp14:anchorId="3477983A" wp14:editId="3477983B">
            <wp:extent cx="5014913" cy="7378734"/>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014913" cy="7378734"/>
                    </a:xfrm>
                    <a:prstGeom prst="rect">
                      <a:avLst/>
                    </a:prstGeom>
                    <a:ln/>
                  </pic:spPr>
                </pic:pic>
              </a:graphicData>
            </a:graphic>
          </wp:inline>
        </w:drawing>
      </w:r>
    </w:p>
    <w:p w14:paraId="347796B7" w14:textId="5A4C6D17" w:rsidR="0097768C" w:rsidRPr="00C90C1B" w:rsidRDefault="00DC6311">
      <w:pPr>
        <w:spacing w:before="180" w:after="180"/>
        <w:rPr>
          <w:rFonts w:ascii="Times New Roman" w:eastAsia="Times New Roman" w:hAnsi="Times New Roman" w:cs="Times New Roman"/>
          <w:b/>
          <w:bCs/>
          <w:sz w:val="24"/>
          <w:szCs w:val="24"/>
        </w:rPr>
      </w:pPr>
      <w:r w:rsidRPr="00C90C1B">
        <w:rPr>
          <w:rFonts w:ascii="Times New Roman" w:eastAsia="Times New Roman" w:hAnsi="Times New Roman" w:cs="Times New Roman"/>
          <w:b/>
          <w:bCs/>
          <w:sz w:val="24"/>
          <w:szCs w:val="24"/>
        </w:rPr>
        <w:t>Figure S6</w:t>
      </w:r>
      <w:r w:rsidR="002C21F4">
        <w:rPr>
          <w:rFonts w:ascii="Times New Roman" w:eastAsia="Times New Roman" w:hAnsi="Times New Roman" w:cs="Times New Roman"/>
          <w:b/>
          <w:bCs/>
          <w:sz w:val="24"/>
          <w:szCs w:val="24"/>
        </w:rPr>
        <w:t>.</w:t>
      </w:r>
      <w:r w:rsidRPr="00C90C1B">
        <w:rPr>
          <w:rFonts w:ascii="Times New Roman" w:eastAsia="Times New Roman" w:hAnsi="Times New Roman" w:cs="Times New Roman"/>
          <w:b/>
          <w:bCs/>
          <w:sz w:val="24"/>
          <w:szCs w:val="24"/>
        </w:rPr>
        <w:t xml:space="preserve"> </w:t>
      </w:r>
      <w:r w:rsidR="00FA341D">
        <w:rPr>
          <w:rFonts w:ascii="Times New Roman" w:eastAsia="Times New Roman" w:hAnsi="Times New Roman" w:cs="Times New Roman"/>
          <w:b/>
          <w:bCs/>
          <w:sz w:val="24"/>
          <w:szCs w:val="24"/>
        </w:rPr>
        <w:t>Top</w:t>
      </w:r>
      <w:r w:rsidRPr="00C90C1B">
        <w:rPr>
          <w:rFonts w:ascii="Times New Roman" w:eastAsia="Times New Roman" w:hAnsi="Times New Roman" w:cs="Times New Roman"/>
          <w:b/>
          <w:bCs/>
          <w:sz w:val="24"/>
          <w:szCs w:val="24"/>
        </w:rPr>
        <w:t xml:space="preserve">) Principal Component Analysis (PCA) of Western Europe's modern population with ancient individuals from Loch Borralie (yellow diamonds) projected using smartPCA (Patterson </w:t>
      </w:r>
      <w:r w:rsidRPr="00C90C1B">
        <w:rPr>
          <w:rFonts w:ascii="Times New Roman" w:eastAsia="Times New Roman" w:hAnsi="Times New Roman" w:cs="Times New Roman"/>
          <w:b/>
          <w:bCs/>
          <w:i/>
          <w:iCs/>
          <w:sz w:val="24"/>
          <w:szCs w:val="24"/>
        </w:rPr>
        <w:t>et al.</w:t>
      </w:r>
      <w:r w:rsidRPr="00C90C1B">
        <w:rPr>
          <w:rFonts w:ascii="Times New Roman" w:eastAsia="Times New Roman" w:hAnsi="Times New Roman" w:cs="Times New Roman"/>
          <w:b/>
          <w:bCs/>
          <w:sz w:val="24"/>
          <w:szCs w:val="24"/>
        </w:rPr>
        <w:t xml:space="preserve"> 2012). </w:t>
      </w:r>
      <w:r w:rsidR="00FA341D">
        <w:rPr>
          <w:rFonts w:ascii="Times New Roman" w:eastAsia="Times New Roman" w:hAnsi="Times New Roman" w:cs="Times New Roman"/>
          <w:b/>
          <w:bCs/>
          <w:sz w:val="24"/>
          <w:szCs w:val="24"/>
        </w:rPr>
        <w:t>Bottom</w:t>
      </w:r>
      <w:r w:rsidRPr="00C90C1B">
        <w:rPr>
          <w:rFonts w:ascii="Times New Roman" w:eastAsia="Times New Roman" w:hAnsi="Times New Roman" w:cs="Times New Roman"/>
          <w:b/>
          <w:bCs/>
          <w:sz w:val="24"/>
          <w:szCs w:val="24"/>
        </w:rPr>
        <w:t>) PCA of ancient individuals from the Iron Age (IA) closely related to the Loch Borralie individuals. Small grey dots represent modern individuals</w:t>
      </w:r>
    </w:p>
    <w:p w14:paraId="347796B8" w14:textId="77777777" w:rsidR="0097768C" w:rsidRPr="002C502B" w:rsidRDefault="00DC6311">
      <w:pPr>
        <w:spacing w:before="180" w:after="180"/>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lastRenderedPageBreak/>
        <w:drawing>
          <wp:inline distT="114300" distB="114300" distL="114300" distR="114300" wp14:anchorId="3477983C" wp14:editId="3477983D">
            <wp:extent cx="2376960" cy="22938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23755"/>
                    <a:stretch>
                      <a:fillRect/>
                    </a:stretch>
                  </pic:blipFill>
                  <pic:spPr>
                    <a:xfrm>
                      <a:off x="0" y="0"/>
                      <a:ext cx="2376960" cy="2293850"/>
                    </a:xfrm>
                    <a:prstGeom prst="rect">
                      <a:avLst/>
                    </a:prstGeom>
                    <a:ln/>
                  </pic:spPr>
                </pic:pic>
              </a:graphicData>
            </a:graphic>
          </wp:inline>
        </w:drawing>
      </w:r>
    </w:p>
    <w:p w14:paraId="347796B9" w14:textId="04E7311E" w:rsidR="0097768C" w:rsidRPr="002C502B" w:rsidRDefault="00DC6311">
      <w:pPr>
        <w:spacing w:before="180" w:after="18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Figure S7</w:t>
      </w:r>
      <w:r w:rsidR="002C21F4">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Percentage contribution of ancient populations to </w:t>
      </w:r>
      <w:proofErr w:type="gramStart"/>
      <w:r w:rsidRPr="002C502B">
        <w:rPr>
          <w:rFonts w:ascii="Times New Roman" w:eastAsia="Times New Roman" w:hAnsi="Times New Roman" w:cs="Times New Roman"/>
          <w:b/>
          <w:bCs/>
          <w:sz w:val="24"/>
          <w:szCs w:val="24"/>
        </w:rPr>
        <w:t>each individual</w:t>
      </w:r>
      <w:proofErr w:type="gramEnd"/>
      <w:r w:rsidR="004A502C">
        <w:rPr>
          <w:rFonts w:ascii="Times New Roman" w:eastAsia="Times New Roman" w:hAnsi="Times New Roman" w:cs="Times New Roman"/>
          <w:b/>
          <w:bCs/>
          <w:sz w:val="24"/>
          <w:szCs w:val="24"/>
        </w:rPr>
        <w:t xml:space="preserve"> from Loch Borralie</w:t>
      </w:r>
      <w:r w:rsidRPr="002C502B">
        <w:rPr>
          <w:rFonts w:ascii="Times New Roman" w:eastAsia="Times New Roman" w:hAnsi="Times New Roman" w:cs="Times New Roman"/>
          <w:b/>
          <w:bCs/>
          <w:sz w:val="24"/>
          <w:szCs w:val="24"/>
        </w:rPr>
        <w:t>.</w:t>
      </w:r>
    </w:p>
    <w:p w14:paraId="347796BA" w14:textId="77777777" w:rsidR="0097768C" w:rsidRPr="002C502B" w:rsidRDefault="0097768C">
      <w:pPr>
        <w:spacing w:before="180" w:after="180"/>
        <w:rPr>
          <w:rFonts w:ascii="Times New Roman" w:eastAsia="Times New Roman" w:hAnsi="Times New Roman" w:cs="Times New Roman"/>
          <w:sz w:val="24"/>
          <w:szCs w:val="24"/>
        </w:rPr>
      </w:pPr>
    </w:p>
    <w:p w14:paraId="347796BB" w14:textId="77777777" w:rsidR="0097768C" w:rsidRPr="002C502B" w:rsidRDefault="00DC6311">
      <w:pPr>
        <w:spacing w:before="180" w:after="180"/>
        <w:rPr>
          <w:rFonts w:ascii="Times New Roman" w:eastAsia="Times New Roman" w:hAnsi="Times New Roman" w:cs="Times New Roman"/>
          <w:sz w:val="24"/>
          <w:szCs w:val="24"/>
        </w:rPr>
      </w:pPr>
      <w:r w:rsidRPr="002C502B">
        <w:rPr>
          <w:rFonts w:ascii="Times New Roman" w:eastAsia="Times New Roman" w:hAnsi="Times New Roman" w:cs="Times New Roman"/>
          <w:noProof/>
          <w:sz w:val="24"/>
          <w:szCs w:val="24"/>
        </w:rPr>
        <w:drawing>
          <wp:inline distT="114300" distB="114300" distL="114300" distR="114300" wp14:anchorId="3477983E" wp14:editId="3477983F">
            <wp:extent cx="5731200" cy="50800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5080000"/>
                    </a:xfrm>
                    <a:prstGeom prst="rect">
                      <a:avLst/>
                    </a:prstGeom>
                    <a:ln/>
                  </pic:spPr>
                </pic:pic>
              </a:graphicData>
            </a:graphic>
          </wp:inline>
        </w:drawing>
      </w:r>
    </w:p>
    <w:p w14:paraId="347796BC" w14:textId="177B6066" w:rsidR="0097768C" w:rsidRPr="002C502B" w:rsidRDefault="00DC6311">
      <w:pPr>
        <w:spacing w:before="180" w:after="18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lastRenderedPageBreak/>
        <w:t>Figure S8</w:t>
      </w:r>
      <w:r w:rsidR="002C21F4">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w:t>
      </w:r>
      <w:r w:rsidR="00FA341D">
        <w:rPr>
          <w:rFonts w:ascii="Times New Roman" w:eastAsia="Times New Roman" w:hAnsi="Times New Roman" w:cs="Times New Roman"/>
          <w:b/>
          <w:bCs/>
          <w:sz w:val="24"/>
          <w:szCs w:val="24"/>
        </w:rPr>
        <w:t>Left</w:t>
      </w:r>
      <w:r w:rsidRPr="002C502B">
        <w:rPr>
          <w:rFonts w:ascii="Times New Roman" w:eastAsia="Times New Roman" w:hAnsi="Times New Roman" w:cs="Times New Roman"/>
          <w:b/>
          <w:bCs/>
          <w:sz w:val="24"/>
          <w:szCs w:val="24"/>
        </w:rPr>
        <w:t xml:space="preserve">) Affinity between each </w:t>
      </w:r>
      <w:r w:rsidR="004A502C">
        <w:rPr>
          <w:rFonts w:ascii="Times New Roman" w:eastAsia="Times New Roman" w:hAnsi="Times New Roman" w:cs="Times New Roman"/>
          <w:b/>
          <w:bCs/>
          <w:sz w:val="24"/>
          <w:szCs w:val="24"/>
        </w:rPr>
        <w:t xml:space="preserve">Loch Borralie </w:t>
      </w:r>
      <w:r w:rsidRPr="002C502B">
        <w:rPr>
          <w:rFonts w:ascii="Times New Roman" w:eastAsia="Times New Roman" w:hAnsi="Times New Roman" w:cs="Times New Roman"/>
          <w:b/>
          <w:bCs/>
          <w:sz w:val="24"/>
          <w:szCs w:val="24"/>
        </w:rPr>
        <w:t>individual</w:t>
      </w:r>
      <w:r w:rsidR="004A502C">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with EEF and Steppe populations. </w:t>
      </w:r>
      <w:r w:rsidR="00FA341D">
        <w:rPr>
          <w:rFonts w:ascii="Times New Roman" w:eastAsia="Times New Roman" w:hAnsi="Times New Roman" w:cs="Times New Roman"/>
          <w:b/>
          <w:bCs/>
          <w:sz w:val="24"/>
          <w:szCs w:val="24"/>
        </w:rPr>
        <w:t>Right</w:t>
      </w:r>
      <w:r w:rsidRPr="002C502B">
        <w:rPr>
          <w:rFonts w:ascii="Times New Roman" w:eastAsia="Times New Roman" w:hAnsi="Times New Roman" w:cs="Times New Roman"/>
          <w:b/>
          <w:bCs/>
          <w:sz w:val="24"/>
          <w:szCs w:val="24"/>
        </w:rPr>
        <w:t xml:space="preserve">) Percentage of contribution of Steppe and EEF ancestry to each </w:t>
      </w:r>
      <w:r w:rsidR="00C52E6D">
        <w:rPr>
          <w:rFonts w:ascii="Times New Roman" w:eastAsia="Times New Roman" w:hAnsi="Times New Roman" w:cs="Times New Roman"/>
          <w:b/>
          <w:bCs/>
          <w:sz w:val="24"/>
          <w:szCs w:val="24"/>
        </w:rPr>
        <w:t xml:space="preserve">Loch Borralie </w:t>
      </w:r>
      <w:r w:rsidRPr="002C502B">
        <w:rPr>
          <w:rFonts w:ascii="Times New Roman" w:eastAsia="Times New Roman" w:hAnsi="Times New Roman" w:cs="Times New Roman"/>
          <w:b/>
          <w:bCs/>
          <w:sz w:val="24"/>
          <w:szCs w:val="24"/>
        </w:rPr>
        <w:t>individual.</w:t>
      </w:r>
    </w:p>
    <w:p w14:paraId="347796BD" w14:textId="2A964353"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We used a qpWave analysis to evaluate </w:t>
      </w:r>
      <w:r w:rsidR="00C52E6D">
        <w:rPr>
          <w:rFonts w:ascii="Times New Roman" w:eastAsia="Times New Roman" w:hAnsi="Times New Roman" w:cs="Times New Roman"/>
          <w:sz w:val="24"/>
          <w:szCs w:val="24"/>
        </w:rPr>
        <w:t>whether</w:t>
      </w:r>
      <w:r w:rsidR="00C52E6D"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the two </w:t>
      </w:r>
      <w:r w:rsidR="00C52E6D">
        <w:rPr>
          <w:rFonts w:ascii="Times New Roman" w:eastAsia="Times New Roman" w:hAnsi="Times New Roman" w:cs="Times New Roman"/>
          <w:sz w:val="24"/>
          <w:szCs w:val="24"/>
        </w:rPr>
        <w:t xml:space="preserve">Loch Borralie </w:t>
      </w:r>
      <w:r w:rsidRPr="002C502B">
        <w:rPr>
          <w:rFonts w:ascii="Times New Roman" w:eastAsia="Times New Roman" w:hAnsi="Times New Roman" w:cs="Times New Roman"/>
          <w:sz w:val="24"/>
          <w:szCs w:val="24"/>
        </w:rPr>
        <w:t xml:space="preserve">individuals presented statistically significant differences in their genetic makeup. </w:t>
      </w:r>
      <w:r w:rsidR="00C52E6D">
        <w:rPr>
          <w:rFonts w:ascii="Times New Roman" w:eastAsia="Times New Roman" w:hAnsi="Times New Roman" w:cs="Times New Roman"/>
          <w:sz w:val="24"/>
          <w:szCs w:val="24"/>
        </w:rPr>
        <w:t xml:space="preserve">A </w:t>
      </w:r>
      <w:r w:rsidRPr="002C502B">
        <w:rPr>
          <w:rFonts w:ascii="Times New Roman" w:eastAsia="Times New Roman" w:hAnsi="Times New Roman" w:cs="Times New Roman"/>
          <w:sz w:val="24"/>
          <w:szCs w:val="24"/>
        </w:rPr>
        <w:t xml:space="preserve">P-value from the qpWave test greater than 0.01 indicates that individuals can be grouped into a homogeneous group (Fernandes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2020). For this, we used the outgroup formed by </w:t>
      </w:r>
      <w:r w:rsidRPr="002C502B">
        <w:rPr>
          <w:rFonts w:ascii="Times New Roman" w:eastAsia="Times New Roman" w:hAnsi="Times New Roman" w:cs="Times New Roman"/>
          <w:i/>
          <w:iCs/>
          <w:sz w:val="24"/>
          <w:szCs w:val="24"/>
        </w:rPr>
        <w:t>"Mota", "Ust_Ishim", "MA1", "Villabruna", "Mbuti", "Papuan", "Onge", "Han", "Karitiana", "Turkey_N"</w:t>
      </w:r>
      <w:r w:rsidRPr="002C502B">
        <w:rPr>
          <w:rFonts w:ascii="Times New Roman" w:eastAsia="Times New Roman" w:hAnsi="Times New Roman" w:cs="Times New Roman"/>
          <w:sz w:val="24"/>
          <w:szCs w:val="24"/>
        </w:rPr>
        <w:t xml:space="preserve"> and </w:t>
      </w:r>
      <w:r w:rsidRPr="002C502B">
        <w:rPr>
          <w:rFonts w:ascii="Times New Roman" w:eastAsia="Times New Roman" w:hAnsi="Times New Roman" w:cs="Times New Roman"/>
          <w:i/>
          <w:iCs/>
          <w:sz w:val="24"/>
          <w:szCs w:val="24"/>
        </w:rPr>
        <w:t>"OldSteppe"</w:t>
      </w:r>
      <w:r w:rsidRPr="002C502B">
        <w:rPr>
          <w:rFonts w:ascii="Times New Roman" w:eastAsia="Times New Roman" w:hAnsi="Times New Roman" w:cs="Times New Roman"/>
          <w:sz w:val="24"/>
          <w:szCs w:val="24"/>
        </w:rPr>
        <w:t>.</w:t>
      </w:r>
    </w:p>
    <w:p w14:paraId="347796BE" w14:textId="59DD9D39"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 results show that the two Loch Borralie individuals form a homogeneous group (qpWave P-value = 0.76). We then used f3 and qpWave analyses to determine the contemporary groups most closely related to the Loch Borralie ‘group’. The f3 analysis helps identify shared genetic drift between populations, indicating common ancestry or admixture events. The qpWave analysis, on the other hand, assesses</w:t>
      </w:r>
      <w:r w:rsidR="00AF2A7B">
        <w:rPr>
          <w:rFonts w:ascii="Times New Roman" w:eastAsia="Times New Roman" w:hAnsi="Times New Roman" w:cs="Times New Roman"/>
          <w:sz w:val="24"/>
          <w:szCs w:val="24"/>
        </w:rPr>
        <w:t xml:space="preserve"> whether th</w:t>
      </w:r>
      <w:r w:rsidR="003A371D">
        <w:rPr>
          <w:rFonts w:ascii="Times New Roman" w:eastAsia="Times New Roman" w:hAnsi="Times New Roman" w:cs="Times New Roman"/>
          <w:sz w:val="24"/>
          <w:szCs w:val="24"/>
        </w:rPr>
        <w:t xml:space="preserve">e </w:t>
      </w:r>
      <w:r w:rsidRPr="002C502B">
        <w:rPr>
          <w:rFonts w:ascii="Times New Roman" w:eastAsia="Times New Roman" w:hAnsi="Times New Roman" w:cs="Times New Roman"/>
          <w:sz w:val="24"/>
          <w:szCs w:val="24"/>
        </w:rPr>
        <w:t xml:space="preserve">Loch Borralie individuals can be considered part of </w:t>
      </w:r>
      <w:r w:rsidR="003A371D">
        <w:rPr>
          <w:rFonts w:ascii="Times New Roman" w:eastAsia="Times New Roman" w:hAnsi="Times New Roman" w:cs="Times New Roman"/>
          <w:sz w:val="24"/>
          <w:szCs w:val="24"/>
        </w:rPr>
        <w:t xml:space="preserve">the </w:t>
      </w:r>
      <w:r w:rsidRPr="002C502B">
        <w:rPr>
          <w:rFonts w:ascii="Times New Roman" w:eastAsia="Times New Roman" w:hAnsi="Times New Roman" w:cs="Times New Roman"/>
          <w:sz w:val="24"/>
          <w:szCs w:val="24"/>
        </w:rPr>
        <w:t xml:space="preserve">comparison group, </w:t>
      </w:r>
      <w:r w:rsidR="003A371D">
        <w:rPr>
          <w:rFonts w:ascii="Times New Roman" w:eastAsia="Times New Roman" w:hAnsi="Times New Roman" w:cs="Times New Roman"/>
          <w:sz w:val="24"/>
          <w:szCs w:val="24"/>
        </w:rPr>
        <w:t xml:space="preserve">and thus whether </w:t>
      </w:r>
      <w:r w:rsidRPr="002C502B">
        <w:rPr>
          <w:rFonts w:ascii="Times New Roman" w:eastAsia="Times New Roman" w:hAnsi="Times New Roman" w:cs="Times New Roman"/>
          <w:sz w:val="24"/>
          <w:szCs w:val="24"/>
        </w:rPr>
        <w:t xml:space="preserve">they form a genetically homogeneous group (Fernandes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2020; Patterson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2022).</w:t>
      </w:r>
    </w:p>
    <w:p w14:paraId="347796BF" w14:textId="3A5C680B" w:rsidR="0097768C" w:rsidRPr="002C502B" w:rsidRDefault="00DC6311">
      <w:pPr>
        <w:spacing w:before="180" w:after="18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 xml:space="preserve">Table S1: IBD analysis showing shared segments between individuals from Loch Borralie and published individuals from the AADR database V62 (Mallick </w:t>
      </w:r>
      <w:r w:rsidRPr="002C502B">
        <w:rPr>
          <w:rFonts w:ascii="Times New Roman" w:eastAsia="Times New Roman" w:hAnsi="Times New Roman" w:cs="Times New Roman"/>
          <w:b/>
          <w:bCs/>
          <w:i/>
          <w:iCs/>
          <w:sz w:val="24"/>
          <w:szCs w:val="24"/>
        </w:rPr>
        <w:t>et al</w:t>
      </w:r>
      <w:r w:rsidRPr="002C502B">
        <w:rPr>
          <w:rFonts w:ascii="Times New Roman" w:eastAsia="Times New Roman" w:hAnsi="Times New Roman" w:cs="Times New Roman"/>
          <w:b/>
          <w:bCs/>
          <w:sz w:val="24"/>
          <w:szCs w:val="24"/>
        </w:rPr>
        <w:t>. 2024); KD043 from Knowe of Skea (Orkney, Scotland) dated 25-215 cal</w:t>
      </w:r>
      <w:r w:rsidR="00322E37">
        <w:rPr>
          <w:rFonts w:ascii="Times New Roman" w:eastAsia="Times New Roman" w:hAnsi="Times New Roman" w:cs="Times New Roman"/>
          <w:b/>
          <w:bCs/>
          <w:sz w:val="24"/>
          <w:szCs w:val="24"/>
        </w:rPr>
        <w:t xml:space="preserve"> AD</w:t>
      </w:r>
      <w:r w:rsidR="00322E37" w:rsidRPr="002C502B">
        <w:rPr>
          <w:rFonts w:ascii="Times New Roman" w:eastAsia="Times New Roman" w:hAnsi="Times New Roman" w:cs="Times New Roman"/>
          <w:b/>
          <w:bCs/>
          <w:sz w:val="24"/>
          <w:szCs w:val="24"/>
        </w:rPr>
        <w:t xml:space="preserve"> </w:t>
      </w:r>
      <w:r w:rsidRPr="002C502B">
        <w:rPr>
          <w:rFonts w:ascii="Times New Roman" w:eastAsia="Times New Roman" w:hAnsi="Times New Roman" w:cs="Times New Roman"/>
          <w:b/>
          <w:bCs/>
          <w:sz w:val="24"/>
          <w:szCs w:val="24"/>
        </w:rPr>
        <w:t>(1915±35 BP</w:t>
      </w:r>
      <w:r w:rsidR="00322E37">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SUERC-8410), and I2982 from Bu (Orkney, Scotland) dated 395-207 cal</w:t>
      </w:r>
      <w:r w:rsidR="00322E37">
        <w:rPr>
          <w:rFonts w:ascii="Times New Roman" w:eastAsia="Times New Roman" w:hAnsi="Times New Roman" w:cs="Times New Roman"/>
          <w:b/>
          <w:bCs/>
          <w:sz w:val="24"/>
          <w:szCs w:val="24"/>
        </w:rPr>
        <w:t xml:space="preserve"> </w:t>
      </w:r>
      <w:r w:rsidRPr="002C502B">
        <w:rPr>
          <w:rFonts w:ascii="Times New Roman" w:eastAsia="Times New Roman" w:hAnsi="Times New Roman" w:cs="Times New Roman"/>
          <w:b/>
          <w:bCs/>
          <w:sz w:val="24"/>
          <w:szCs w:val="24"/>
        </w:rPr>
        <w:t>BC (2260±29 BP</w:t>
      </w:r>
      <w:r w:rsidR="00322E37">
        <w:rPr>
          <w:rFonts w:ascii="Times New Roman" w:eastAsia="Times New Roman" w:hAnsi="Times New Roman" w:cs="Times New Roman"/>
          <w:b/>
          <w:bCs/>
          <w:sz w:val="24"/>
          <w:szCs w:val="24"/>
        </w:rPr>
        <w:t>;</w:t>
      </w:r>
      <w:r w:rsidRPr="002C502B">
        <w:rPr>
          <w:rFonts w:ascii="Times New Roman" w:eastAsia="Times New Roman" w:hAnsi="Times New Roman" w:cs="Times New Roman"/>
          <w:b/>
          <w:bCs/>
          <w:sz w:val="24"/>
          <w:szCs w:val="24"/>
        </w:rPr>
        <w:t xml:space="preserve"> SUERC-68733).  </w:t>
      </w:r>
    </w:p>
    <w:tbl>
      <w:tblPr>
        <w:tblStyle w:val="aff7"/>
        <w:tblpPr w:leftFromText="180" w:rightFromText="180" w:topFromText="180" w:bottomFromText="180" w:vertAnchor="text" w:tblpX="-675"/>
        <w:tblW w:w="10905" w:type="dxa"/>
        <w:tblBorders>
          <w:top w:val="nil"/>
          <w:left w:val="nil"/>
          <w:bottom w:val="nil"/>
          <w:right w:val="nil"/>
          <w:insideH w:val="nil"/>
          <w:insideV w:val="nil"/>
        </w:tblBorders>
        <w:tblLayout w:type="fixed"/>
        <w:tblLook w:val="0600" w:firstRow="0" w:lastRow="0" w:firstColumn="0" w:lastColumn="0" w:noHBand="1" w:noVBand="1"/>
      </w:tblPr>
      <w:tblGrid>
        <w:gridCol w:w="1830"/>
        <w:gridCol w:w="1830"/>
        <w:gridCol w:w="1140"/>
        <w:gridCol w:w="1170"/>
        <w:gridCol w:w="1275"/>
        <w:gridCol w:w="1140"/>
        <w:gridCol w:w="1275"/>
        <w:gridCol w:w="1245"/>
      </w:tblGrid>
      <w:tr w:rsidR="0097768C" w:rsidRPr="002C502B" w14:paraId="347796C8" w14:textId="77777777">
        <w:trPr>
          <w:trHeight w:val="585"/>
        </w:trPr>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347796C0"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Sample 1</w:t>
            </w:r>
          </w:p>
        </w:tc>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347796C1"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Sample 2</w:t>
            </w:r>
          </w:p>
        </w:tc>
        <w:tc>
          <w:tcPr>
            <w:tcW w:w="1140" w:type="dxa"/>
            <w:tcBorders>
              <w:top w:val="single" w:sz="6" w:space="0" w:color="000000"/>
              <w:left w:val="single" w:sz="6" w:space="0" w:color="000000"/>
              <w:bottom w:val="single" w:sz="6" w:space="0" w:color="000000"/>
              <w:right w:val="nil"/>
            </w:tcBorders>
            <w:shd w:val="clear" w:color="auto" w:fill="CCCCCC"/>
            <w:tcMar>
              <w:top w:w="40" w:type="dxa"/>
              <w:left w:w="40" w:type="dxa"/>
              <w:bottom w:w="40" w:type="dxa"/>
              <w:right w:w="40" w:type="dxa"/>
            </w:tcMar>
            <w:vAlign w:val="center"/>
          </w:tcPr>
          <w:p w14:paraId="347796C2"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max_IBD (cM)</w:t>
            </w:r>
          </w:p>
        </w:tc>
        <w:tc>
          <w:tcPr>
            <w:tcW w:w="1170" w:type="dxa"/>
            <w:tcBorders>
              <w:top w:val="single" w:sz="6" w:space="0" w:color="000000"/>
              <w:left w:val="nil"/>
              <w:bottom w:val="single" w:sz="6" w:space="0" w:color="000000"/>
              <w:right w:val="nil"/>
            </w:tcBorders>
            <w:shd w:val="clear" w:color="auto" w:fill="CCCCCC"/>
            <w:tcMar>
              <w:top w:w="40" w:type="dxa"/>
              <w:left w:w="40" w:type="dxa"/>
              <w:bottom w:w="40" w:type="dxa"/>
              <w:right w:w="40" w:type="dxa"/>
            </w:tcMar>
            <w:vAlign w:val="center"/>
          </w:tcPr>
          <w:p w14:paraId="347796C3"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sum_IBD&gt;8 cM</w:t>
            </w:r>
          </w:p>
        </w:tc>
        <w:tc>
          <w:tcPr>
            <w:tcW w:w="1275" w:type="dxa"/>
            <w:tcBorders>
              <w:top w:val="single" w:sz="6" w:space="0" w:color="000000"/>
              <w:left w:val="nil"/>
              <w:bottom w:val="single" w:sz="6" w:space="0" w:color="000000"/>
              <w:right w:val="nil"/>
            </w:tcBorders>
            <w:shd w:val="clear" w:color="auto" w:fill="CCCCCC"/>
            <w:tcMar>
              <w:top w:w="40" w:type="dxa"/>
              <w:left w:w="40" w:type="dxa"/>
              <w:bottom w:w="40" w:type="dxa"/>
              <w:right w:w="40" w:type="dxa"/>
            </w:tcMar>
            <w:vAlign w:val="center"/>
          </w:tcPr>
          <w:p w14:paraId="347796C4"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n_IBD&gt;8 cM</w:t>
            </w:r>
          </w:p>
        </w:tc>
        <w:tc>
          <w:tcPr>
            <w:tcW w:w="1140" w:type="dxa"/>
            <w:tcBorders>
              <w:top w:val="single" w:sz="6" w:space="0" w:color="000000"/>
              <w:left w:val="nil"/>
              <w:bottom w:val="single" w:sz="6" w:space="0" w:color="000000"/>
              <w:right w:val="nil"/>
            </w:tcBorders>
            <w:shd w:val="clear" w:color="auto" w:fill="CCCCCC"/>
            <w:tcMar>
              <w:top w:w="40" w:type="dxa"/>
              <w:left w:w="40" w:type="dxa"/>
              <w:bottom w:w="40" w:type="dxa"/>
              <w:right w:w="40" w:type="dxa"/>
            </w:tcMar>
            <w:vAlign w:val="center"/>
          </w:tcPr>
          <w:p w14:paraId="347796C5"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sum_IBD&gt;12 cM</w:t>
            </w:r>
          </w:p>
        </w:tc>
        <w:tc>
          <w:tcPr>
            <w:tcW w:w="1275" w:type="dxa"/>
            <w:tcBorders>
              <w:top w:val="single" w:sz="6" w:space="0" w:color="000000"/>
              <w:left w:val="nil"/>
              <w:bottom w:val="single" w:sz="6" w:space="0" w:color="000000"/>
              <w:right w:val="single" w:sz="6" w:space="0" w:color="000000"/>
            </w:tcBorders>
            <w:shd w:val="clear" w:color="auto" w:fill="CCCCCC"/>
            <w:tcMar>
              <w:top w:w="40" w:type="dxa"/>
              <w:left w:w="40" w:type="dxa"/>
              <w:bottom w:w="40" w:type="dxa"/>
              <w:right w:w="40" w:type="dxa"/>
            </w:tcMar>
            <w:vAlign w:val="center"/>
          </w:tcPr>
          <w:p w14:paraId="347796C6"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n_IBD&gt;12 cM</w:t>
            </w:r>
          </w:p>
        </w:tc>
        <w:tc>
          <w:tcPr>
            <w:tcW w:w="124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347796C7" w14:textId="77777777" w:rsidR="0097768C" w:rsidRPr="002C502B" w:rsidRDefault="00DC6311">
            <w:pPr>
              <w:widowControl w:val="0"/>
              <w:jc w:val="center"/>
              <w:rPr>
                <w:b/>
                <w:bCs/>
                <w:sz w:val="20"/>
                <w:szCs w:val="20"/>
              </w:rPr>
            </w:pPr>
            <w:r w:rsidRPr="002C502B">
              <w:rPr>
                <w:rFonts w:ascii="Times New Roman" w:eastAsia="Times New Roman" w:hAnsi="Times New Roman" w:cs="Times New Roman"/>
                <w:b/>
                <w:bCs/>
                <w:sz w:val="20"/>
                <w:szCs w:val="20"/>
              </w:rPr>
              <w:t>Degree</w:t>
            </w:r>
          </w:p>
        </w:tc>
      </w:tr>
      <w:tr w:rsidR="0097768C" w:rsidRPr="002C502B" w14:paraId="347796D3" w14:textId="77777777">
        <w:trPr>
          <w:trHeight w:val="315"/>
        </w:trPr>
        <w:tc>
          <w:tcPr>
            <w:tcW w:w="1830" w:type="dxa"/>
            <w:tcBorders>
              <w:top w:val="single" w:sz="6" w:space="0" w:color="000000"/>
              <w:left w:val="single" w:sz="6" w:space="0" w:color="000000"/>
              <w:bottom w:val="nil"/>
              <w:right w:val="single" w:sz="6" w:space="0" w:color="000000"/>
            </w:tcBorders>
            <w:tcMar>
              <w:top w:w="40" w:type="dxa"/>
              <w:left w:w="40" w:type="dxa"/>
              <w:bottom w:w="40" w:type="dxa"/>
              <w:right w:w="40" w:type="dxa"/>
            </w:tcMar>
            <w:vAlign w:val="center"/>
          </w:tcPr>
          <w:p w14:paraId="347796C9"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Loch Borralie Ind. 1</w:t>
            </w:r>
          </w:p>
          <w:p w14:paraId="347796CA"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(I37347)</w:t>
            </w:r>
          </w:p>
        </w:tc>
        <w:tc>
          <w:tcPr>
            <w:tcW w:w="1830" w:type="dxa"/>
            <w:tcBorders>
              <w:top w:val="single" w:sz="6" w:space="0" w:color="000000"/>
              <w:left w:val="single" w:sz="6" w:space="0" w:color="000000"/>
              <w:bottom w:val="nil"/>
              <w:right w:val="single" w:sz="6" w:space="0" w:color="000000"/>
            </w:tcBorders>
            <w:tcMar>
              <w:top w:w="40" w:type="dxa"/>
              <w:left w:w="40" w:type="dxa"/>
              <w:bottom w:w="40" w:type="dxa"/>
              <w:right w:w="40" w:type="dxa"/>
            </w:tcMar>
            <w:vAlign w:val="center"/>
          </w:tcPr>
          <w:p w14:paraId="347796CB"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Loch Borralie Ind. 2</w:t>
            </w:r>
          </w:p>
          <w:p w14:paraId="347796CC"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(I37348)</w:t>
            </w:r>
          </w:p>
        </w:tc>
        <w:tc>
          <w:tcPr>
            <w:tcW w:w="1140" w:type="dxa"/>
            <w:tcBorders>
              <w:top w:val="single" w:sz="6" w:space="0" w:color="000000"/>
              <w:left w:val="single" w:sz="6" w:space="0" w:color="000000"/>
              <w:bottom w:val="nil"/>
              <w:right w:val="nil"/>
            </w:tcBorders>
            <w:tcMar>
              <w:top w:w="40" w:type="dxa"/>
              <w:left w:w="40" w:type="dxa"/>
              <w:bottom w:w="40" w:type="dxa"/>
              <w:right w:w="40" w:type="dxa"/>
            </w:tcMar>
            <w:vAlign w:val="center"/>
          </w:tcPr>
          <w:p w14:paraId="347796CD"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12.14</w:t>
            </w:r>
          </w:p>
        </w:tc>
        <w:tc>
          <w:tcPr>
            <w:tcW w:w="1170" w:type="dxa"/>
            <w:tcBorders>
              <w:top w:val="single" w:sz="6" w:space="0" w:color="000000"/>
              <w:left w:val="nil"/>
              <w:bottom w:val="nil"/>
              <w:right w:val="nil"/>
            </w:tcBorders>
            <w:tcMar>
              <w:top w:w="40" w:type="dxa"/>
              <w:left w:w="40" w:type="dxa"/>
              <w:bottom w:w="40" w:type="dxa"/>
              <w:right w:w="40" w:type="dxa"/>
            </w:tcMar>
            <w:vAlign w:val="center"/>
          </w:tcPr>
          <w:p w14:paraId="347796CE"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43.34</w:t>
            </w:r>
          </w:p>
        </w:tc>
        <w:tc>
          <w:tcPr>
            <w:tcW w:w="1275" w:type="dxa"/>
            <w:tcBorders>
              <w:top w:val="single" w:sz="6" w:space="0" w:color="000000"/>
              <w:left w:val="nil"/>
              <w:bottom w:val="nil"/>
              <w:right w:val="nil"/>
            </w:tcBorders>
            <w:tcMar>
              <w:top w:w="40" w:type="dxa"/>
              <w:left w:w="40" w:type="dxa"/>
              <w:bottom w:w="40" w:type="dxa"/>
              <w:right w:w="40" w:type="dxa"/>
            </w:tcMar>
            <w:vAlign w:val="center"/>
          </w:tcPr>
          <w:p w14:paraId="347796CF"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4</w:t>
            </w:r>
          </w:p>
        </w:tc>
        <w:tc>
          <w:tcPr>
            <w:tcW w:w="1140" w:type="dxa"/>
            <w:tcBorders>
              <w:top w:val="single" w:sz="6" w:space="0" w:color="000000"/>
              <w:left w:val="nil"/>
              <w:bottom w:val="nil"/>
              <w:right w:val="nil"/>
            </w:tcBorders>
            <w:tcMar>
              <w:top w:w="40" w:type="dxa"/>
              <w:left w:w="40" w:type="dxa"/>
              <w:bottom w:w="40" w:type="dxa"/>
              <w:right w:w="40" w:type="dxa"/>
            </w:tcMar>
            <w:vAlign w:val="center"/>
          </w:tcPr>
          <w:p w14:paraId="347796D0"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12.14</w:t>
            </w:r>
          </w:p>
        </w:tc>
        <w:tc>
          <w:tcPr>
            <w:tcW w:w="1275" w:type="dxa"/>
            <w:tcBorders>
              <w:top w:val="single" w:sz="6" w:space="0" w:color="000000"/>
              <w:left w:val="nil"/>
              <w:bottom w:val="nil"/>
              <w:right w:val="single" w:sz="6" w:space="0" w:color="000000"/>
            </w:tcBorders>
            <w:tcMar>
              <w:top w:w="40" w:type="dxa"/>
              <w:left w:w="40" w:type="dxa"/>
              <w:bottom w:w="40" w:type="dxa"/>
              <w:right w:w="40" w:type="dxa"/>
            </w:tcMar>
            <w:vAlign w:val="center"/>
          </w:tcPr>
          <w:p w14:paraId="347796D1"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w:t>
            </w:r>
          </w:p>
        </w:tc>
        <w:tc>
          <w:tcPr>
            <w:tcW w:w="1245" w:type="dxa"/>
            <w:tcBorders>
              <w:top w:val="single" w:sz="6" w:space="0" w:color="000000"/>
              <w:left w:val="single" w:sz="6" w:space="0" w:color="000000"/>
              <w:bottom w:val="nil"/>
              <w:right w:val="single" w:sz="6" w:space="0" w:color="000000"/>
            </w:tcBorders>
            <w:tcMar>
              <w:top w:w="40" w:type="dxa"/>
              <w:left w:w="40" w:type="dxa"/>
              <w:bottom w:w="40" w:type="dxa"/>
              <w:right w:w="40" w:type="dxa"/>
            </w:tcMar>
            <w:vAlign w:val="center"/>
          </w:tcPr>
          <w:p w14:paraId="347796D2"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5th+</w:t>
            </w:r>
          </w:p>
        </w:tc>
      </w:tr>
      <w:tr w:rsidR="0097768C" w:rsidRPr="002C502B" w14:paraId="347796DE" w14:textId="77777777">
        <w:trPr>
          <w:trHeight w:val="315"/>
        </w:trPr>
        <w:tc>
          <w:tcPr>
            <w:tcW w:w="1830" w:type="dxa"/>
            <w:tcBorders>
              <w:top w:val="nil"/>
              <w:left w:val="single" w:sz="6" w:space="0" w:color="000000"/>
              <w:bottom w:val="nil"/>
              <w:right w:val="single" w:sz="6" w:space="0" w:color="000000"/>
            </w:tcBorders>
            <w:shd w:val="clear" w:color="auto" w:fill="F3F3F3"/>
            <w:tcMar>
              <w:top w:w="40" w:type="dxa"/>
              <w:left w:w="40" w:type="dxa"/>
              <w:bottom w:w="40" w:type="dxa"/>
              <w:right w:w="40" w:type="dxa"/>
            </w:tcMar>
            <w:vAlign w:val="center"/>
          </w:tcPr>
          <w:p w14:paraId="347796D4"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Knowe of Skea</w:t>
            </w:r>
          </w:p>
          <w:p w14:paraId="347796D5"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(KD043)</w:t>
            </w:r>
          </w:p>
        </w:tc>
        <w:tc>
          <w:tcPr>
            <w:tcW w:w="1830" w:type="dxa"/>
            <w:tcBorders>
              <w:top w:val="nil"/>
              <w:left w:val="single" w:sz="6" w:space="0" w:color="000000"/>
              <w:bottom w:val="nil"/>
              <w:right w:val="single" w:sz="6" w:space="0" w:color="000000"/>
            </w:tcBorders>
            <w:shd w:val="clear" w:color="auto" w:fill="F3F3F3"/>
            <w:tcMar>
              <w:top w:w="40" w:type="dxa"/>
              <w:left w:w="40" w:type="dxa"/>
              <w:bottom w:w="40" w:type="dxa"/>
              <w:right w:w="40" w:type="dxa"/>
            </w:tcMar>
            <w:vAlign w:val="center"/>
          </w:tcPr>
          <w:p w14:paraId="347796D6"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Loch Borralie Ind. 2</w:t>
            </w:r>
          </w:p>
          <w:p w14:paraId="347796D7"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(I37348)</w:t>
            </w:r>
          </w:p>
        </w:tc>
        <w:tc>
          <w:tcPr>
            <w:tcW w:w="1140" w:type="dxa"/>
            <w:tcBorders>
              <w:top w:val="nil"/>
              <w:left w:val="single" w:sz="6" w:space="0" w:color="000000"/>
              <w:bottom w:val="nil"/>
              <w:right w:val="nil"/>
            </w:tcBorders>
            <w:shd w:val="clear" w:color="auto" w:fill="F3F3F3"/>
            <w:tcMar>
              <w:top w:w="40" w:type="dxa"/>
              <w:left w:w="40" w:type="dxa"/>
              <w:bottom w:w="40" w:type="dxa"/>
              <w:right w:w="40" w:type="dxa"/>
            </w:tcMar>
            <w:vAlign w:val="center"/>
          </w:tcPr>
          <w:p w14:paraId="347796D8"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13.68</w:t>
            </w:r>
          </w:p>
        </w:tc>
        <w:tc>
          <w:tcPr>
            <w:tcW w:w="1170" w:type="dxa"/>
            <w:tcBorders>
              <w:top w:val="nil"/>
              <w:left w:val="nil"/>
              <w:bottom w:val="nil"/>
              <w:right w:val="nil"/>
            </w:tcBorders>
            <w:shd w:val="clear" w:color="auto" w:fill="F3F3F3"/>
            <w:tcMar>
              <w:top w:w="40" w:type="dxa"/>
              <w:left w:w="40" w:type="dxa"/>
              <w:bottom w:w="40" w:type="dxa"/>
              <w:right w:w="40" w:type="dxa"/>
            </w:tcMar>
            <w:vAlign w:val="center"/>
          </w:tcPr>
          <w:p w14:paraId="347796D9"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22.75</w:t>
            </w:r>
          </w:p>
        </w:tc>
        <w:tc>
          <w:tcPr>
            <w:tcW w:w="1275" w:type="dxa"/>
            <w:tcBorders>
              <w:top w:val="nil"/>
              <w:left w:val="nil"/>
              <w:bottom w:val="nil"/>
              <w:right w:val="nil"/>
            </w:tcBorders>
            <w:shd w:val="clear" w:color="auto" w:fill="F3F3F3"/>
            <w:tcMar>
              <w:top w:w="40" w:type="dxa"/>
              <w:left w:w="40" w:type="dxa"/>
              <w:bottom w:w="40" w:type="dxa"/>
              <w:right w:w="40" w:type="dxa"/>
            </w:tcMar>
            <w:vAlign w:val="center"/>
          </w:tcPr>
          <w:p w14:paraId="347796DA"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2</w:t>
            </w:r>
          </w:p>
        </w:tc>
        <w:tc>
          <w:tcPr>
            <w:tcW w:w="1140" w:type="dxa"/>
            <w:tcBorders>
              <w:top w:val="nil"/>
              <w:left w:val="nil"/>
              <w:bottom w:val="nil"/>
              <w:right w:val="nil"/>
            </w:tcBorders>
            <w:shd w:val="clear" w:color="auto" w:fill="F3F3F3"/>
            <w:tcMar>
              <w:top w:w="40" w:type="dxa"/>
              <w:left w:w="40" w:type="dxa"/>
              <w:bottom w:w="40" w:type="dxa"/>
              <w:right w:w="40" w:type="dxa"/>
            </w:tcMar>
            <w:vAlign w:val="center"/>
          </w:tcPr>
          <w:p w14:paraId="347796DB"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13.68</w:t>
            </w:r>
          </w:p>
        </w:tc>
        <w:tc>
          <w:tcPr>
            <w:tcW w:w="1275" w:type="dxa"/>
            <w:tcBorders>
              <w:top w:val="nil"/>
              <w:left w:val="nil"/>
              <w:bottom w:val="nil"/>
              <w:right w:val="single" w:sz="6" w:space="0" w:color="000000"/>
            </w:tcBorders>
            <w:shd w:val="clear" w:color="auto" w:fill="F3F3F3"/>
            <w:tcMar>
              <w:top w:w="40" w:type="dxa"/>
              <w:left w:w="40" w:type="dxa"/>
              <w:bottom w:w="40" w:type="dxa"/>
              <w:right w:w="40" w:type="dxa"/>
            </w:tcMar>
            <w:vAlign w:val="center"/>
          </w:tcPr>
          <w:p w14:paraId="347796DC"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w:t>
            </w:r>
          </w:p>
        </w:tc>
        <w:tc>
          <w:tcPr>
            <w:tcW w:w="1245" w:type="dxa"/>
            <w:tcBorders>
              <w:top w:val="nil"/>
              <w:left w:val="single" w:sz="6" w:space="0" w:color="000000"/>
              <w:bottom w:val="nil"/>
              <w:right w:val="single" w:sz="6" w:space="0" w:color="000000"/>
            </w:tcBorders>
            <w:shd w:val="clear" w:color="auto" w:fill="F3F3F3"/>
            <w:tcMar>
              <w:top w:w="40" w:type="dxa"/>
              <w:left w:w="40" w:type="dxa"/>
              <w:bottom w:w="40" w:type="dxa"/>
              <w:right w:w="40" w:type="dxa"/>
            </w:tcMar>
            <w:vAlign w:val="center"/>
          </w:tcPr>
          <w:p w14:paraId="347796DD"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6th+</w:t>
            </w:r>
          </w:p>
        </w:tc>
      </w:tr>
      <w:tr w:rsidR="0097768C" w:rsidRPr="002C502B" w14:paraId="347796E9" w14:textId="77777777">
        <w:trPr>
          <w:trHeight w:val="330"/>
        </w:trPr>
        <w:tc>
          <w:tcPr>
            <w:tcW w:w="183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47796DF"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Loch Borralie Ind. 1</w:t>
            </w:r>
          </w:p>
          <w:p w14:paraId="347796E0"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(I37347)</w:t>
            </w:r>
          </w:p>
        </w:tc>
        <w:tc>
          <w:tcPr>
            <w:tcW w:w="183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47796E1"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Bu</w:t>
            </w:r>
          </w:p>
          <w:p w14:paraId="347796E2" w14:textId="77777777" w:rsidR="0097768C" w:rsidRPr="002C502B" w:rsidRDefault="00DC6311">
            <w:pPr>
              <w:widowControl w:val="0"/>
              <w:jc w:val="center"/>
              <w:rPr>
                <w:rFonts w:ascii="Times New Roman" w:eastAsia="Times New Roman" w:hAnsi="Times New Roman" w:cs="Times New Roman"/>
                <w:sz w:val="20"/>
                <w:szCs w:val="20"/>
              </w:rPr>
            </w:pPr>
            <w:r w:rsidRPr="002C502B">
              <w:rPr>
                <w:rFonts w:ascii="Times New Roman" w:eastAsia="Times New Roman" w:hAnsi="Times New Roman" w:cs="Times New Roman"/>
                <w:sz w:val="20"/>
                <w:szCs w:val="20"/>
              </w:rPr>
              <w:t>(I2982)</w:t>
            </w:r>
          </w:p>
        </w:tc>
        <w:tc>
          <w:tcPr>
            <w:tcW w:w="1140" w:type="dxa"/>
            <w:tcBorders>
              <w:top w:val="nil"/>
              <w:left w:val="single" w:sz="6" w:space="0" w:color="000000"/>
              <w:bottom w:val="single" w:sz="6" w:space="0" w:color="000000"/>
              <w:right w:val="nil"/>
            </w:tcBorders>
            <w:tcMar>
              <w:top w:w="40" w:type="dxa"/>
              <w:left w:w="40" w:type="dxa"/>
              <w:bottom w:w="40" w:type="dxa"/>
              <w:right w:w="40" w:type="dxa"/>
            </w:tcMar>
            <w:vAlign w:val="center"/>
          </w:tcPr>
          <w:p w14:paraId="347796E3"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13.70</w:t>
            </w:r>
          </w:p>
        </w:tc>
        <w:tc>
          <w:tcPr>
            <w:tcW w:w="1170" w:type="dxa"/>
            <w:tcBorders>
              <w:top w:val="nil"/>
              <w:left w:val="nil"/>
              <w:bottom w:val="single" w:sz="6" w:space="0" w:color="000000"/>
              <w:right w:val="nil"/>
            </w:tcBorders>
            <w:tcMar>
              <w:top w:w="40" w:type="dxa"/>
              <w:left w:w="40" w:type="dxa"/>
              <w:bottom w:w="40" w:type="dxa"/>
              <w:right w:w="40" w:type="dxa"/>
            </w:tcMar>
            <w:vAlign w:val="center"/>
          </w:tcPr>
          <w:p w14:paraId="347796E4"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13.70</w:t>
            </w:r>
          </w:p>
        </w:tc>
        <w:tc>
          <w:tcPr>
            <w:tcW w:w="1275" w:type="dxa"/>
            <w:tcBorders>
              <w:top w:val="nil"/>
              <w:left w:val="nil"/>
              <w:bottom w:val="single" w:sz="6" w:space="0" w:color="000000"/>
              <w:right w:val="nil"/>
            </w:tcBorders>
            <w:tcMar>
              <w:top w:w="40" w:type="dxa"/>
              <w:left w:w="40" w:type="dxa"/>
              <w:bottom w:w="40" w:type="dxa"/>
              <w:right w:w="40" w:type="dxa"/>
            </w:tcMar>
            <w:vAlign w:val="center"/>
          </w:tcPr>
          <w:p w14:paraId="347796E5"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w:t>
            </w:r>
          </w:p>
        </w:tc>
        <w:tc>
          <w:tcPr>
            <w:tcW w:w="1140" w:type="dxa"/>
            <w:tcBorders>
              <w:top w:val="nil"/>
              <w:left w:val="nil"/>
              <w:bottom w:val="single" w:sz="6" w:space="0" w:color="000000"/>
              <w:right w:val="nil"/>
            </w:tcBorders>
            <w:tcMar>
              <w:top w:w="40" w:type="dxa"/>
              <w:left w:w="40" w:type="dxa"/>
              <w:bottom w:w="40" w:type="dxa"/>
              <w:right w:w="40" w:type="dxa"/>
            </w:tcMar>
            <w:vAlign w:val="center"/>
          </w:tcPr>
          <w:p w14:paraId="347796E6"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13.70</w:t>
            </w:r>
          </w:p>
        </w:tc>
        <w:tc>
          <w:tcPr>
            <w:tcW w:w="127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47796E7"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1</w:t>
            </w:r>
          </w:p>
        </w:tc>
        <w:tc>
          <w:tcPr>
            <w:tcW w:w="124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47796E8" w14:textId="77777777" w:rsidR="0097768C" w:rsidRPr="002C502B" w:rsidRDefault="00DC6311">
            <w:pPr>
              <w:widowControl w:val="0"/>
              <w:jc w:val="center"/>
              <w:rPr>
                <w:sz w:val="20"/>
                <w:szCs w:val="20"/>
              </w:rPr>
            </w:pPr>
            <w:r w:rsidRPr="002C502B">
              <w:rPr>
                <w:rFonts w:ascii="Times New Roman" w:eastAsia="Times New Roman" w:hAnsi="Times New Roman" w:cs="Times New Roman"/>
                <w:sz w:val="20"/>
                <w:szCs w:val="20"/>
              </w:rPr>
              <w:t>8th+</w:t>
            </w:r>
          </w:p>
        </w:tc>
      </w:tr>
    </w:tbl>
    <w:p w14:paraId="347796EA" w14:textId="2FFB2C36" w:rsidR="0097768C" w:rsidRPr="002C502B" w:rsidRDefault="00DC6311">
      <w:pPr>
        <w:spacing w:before="180"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 Loch Borralie individuals presented the highest affinity with the Scotland I</w:t>
      </w:r>
      <w:r w:rsidR="00322E37">
        <w:rPr>
          <w:rFonts w:ascii="Times New Roman" w:eastAsia="Times New Roman" w:hAnsi="Times New Roman" w:cs="Times New Roman"/>
          <w:sz w:val="24"/>
          <w:szCs w:val="24"/>
        </w:rPr>
        <w:t xml:space="preserve">ron </w:t>
      </w:r>
      <w:r w:rsidRPr="002C502B">
        <w:rPr>
          <w:rFonts w:ascii="Times New Roman" w:eastAsia="Times New Roman" w:hAnsi="Times New Roman" w:cs="Times New Roman"/>
          <w:sz w:val="24"/>
          <w:szCs w:val="24"/>
        </w:rPr>
        <w:t>A</w:t>
      </w:r>
      <w:r w:rsidR="00322E37">
        <w:rPr>
          <w:rFonts w:ascii="Times New Roman" w:eastAsia="Times New Roman" w:hAnsi="Times New Roman" w:cs="Times New Roman"/>
          <w:sz w:val="24"/>
          <w:szCs w:val="24"/>
        </w:rPr>
        <w:t>ge (IA)</w:t>
      </w:r>
      <w:r w:rsidRPr="002C502B">
        <w:rPr>
          <w:rFonts w:ascii="Times New Roman" w:eastAsia="Times New Roman" w:hAnsi="Times New Roman" w:cs="Times New Roman"/>
          <w:sz w:val="24"/>
          <w:szCs w:val="24"/>
        </w:rPr>
        <w:t xml:space="preserve"> group (f3 - Estimation ~2.28) (Table S2). The qpWave analysis shows that these individuals can be grouped with Scotland IA (qpWave P-value 0.04), a group of individuals from England and Wales IA/Roman period (qpWave P-value = 0.016) and the Netherlands IA group (qpWave P-value 0.39).</w:t>
      </w:r>
    </w:p>
    <w:p w14:paraId="347796EB" w14:textId="77777777" w:rsidR="0097768C" w:rsidRDefault="0097768C">
      <w:pPr>
        <w:spacing w:before="180" w:after="180"/>
        <w:rPr>
          <w:rFonts w:ascii="Times New Roman" w:eastAsia="Times New Roman" w:hAnsi="Times New Roman" w:cs="Times New Roman"/>
          <w:b/>
          <w:bCs/>
          <w:sz w:val="24"/>
          <w:szCs w:val="24"/>
        </w:rPr>
      </w:pPr>
    </w:p>
    <w:p w14:paraId="03711B21" w14:textId="77777777" w:rsidR="00696872" w:rsidRDefault="00696872">
      <w:pPr>
        <w:spacing w:before="180" w:after="180"/>
        <w:rPr>
          <w:rFonts w:ascii="Times New Roman" w:eastAsia="Times New Roman" w:hAnsi="Times New Roman" w:cs="Times New Roman"/>
          <w:b/>
          <w:bCs/>
          <w:sz w:val="24"/>
          <w:szCs w:val="24"/>
        </w:rPr>
      </w:pPr>
    </w:p>
    <w:p w14:paraId="6A9475F3" w14:textId="77777777" w:rsidR="00696872" w:rsidRPr="002C502B" w:rsidRDefault="00696872">
      <w:pPr>
        <w:spacing w:before="180" w:after="180"/>
        <w:rPr>
          <w:rFonts w:ascii="Times New Roman" w:eastAsia="Times New Roman" w:hAnsi="Times New Roman" w:cs="Times New Roman"/>
          <w:b/>
          <w:bCs/>
          <w:sz w:val="24"/>
          <w:szCs w:val="24"/>
        </w:rPr>
      </w:pPr>
    </w:p>
    <w:p w14:paraId="347796EC" w14:textId="77777777" w:rsidR="0097768C" w:rsidRPr="002C502B" w:rsidRDefault="00DC6311">
      <w:pPr>
        <w:spacing w:before="180" w:after="18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Table S2: Affinity and qpWave analysis results for Loch Borralie. The target groups are ordered by affinity estimation</w:t>
      </w:r>
    </w:p>
    <w:tbl>
      <w:tblPr>
        <w:tblStyle w:val="aff8"/>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170"/>
        <w:gridCol w:w="765"/>
        <w:gridCol w:w="1005"/>
        <w:gridCol w:w="1155"/>
        <w:gridCol w:w="1080"/>
        <w:gridCol w:w="1125"/>
      </w:tblGrid>
      <w:tr w:rsidR="0097768C" w:rsidRPr="002C502B" w14:paraId="347796F1" w14:textId="77777777">
        <w:trPr>
          <w:trHeight w:val="840"/>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ED" w14:textId="77777777" w:rsidR="0097768C" w:rsidRPr="002C502B" w:rsidRDefault="0097768C">
            <w:pPr>
              <w:widowControl w:val="0"/>
              <w:rPr>
                <w:sz w:val="20"/>
                <w:szCs w:val="20"/>
              </w:rPr>
            </w:pPr>
          </w:p>
        </w:tc>
        <w:tc>
          <w:tcPr>
            <w:tcW w:w="409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47796EE" w14:textId="77777777" w:rsidR="0097768C" w:rsidRPr="002C502B" w:rsidRDefault="00DC6311">
            <w:pPr>
              <w:widowControl w:val="0"/>
              <w:jc w:val="center"/>
              <w:rPr>
                <w:rFonts w:ascii="Times New Roman" w:eastAsia="Times New Roman" w:hAnsi="Times New Roman" w:cs="Times New Roman"/>
              </w:rPr>
            </w:pPr>
            <w:r w:rsidRPr="002C502B">
              <w:rPr>
                <w:rFonts w:ascii="Times New Roman" w:eastAsia="Times New Roman" w:hAnsi="Times New Roman" w:cs="Times New Roman"/>
              </w:rPr>
              <w:t>Affinity estimation between Loch Borralie and a target group</w:t>
            </w:r>
          </w:p>
          <w:p w14:paraId="347796E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f3(Mbuti, Target, Loch Borralie)</w:t>
            </w:r>
          </w:p>
        </w:tc>
        <w:tc>
          <w:tcPr>
            <w:tcW w:w="2205"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47796F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qpWave analysis</w:t>
            </w:r>
          </w:p>
        </w:tc>
      </w:tr>
      <w:tr w:rsidR="0097768C" w:rsidRPr="002C502B" w14:paraId="347796F9" w14:textId="77777777">
        <w:trPr>
          <w:trHeight w:val="585"/>
        </w:trPr>
        <w:tc>
          <w:tcPr>
            <w:tcW w:w="322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2" w14:textId="77777777" w:rsidR="0097768C" w:rsidRPr="002C502B" w:rsidRDefault="00DC6311">
            <w:pPr>
              <w:widowControl w:val="0"/>
              <w:rPr>
                <w:sz w:val="20"/>
                <w:szCs w:val="20"/>
              </w:rPr>
            </w:pPr>
            <w:r w:rsidRPr="002C502B">
              <w:rPr>
                <w:rFonts w:ascii="Times New Roman" w:eastAsia="Times New Roman" w:hAnsi="Times New Roman" w:cs="Times New Roman"/>
                <w:b/>
                <w:bCs/>
              </w:rPr>
              <w:t>Target groups</w:t>
            </w:r>
          </w:p>
        </w:tc>
        <w:tc>
          <w:tcPr>
            <w:tcW w:w="1170"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3"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Affinity Estimation</w:t>
            </w:r>
          </w:p>
        </w:tc>
        <w:tc>
          <w:tcPr>
            <w:tcW w:w="76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4"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S.E</w:t>
            </w:r>
          </w:p>
        </w:tc>
        <w:tc>
          <w:tcPr>
            <w:tcW w:w="100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5"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Z-Score</w:t>
            </w:r>
          </w:p>
        </w:tc>
        <w:tc>
          <w:tcPr>
            <w:tcW w:w="115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6"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Number of SNPs</w:t>
            </w:r>
          </w:p>
        </w:tc>
        <w:tc>
          <w:tcPr>
            <w:tcW w:w="1080"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7"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Chisq</w:t>
            </w:r>
          </w:p>
        </w:tc>
        <w:tc>
          <w:tcPr>
            <w:tcW w:w="1125" w:type="dxa"/>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tcPr>
          <w:p w14:paraId="347796F8" w14:textId="77777777" w:rsidR="0097768C" w:rsidRPr="002C502B" w:rsidRDefault="00DC6311">
            <w:pPr>
              <w:widowControl w:val="0"/>
              <w:jc w:val="center"/>
              <w:rPr>
                <w:sz w:val="20"/>
                <w:szCs w:val="20"/>
              </w:rPr>
            </w:pPr>
            <w:r w:rsidRPr="002C502B">
              <w:rPr>
                <w:rFonts w:ascii="Times New Roman" w:eastAsia="Times New Roman" w:hAnsi="Times New Roman" w:cs="Times New Roman"/>
                <w:b/>
                <w:bCs/>
              </w:rPr>
              <w:t>P-value</w:t>
            </w:r>
          </w:p>
        </w:tc>
      </w:tr>
      <w:tr w:rsidR="0097768C" w:rsidRPr="002C502B" w14:paraId="34779701"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FA"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Scotland_IA</w:t>
            </w:r>
          </w:p>
        </w:tc>
        <w:tc>
          <w:tcPr>
            <w:tcW w:w="1170" w:type="dxa"/>
            <w:tcBorders>
              <w:top w:val="single" w:sz="8" w:space="0" w:color="000000"/>
              <w:left w:val="single" w:sz="8" w:space="0" w:color="000000"/>
              <w:bottom w:val="single" w:sz="8" w:space="0" w:color="000000"/>
              <w:right w:val="single" w:sz="8" w:space="0" w:color="000000"/>
            </w:tcBorders>
            <w:shd w:val="clear" w:color="auto" w:fill="F4CCCC"/>
            <w:tcMar>
              <w:top w:w="40" w:type="dxa"/>
              <w:left w:w="40" w:type="dxa"/>
              <w:bottom w:w="40" w:type="dxa"/>
              <w:right w:w="40" w:type="dxa"/>
            </w:tcMar>
            <w:vAlign w:val="bottom"/>
          </w:tcPr>
          <w:p w14:paraId="347796FB"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0.280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FC"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FD"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128.345</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FE"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890093</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6F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18.987</w:t>
            </w:r>
          </w:p>
        </w:tc>
        <w:tc>
          <w:tcPr>
            <w:tcW w:w="1125" w:type="dxa"/>
            <w:tcBorders>
              <w:top w:val="single" w:sz="8" w:space="0" w:color="000000"/>
              <w:left w:val="single" w:sz="8" w:space="0" w:color="000000"/>
              <w:bottom w:val="single" w:sz="8" w:space="0" w:color="000000"/>
              <w:right w:val="single" w:sz="8" w:space="0" w:color="000000"/>
            </w:tcBorders>
            <w:shd w:val="clear" w:color="auto" w:fill="F4CCCC"/>
            <w:tcMar>
              <w:top w:w="40" w:type="dxa"/>
              <w:left w:w="40" w:type="dxa"/>
              <w:bottom w:w="40" w:type="dxa"/>
              <w:right w:w="40" w:type="dxa"/>
            </w:tcMar>
            <w:vAlign w:val="bottom"/>
          </w:tcPr>
          <w:p w14:paraId="3477970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0.040</w:t>
            </w:r>
          </w:p>
        </w:tc>
      </w:tr>
      <w:tr w:rsidR="0097768C" w:rsidRPr="002C502B" w14:paraId="34779709"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2"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England.and.Wales_IA_Roman</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3"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0.278</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4"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5"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123.454</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6"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899256</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7"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21.765</w:t>
            </w:r>
          </w:p>
        </w:tc>
        <w:tc>
          <w:tcPr>
            <w:tcW w:w="1125" w:type="dxa"/>
            <w:tcBorders>
              <w:top w:val="single" w:sz="8" w:space="0" w:color="000000"/>
              <w:left w:val="single" w:sz="8" w:space="0" w:color="000000"/>
              <w:bottom w:val="single" w:sz="8" w:space="0" w:color="000000"/>
              <w:right w:val="single" w:sz="8" w:space="0" w:color="000000"/>
            </w:tcBorders>
            <w:shd w:val="clear" w:color="auto" w:fill="F4CCCC"/>
            <w:tcMar>
              <w:top w:w="40" w:type="dxa"/>
              <w:left w:w="40" w:type="dxa"/>
              <w:bottom w:w="40" w:type="dxa"/>
              <w:right w:w="40" w:type="dxa"/>
            </w:tcMar>
            <w:vAlign w:val="bottom"/>
          </w:tcPr>
          <w:p w14:paraId="34779708"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0.016</w:t>
            </w:r>
          </w:p>
        </w:tc>
      </w:tr>
      <w:tr w:rsidR="0097768C" w:rsidRPr="002C502B" w14:paraId="34779711"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A"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England.and.Wales_IA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B"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0.278</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C"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D"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129.180</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E"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1005231</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0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31.829</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19"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2"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Channel.Islands_IA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3"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0.278</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4"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5"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114.808</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6"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478854</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7"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47.394</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8"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21"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A"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Netherlands_IA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B"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C"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D"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115.603</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E"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627889</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1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10.535</w:t>
            </w:r>
          </w:p>
        </w:tc>
        <w:tc>
          <w:tcPr>
            <w:tcW w:w="1125" w:type="dxa"/>
            <w:tcBorders>
              <w:top w:val="single" w:sz="8" w:space="0" w:color="000000"/>
              <w:left w:val="single" w:sz="8" w:space="0" w:color="000000"/>
              <w:bottom w:val="single" w:sz="8" w:space="0" w:color="000000"/>
              <w:right w:val="single" w:sz="8" w:space="0" w:color="000000"/>
            </w:tcBorders>
            <w:shd w:val="clear" w:color="auto" w:fill="F4CCCC"/>
            <w:tcMar>
              <w:top w:w="40" w:type="dxa"/>
              <w:left w:w="40" w:type="dxa"/>
              <w:bottom w:w="40" w:type="dxa"/>
              <w:right w:w="40" w:type="dxa"/>
            </w:tcMar>
            <w:vAlign w:val="bottom"/>
          </w:tcPr>
          <w:p w14:paraId="3477972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0.395</w:t>
            </w:r>
          </w:p>
        </w:tc>
      </w:tr>
      <w:tr w:rsidR="0097768C" w:rsidRPr="002C502B" w14:paraId="34779729"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2"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France.Switzerland_IA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3"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4"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5"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126.124</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6"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932939</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7"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103.422</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8"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31"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A"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CzechRepublic.Slovakia.Germany_IA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B"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C"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D"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127.979</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E"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973447</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2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107.683</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39"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2"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Austria.Hungary.Slovenia_IA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3"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0.275</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4"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5"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127.535</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6"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980883</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7"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165.134</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8"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41" w14:textId="77777777">
        <w:trPr>
          <w:trHeight w:val="315"/>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A"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Croatia.Serbia_IA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B"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0.275</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C"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D"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124.355</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E"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863616</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3F"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238.702</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0"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r w:rsidR="0097768C" w:rsidRPr="002C502B" w14:paraId="34779749" w14:textId="77777777">
        <w:trPr>
          <w:trHeight w:val="330"/>
        </w:trPr>
        <w:tc>
          <w:tcPr>
            <w:tcW w:w="3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2" w14:textId="77777777" w:rsidR="0097768C" w:rsidRPr="002C502B" w:rsidRDefault="00DC6311">
            <w:pPr>
              <w:widowControl w:val="0"/>
              <w:rPr>
                <w:sz w:val="20"/>
                <w:szCs w:val="20"/>
              </w:rPr>
            </w:pPr>
            <w:r w:rsidRPr="002C502B">
              <w:rPr>
                <w:rFonts w:ascii="Times New Roman" w:eastAsia="Times New Roman" w:hAnsi="Times New Roman" w:cs="Times New Roman"/>
                <w:sz w:val="20"/>
                <w:szCs w:val="20"/>
              </w:rPr>
              <w:t>Spain.Portugal_IA</w:t>
            </w:r>
          </w:p>
        </w:tc>
        <w:tc>
          <w:tcPr>
            <w:tcW w:w="11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3"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0.274</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4"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0.002</w:t>
            </w:r>
          </w:p>
        </w:tc>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5"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127.111</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6"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931020</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7"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293.022</w:t>
            </w:r>
          </w:p>
        </w:tc>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779748" w14:textId="77777777" w:rsidR="0097768C" w:rsidRPr="002C502B" w:rsidRDefault="00DC6311">
            <w:pPr>
              <w:widowControl w:val="0"/>
              <w:jc w:val="center"/>
              <w:rPr>
                <w:sz w:val="20"/>
                <w:szCs w:val="20"/>
              </w:rPr>
            </w:pPr>
            <w:r w:rsidRPr="002C502B">
              <w:rPr>
                <w:rFonts w:ascii="Times New Roman" w:eastAsia="Times New Roman" w:hAnsi="Times New Roman" w:cs="Times New Roman"/>
              </w:rPr>
              <w:t>0.000</w:t>
            </w:r>
          </w:p>
        </w:tc>
      </w:tr>
    </w:tbl>
    <w:p w14:paraId="635E3AC5" w14:textId="77777777" w:rsidR="00696872" w:rsidRDefault="00696872">
      <w:pPr>
        <w:spacing w:before="180" w:line="360" w:lineRule="auto"/>
        <w:rPr>
          <w:rFonts w:ascii="Times New Roman" w:eastAsia="Times New Roman" w:hAnsi="Times New Roman" w:cs="Times New Roman"/>
          <w:b/>
          <w:bCs/>
          <w:i/>
          <w:iCs/>
          <w:sz w:val="24"/>
          <w:szCs w:val="24"/>
        </w:rPr>
      </w:pPr>
    </w:p>
    <w:p w14:paraId="3477974A" w14:textId="5C7DDB98" w:rsidR="0097768C" w:rsidRPr="002C502B" w:rsidRDefault="00DC6311">
      <w:pPr>
        <w:spacing w:before="18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Data Availability</w:t>
      </w:r>
    </w:p>
    <w:p w14:paraId="3477974B" w14:textId="145C1463" w:rsidR="0097768C" w:rsidRPr="002C502B" w:rsidRDefault="00DC6311">
      <w:pPr>
        <w:spacing w:after="18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 raw data are available as aligned sequences (bam files) through the European Nucleotide Archive under accession number </w:t>
      </w:r>
      <w:r w:rsidR="00C774E0" w:rsidRPr="00C774E0">
        <w:rPr>
          <w:rFonts w:ascii="Times New Roman" w:eastAsia="Times New Roman" w:hAnsi="Times New Roman" w:cs="Times New Roman"/>
          <w:sz w:val="24"/>
          <w:szCs w:val="24"/>
        </w:rPr>
        <w:t>PRJEB106907</w:t>
      </w:r>
      <w:r w:rsidR="00C774E0">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p>
    <w:p w14:paraId="3477974C" w14:textId="77777777" w:rsidR="0097768C" w:rsidRPr="002C502B" w:rsidRDefault="0097768C">
      <w:pPr>
        <w:spacing w:before="240" w:after="240"/>
        <w:rPr>
          <w:rFonts w:ascii="Times New Roman" w:eastAsia="Times New Roman" w:hAnsi="Times New Roman" w:cs="Times New Roman"/>
          <w:b/>
          <w:bCs/>
          <w:sz w:val="24"/>
          <w:szCs w:val="24"/>
        </w:rPr>
      </w:pPr>
    </w:p>
    <w:p w14:paraId="3477974D" w14:textId="77777777" w:rsidR="0097768C" w:rsidRPr="002C502B" w:rsidRDefault="0097768C">
      <w:pPr>
        <w:spacing w:before="240" w:after="240"/>
        <w:rPr>
          <w:rFonts w:ascii="Times New Roman" w:eastAsia="Times New Roman" w:hAnsi="Times New Roman" w:cs="Times New Roman"/>
          <w:b/>
          <w:bCs/>
          <w:sz w:val="24"/>
          <w:szCs w:val="24"/>
        </w:rPr>
      </w:pPr>
    </w:p>
    <w:p w14:paraId="3477974E" w14:textId="77777777" w:rsidR="0097768C" w:rsidRPr="002C502B" w:rsidRDefault="0097768C">
      <w:pPr>
        <w:spacing w:before="240" w:after="240"/>
        <w:rPr>
          <w:rFonts w:ascii="Times New Roman" w:eastAsia="Times New Roman" w:hAnsi="Times New Roman" w:cs="Times New Roman"/>
          <w:b/>
          <w:bCs/>
          <w:sz w:val="24"/>
          <w:szCs w:val="24"/>
        </w:rPr>
      </w:pPr>
    </w:p>
    <w:p w14:paraId="3477974F" w14:textId="77777777" w:rsidR="0097768C" w:rsidRPr="002C502B" w:rsidRDefault="0097768C">
      <w:pPr>
        <w:spacing w:before="240" w:after="240"/>
        <w:rPr>
          <w:rFonts w:ascii="Times New Roman" w:eastAsia="Times New Roman" w:hAnsi="Times New Roman" w:cs="Times New Roman"/>
          <w:b/>
          <w:bCs/>
          <w:sz w:val="24"/>
          <w:szCs w:val="24"/>
        </w:rPr>
      </w:pPr>
    </w:p>
    <w:p w14:paraId="34779750" w14:textId="77777777" w:rsidR="0097768C" w:rsidRPr="002C502B" w:rsidRDefault="0097768C">
      <w:pPr>
        <w:spacing w:before="240" w:after="240"/>
        <w:rPr>
          <w:rFonts w:ascii="Times New Roman" w:eastAsia="Times New Roman" w:hAnsi="Times New Roman" w:cs="Times New Roman"/>
          <w:b/>
          <w:bCs/>
          <w:sz w:val="24"/>
          <w:szCs w:val="24"/>
        </w:rPr>
      </w:pPr>
    </w:p>
    <w:p w14:paraId="34779751" w14:textId="77777777" w:rsidR="0097768C" w:rsidRPr="002C502B" w:rsidRDefault="0097768C">
      <w:pPr>
        <w:spacing w:before="240" w:after="240"/>
        <w:rPr>
          <w:rFonts w:ascii="Times New Roman" w:eastAsia="Times New Roman" w:hAnsi="Times New Roman" w:cs="Times New Roman"/>
          <w:b/>
          <w:bCs/>
          <w:sz w:val="24"/>
          <w:szCs w:val="24"/>
        </w:rPr>
      </w:pPr>
    </w:p>
    <w:p w14:paraId="34779758" w14:textId="033EC837" w:rsidR="0097768C" w:rsidRPr="002C502B" w:rsidRDefault="00DC6311">
      <w:pPr>
        <w:spacing w:before="240" w:after="24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lastRenderedPageBreak/>
        <w:t xml:space="preserve">Multi-isotope analysis: </w:t>
      </w:r>
      <w:r w:rsidR="00256B2B">
        <w:rPr>
          <w:rFonts w:ascii="Times New Roman" w:eastAsia="Times New Roman" w:hAnsi="Times New Roman" w:cs="Times New Roman"/>
          <w:b/>
          <w:bCs/>
          <w:sz w:val="24"/>
          <w:szCs w:val="24"/>
        </w:rPr>
        <w:t>t</w:t>
      </w:r>
      <w:r w:rsidRPr="002C502B">
        <w:rPr>
          <w:rFonts w:ascii="Times New Roman" w:eastAsia="Times New Roman" w:hAnsi="Times New Roman" w:cs="Times New Roman"/>
          <w:b/>
          <w:bCs/>
          <w:sz w:val="24"/>
          <w:szCs w:val="24"/>
        </w:rPr>
        <w:t xml:space="preserve">echnical </w:t>
      </w:r>
      <w:r w:rsidR="00256B2B">
        <w:rPr>
          <w:rFonts w:ascii="Times New Roman" w:eastAsia="Times New Roman" w:hAnsi="Times New Roman" w:cs="Times New Roman"/>
          <w:b/>
          <w:bCs/>
          <w:sz w:val="24"/>
          <w:szCs w:val="24"/>
        </w:rPr>
        <w:t>r</w:t>
      </w:r>
      <w:r w:rsidRPr="002C502B">
        <w:rPr>
          <w:rFonts w:ascii="Times New Roman" w:eastAsia="Times New Roman" w:hAnsi="Times New Roman" w:cs="Times New Roman"/>
          <w:b/>
          <w:bCs/>
          <w:sz w:val="24"/>
          <w:szCs w:val="24"/>
        </w:rPr>
        <w:t>eport</w:t>
      </w:r>
    </w:p>
    <w:p w14:paraId="34779759" w14:textId="77777777" w:rsidR="0097768C" w:rsidRPr="002C502B" w:rsidRDefault="00DC6311">
      <w:pPr>
        <w:spacing w:before="240" w:after="240"/>
        <w:rPr>
          <w:rFonts w:ascii="Times New Roman" w:eastAsia="Times New Roman" w:hAnsi="Times New Roman" w:cs="Times New Roman"/>
          <w:i/>
          <w:iCs/>
          <w:sz w:val="24"/>
          <w:szCs w:val="24"/>
        </w:rPr>
      </w:pPr>
      <w:r w:rsidRPr="002C502B">
        <w:rPr>
          <w:rFonts w:ascii="Times New Roman" w:eastAsia="Times New Roman" w:hAnsi="Times New Roman" w:cs="Times New Roman"/>
          <w:b/>
          <w:bCs/>
          <w:i/>
          <w:iCs/>
          <w:sz w:val="24"/>
          <w:szCs w:val="24"/>
        </w:rPr>
        <w:t>Background</w:t>
      </w:r>
    </w:p>
    <w:p w14:paraId="3477975A" w14:textId="1A596AC7"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Strontium (</w:t>
      </w:r>
      <w:r w:rsidRPr="002C502B">
        <w:rPr>
          <w:rFonts w:ascii="Times New Roman" w:eastAsia="Times New Roman" w:hAnsi="Times New Roman" w:cs="Times New Roman"/>
          <w:sz w:val="24"/>
          <w:szCs w:val="24"/>
          <w:vertAlign w:val="superscript"/>
        </w:rPr>
        <w:t>87</w:t>
      </w:r>
      <w:r w:rsidRPr="002C502B">
        <w:rPr>
          <w:rFonts w:ascii="Times New Roman" w:eastAsia="Times New Roman" w:hAnsi="Times New Roman" w:cs="Times New Roman"/>
          <w:sz w:val="24"/>
          <w:szCs w:val="24"/>
        </w:rPr>
        <w:t>Sr/</w:t>
      </w:r>
      <w:r w:rsidRPr="002C502B">
        <w:rPr>
          <w:rFonts w:ascii="Times New Roman" w:eastAsia="Times New Roman" w:hAnsi="Times New Roman" w:cs="Times New Roman"/>
          <w:sz w:val="24"/>
          <w:szCs w:val="24"/>
          <w:vertAlign w:val="superscript"/>
        </w:rPr>
        <w:t>86</w:t>
      </w:r>
      <w:r w:rsidRPr="002C502B">
        <w:rPr>
          <w:rFonts w:ascii="Times New Roman" w:eastAsia="Times New Roman" w:hAnsi="Times New Roman" w:cs="Times New Roman"/>
          <w:sz w:val="24"/>
          <w:szCs w:val="24"/>
        </w:rPr>
        <w:t>Sr) and oxygen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carb</w:t>
      </w:r>
      <w:r w:rsidRPr="002C502B">
        <w:rPr>
          <w:rFonts w:ascii="Times New Roman" w:eastAsia="Times New Roman" w:hAnsi="Times New Roman" w:cs="Times New Roman"/>
          <w:sz w:val="24"/>
          <w:szCs w:val="24"/>
        </w:rPr>
        <w:t xml:space="preserve">) isotope analysis of tooth enamel can be used to investigate residential origins during the time of tooth formation (Evans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2006). While many factors must be considered when trying to identify archaeological migrants (Montgomery 2010), the </w:t>
      </w:r>
      <w:r w:rsidRPr="002C502B">
        <w:rPr>
          <w:rFonts w:ascii="Times New Roman" w:eastAsia="Times New Roman" w:hAnsi="Times New Roman" w:cs="Times New Roman"/>
          <w:sz w:val="24"/>
          <w:szCs w:val="24"/>
          <w:vertAlign w:val="superscript"/>
        </w:rPr>
        <w:t>87</w:t>
      </w:r>
      <w:r w:rsidRPr="002C502B">
        <w:rPr>
          <w:rFonts w:ascii="Times New Roman" w:eastAsia="Times New Roman" w:hAnsi="Times New Roman" w:cs="Times New Roman"/>
          <w:sz w:val="24"/>
          <w:szCs w:val="24"/>
        </w:rPr>
        <w:t>Sr/</w:t>
      </w:r>
      <w:r w:rsidRPr="002C502B">
        <w:rPr>
          <w:rFonts w:ascii="Times New Roman" w:eastAsia="Times New Roman" w:hAnsi="Times New Roman" w:cs="Times New Roman"/>
          <w:sz w:val="24"/>
          <w:szCs w:val="24"/>
          <w:vertAlign w:val="superscript"/>
        </w:rPr>
        <w:t>86</w:t>
      </w:r>
      <w:r w:rsidRPr="002C502B">
        <w:rPr>
          <w:rFonts w:ascii="Times New Roman" w:eastAsia="Times New Roman" w:hAnsi="Times New Roman" w:cs="Times New Roman"/>
          <w:sz w:val="24"/>
          <w:szCs w:val="24"/>
        </w:rPr>
        <w:t>Sr of human enamel generally relates to the region where the food consumed was produced/acquired and primarily reflects the strontium composition of the local geology. Carbonate oxygen isotopes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carb</w:t>
      </w:r>
      <w:r w:rsidRPr="002C502B">
        <w:rPr>
          <w:rFonts w:ascii="Times New Roman" w:eastAsia="Times New Roman" w:hAnsi="Times New Roman" w:cs="Times New Roman"/>
          <w:sz w:val="24"/>
          <w:szCs w:val="24"/>
        </w:rPr>
        <w:t>) reflect the isotope values of ingested water, which is linked to local precipitation and, therefore, can be used as a geospatial indicator (Sharp 2017). For a review of the applications and potential of oxygen isotopes in bioarchaeology, including identifying human migrants, see Lightfoot and O’Connell (2016) and Pederzani and Britton (2019).</w:t>
      </w:r>
    </w:p>
    <w:p w14:paraId="3477975B" w14:textId="77777777" w:rsidR="0097768C" w:rsidRPr="002C502B" w:rsidRDefault="0097768C">
      <w:pPr>
        <w:spacing w:line="360" w:lineRule="auto"/>
        <w:rPr>
          <w:rFonts w:ascii="Times New Roman" w:eastAsia="Times New Roman" w:hAnsi="Times New Roman" w:cs="Times New Roman"/>
          <w:sz w:val="24"/>
          <w:szCs w:val="24"/>
        </w:rPr>
      </w:pPr>
    </w:p>
    <w:p w14:paraId="3477975C" w14:textId="7272A73C" w:rsidR="0097768C" w:rsidRPr="002C502B" w:rsidRDefault="00DC6311">
      <w:pPr>
        <w:spacing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Stable isotope analysis of dentine collagen and bone provides insights into average protein dietary intake (Ambrose &amp; Norr 1993). Carbon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isotopes can distinguish between plant groups (C</w:t>
      </w:r>
      <w:r w:rsidRPr="002C502B">
        <w:rPr>
          <w:rFonts w:ascii="Times New Roman" w:eastAsia="Times New Roman" w:hAnsi="Times New Roman" w:cs="Times New Roman"/>
          <w:sz w:val="24"/>
          <w:szCs w:val="24"/>
          <w:vertAlign w:val="subscript"/>
        </w:rPr>
        <w:t>3</w:t>
      </w:r>
      <w:r w:rsidRPr="002C502B">
        <w:rPr>
          <w:rFonts w:ascii="Times New Roman" w:eastAsia="Times New Roman" w:hAnsi="Times New Roman" w:cs="Times New Roman"/>
          <w:sz w:val="24"/>
          <w:szCs w:val="24"/>
        </w:rPr>
        <w:t xml:space="preserve"> vs C</w:t>
      </w:r>
      <w:r w:rsidRPr="002C502B">
        <w:rPr>
          <w:rFonts w:ascii="Times New Roman" w:eastAsia="Times New Roman" w:hAnsi="Times New Roman" w:cs="Times New Roman"/>
          <w:sz w:val="24"/>
          <w:szCs w:val="24"/>
          <w:vertAlign w:val="subscript"/>
        </w:rPr>
        <w:t>4</w:t>
      </w:r>
      <w:r w:rsidRPr="002C502B">
        <w:rPr>
          <w:rFonts w:ascii="Times New Roman" w:eastAsia="Times New Roman" w:hAnsi="Times New Roman" w:cs="Times New Roman"/>
          <w:sz w:val="24"/>
          <w:szCs w:val="24"/>
        </w:rPr>
        <w:t>) due to the differences in carbon pathways and can be used to differentiate between marine and terrestrial food chains (Lee-Thorp</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xml:space="preserve"> 1989; Richards &amp; Hedges 1999; Richards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2003).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 xml:space="preserve">Carb </w:t>
      </w:r>
      <w:r w:rsidRPr="002C502B">
        <w:rPr>
          <w:rFonts w:ascii="Times New Roman" w:eastAsia="Times New Roman" w:hAnsi="Times New Roman" w:cs="Times New Roman"/>
          <w:sz w:val="24"/>
          <w:szCs w:val="24"/>
        </w:rPr>
        <w:t>of dental enamel reflects whole dietary intake, including carbohydrates and lipids (Loftus &amp; Sealy 2012) and is therefore a useful additional proxy for determining diet. Nitrogen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 stable isotope analysis can determine trophic level, and distinguish between terrestrial and aquatic sources (Hedges &amp; Reynard 2007). Sulfur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 isotope analysis can help expand dietary reconstructions based on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and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 xml:space="preserve">N, including aquatic versus terrestrial diets, where the sulfur composition of these two ecosystems differs sufficiently (Nehlich 2015). It can also be used for provenance to explore whether individuals lived (or acquired food) in coastal environments or wetlands (Craig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2006; Lamb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w:t>
      </w:r>
      <w:r w:rsidR="00E6033C">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2023). In this study, the carbon isotopic composition of both tooth dentine and </w:t>
      </w:r>
      <w:r w:rsidR="00256B2B">
        <w:rPr>
          <w:rFonts w:ascii="Times New Roman" w:eastAsia="Times New Roman" w:hAnsi="Times New Roman" w:cs="Times New Roman"/>
          <w:sz w:val="24"/>
          <w:szCs w:val="24"/>
        </w:rPr>
        <w:t xml:space="preserve">tooth </w:t>
      </w:r>
      <w:r w:rsidRPr="002C502B">
        <w:rPr>
          <w:rFonts w:ascii="Times New Roman" w:eastAsia="Times New Roman" w:hAnsi="Times New Roman" w:cs="Times New Roman"/>
          <w:sz w:val="24"/>
          <w:szCs w:val="24"/>
        </w:rPr>
        <w:t xml:space="preserve">enamel was determined. </w:t>
      </w:r>
    </w:p>
    <w:p w14:paraId="3477975D" w14:textId="77777777" w:rsidR="0097768C" w:rsidRPr="002C502B" w:rsidRDefault="00DC6311">
      <w:pPr>
        <w:spacing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 xml:space="preserve">BGS Biosphere Isotope Domains Database and predicted biosphere values for Loch Borralie </w:t>
      </w:r>
    </w:p>
    <w:p w14:paraId="3477975E" w14:textId="569DF3B2" w:rsidR="0097768C" w:rsidRPr="002C502B" w:rsidRDefault="00DC6311">
      <w:pPr>
        <w:spacing w:before="240" w:after="24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Loch Borralie is situated close to the north-west extremity of the Scottish mainland on a peninsula between Balnakeil Bay and the Kyle of Durness. The dominant bedrock is carbonate of the Durness Group (dolostones with intervals of dolomitic limestone, limestone, </w:t>
      </w:r>
      <w:r w:rsidRPr="002C502B">
        <w:rPr>
          <w:rFonts w:ascii="Times New Roman" w:eastAsia="Times New Roman" w:hAnsi="Times New Roman" w:cs="Times New Roman"/>
          <w:sz w:val="24"/>
          <w:szCs w:val="24"/>
        </w:rPr>
        <w:lastRenderedPageBreak/>
        <w:t>and subordinate chert)</w:t>
      </w:r>
      <w:r w:rsidR="00F72971">
        <w:rPr>
          <w:rFonts w:ascii="Times New Roman" w:eastAsia="Times New Roman" w:hAnsi="Times New Roman" w:cs="Times New Roman"/>
          <w:sz w:val="24"/>
          <w:szCs w:val="24"/>
        </w:rPr>
        <w:t>, which is</w:t>
      </w:r>
      <w:r w:rsidRPr="002C502B">
        <w:rPr>
          <w:rFonts w:ascii="Times New Roman" w:eastAsia="Times New Roman" w:hAnsi="Times New Roman" w:cs="Times New Roman"/>
          <w:sz w:val="24"/>
          <w:szCs w:val="24"/>
        </w:rPr>
        <w:t xml:space="preserve"> of Cambrian to Ordovician age (British Geological Survey 2020; British Geological Survey 2025). The cairn is located against an outcrop of quartzite (MacGregor 2003). </w:t>
      </w:r>
    </w:p>
    <w:p w14:paraId="3477975F" w14:textId="39BC0769" w:rsidR="0097768C" w:rsidRPr="002C502B" w:rsidRDefault="00DC6311">
      <w:pPr>
        <w:spacing w:before="240" w:after="24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 xml:space="preserve">The BGS Biosphere Isotope Domains map website (Evans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2022) has been used to restrict the possible childhood residential origins of the two Loch Borralie individuals based on their strontium and oxygen isotope composition. Interrogation of the Sr domain map is based on matching the unknowns to the data range of the domains</w:t>
      </w:r>
      <w:r w:rsidR="003165D7">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which is based predominantly on </w:t>
      </w:r>
      <w:r w:rsidR="00F72971">
        <w:rPr>
          <w:rFonts w:ascii="Times New Roman" w:eastAsia="Times New Roman" w:hAnsi="Times New Roman" w:cs="Times New Roman"/>
          <w:sz w:val="24"/>
          <w:szCs w:val="24"/>
        </w:rPr>
        <w:t xml:space="preserve">modern </w:t>
      </w:r>
      <w:r w:rsidRPr="002C502B">
        <w:rPr>
          <w:rFonts w:ascii="Times New Roman" w:eastAsia="Times New Roman" w:hAnsi="Times New Roman" w:cs="Times New Roman"/>
          <w:sz w:val="24"/>
          <w:szCs w:val="24"/>
        </w:rPr>
        <w:t>plant data (n = 1385). Two levels of interrogation are available: firstly the central 50% or interquartile range, which is recommended for human data and secondly, the central 90% used for herbivores. As recommended, this study used the central 50% match method. The oxygen BGS dataset is derived from human enamel samples from individuals deemed to be of a local origin. The data ha</w:t>
      </w:r>
      <w:r w:rsidR="00F02DAB">
        <w:rPr>
          <w:rFonts w:ascii="Times New Roman" w:eastAsia="Times New Roman" w:hAnsi="Times New Roman" w:cs="Times New Roman"/>
          <w:sz w:val="24"/>
          <w:szCs w:val="24"/>
        </w:rPr>
        <w:t>ve</w:t>
      </w:r>
      <w:r w:rsidRPr="002C502B">
        <w:rPr>
          <w:rFonts w:ascii="Times New Roman" w:eastAsia="Times New Roman" w:hAnsi="Times New Roman" w:cs="Times New Roman"/>
          <w:sz w:val="24"/>
          <w:szCs w:val="24"/>
        </w:rPr>
        <w:t xml:space="preserve"> been allocated into two geographical zones using the -7‰ to -8‰ drinking water contour as a boundary. The predicted strontium isotope biosphere value for this area (central 50% medium) is between 0.7094 and 0.7096 and the estimated oxygen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carb</w:t>
      </w:r>
      <w:r w:rsidRPr="002C502B">
        <w:rPr>
          <w:rFonts w:ascii="Times New Roman" w:eastAsia="Times New Roman" w:hAnsi="Times New Roman" w:cs="Times New Roman"/>
          <w:sz w:val="24"/>
          <w:szCs w:val="24"/>
        </w:rPr>
        <w:t xml:space="preserve"> ‰ (VSMOW) for human enamel is 26.5‰ -</w:t>
      </w:r>
      <w:r w:rsidR="00641BB9">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 27.5‰ (BGS Biosphere Map</w:t>
      </w:r>
      <w:r w:rsidR="00641BB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Evans</w:t>
      </w:r>
      <w:r w:rsidRPr="002C502B">
        <w:rPr>
          <w:rFonts w:ascii="Times New Roman" w:eastAsia="Times New Roman" w:hAnsi="Times New Roman" w:cs="Times New Roman"/>
          <w:i/>
          <w:iCs/>
          <w:sz w:val="24"/>
          <w:szCs w:val="24"/>
        </w:rPr>
        <w:t xml:space="preserve"> et al.</w:t>
      </w:r>
      <w:r w:rsidRPr="002C502B">
        <w:rPr>
          <w:rFonts w:ascii="Times New Roman" w:eastAsia="Times New Roman" w:hAnsi="Times New Roman" w:cs="Times New Roman"/>
          <w:sz w:val="24"/>
          <w:szCs w:val="24"/>
        </w:rPr>
        <w:t xml:space="preserve"> 2022).</w:t>
      </w:r>
    </w:p>
    <w:p w14:paraId="34779760" w14:textId="77777777"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Tooth enamel preservation assessment and preparation of samples</w:t>
      </w:r>
    </w:p>
    <w:p w14:paraId="34779761" w14:textId="6FA905F3"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sz w:val="24"/>
          <w:szCs w:val="24"/>
        </w:rPr>
        <w:t>Overall enamel preservation was assessed and assigned a score (0-</w:t>
      </w:r>
      <w:r w:rsidR="00641BB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6) according to the preservation classification system developed by Janet Montgomery (2002) for her PhD research. Both teeth were assigned an enamel preservation score of </w:t>
      </w:r>
      <w:r w:rsidRPr="002C502B">
        <w:rPr>
          <w:rFonts w:ascii="Times New Roman" w:eastAsia="Times New Roman" w:hAnsi="Times New Roman" w:cs="Times New Roman"/>
          <w:b/>
          <w:bCs/>
          <w:sz w:val="24"/>
          <w:szCs w:val="24"/>
        </w:rPr>
        <w:t>3 - good</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“...fine cracks, post-mortem surface concretions or superficial plant root abrasion may be present. On cleaning, enamel is hard, translucent and glossy with no obvious discoloration. EDJ is intact but may be discoloured.”</w:t>
      </w:r>
      <w:r w:rsidRPr="002C502B">
        <w:rPr>
          <w:rFonts w:ascii="Times New Roman" w:eastAsia="Times New Roman" w:hAnsi="Times New Roman" w:cs="Times New Roman"/>
          <w:sz w:val="24"/>
          <w:szCs w:val="24"/>
        </w:rPr>
        <w:t xml:space="preserve"> (Montgomery 2002, Chapter 5, </w:t>
      </w:r>
      <w:r w:rsidR="00A564E3">
        <w:rPr>
          <w:rFonts w:ascii="Times New Roman" w:eastAsia="Times New Roman" w:hAnsi="Times New Roman" w:cs="Times New Roman"/>
          <w:sz w:val="24"/>
          <w:szCs w:val="24"/>
        </w:rPr>
        <w:t>t</w:t>
      </w:r>
      <w:r w:rsidRPr="002C502B">
        <w:rPr>
          <w:rFonts w:ascii="Times New Roman" w:eastAsia="Times New Roman" w:hAnsi="Times New Roman" w:cs="Times New Roman"/>
          <w:sz w:val="24"/>
          <w:szCs w:val="24"/>
        </w:rPr>
        <w:t>ab</w:t>
      </w:r>
      <w:r w:rsidR="00A564E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5.1). Both teeth had fully formed roots. </w:t>
      </w:r>
    </w:p>
    <w:p w14:paraId="34779762" w14:textId="0CA4164A"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sz w:val="24"/>
          <w:szCs w:val="24"/>
        </w:rPr>
        <w:t xml:space="preserve">Strontium-oxygen-carbon isotope analysis of tooth enamel was performed at the British Geological Survey laboratory (Keyworth, UK). The enamel tooth surface was cleaned by abrasion, using a diamond burr, to a depth of about 100 microns, to remove surface contamination on the outer side of the enamel. A sample of </w:t>
      </w:r>
      <w:r w:rsidRPr="00C90C1B">
        <w:rPr>
          <w:rFonts w:ascii="Times New Roman" w:eastAsia="Times New Roman" w:hAnsi="Times New Roman" w:cs="Times New Roman"/>
          <w:i/>
          <w:iCs/>
          <w:sz w:val="24"/>
          <w:szCs w:val="24"/>
        </w:rPr>
        <w:t>c</w:t>
      </w:r>
      <w:r w:rsidRPr="002C502B">
        <w:rPr>
          <w:rFonts w:ascii="Times New Roman" w:eastAsia="Times New Roman" w:hAnsi="Times New Roman" w:cs="Times New Roman"/>
          <w:sz w:val="24"/>
          <w:szCs w:val="24"/>
        </w:rPr>
        <w:t xml:space="preserve">. 50mg was then cut from the tooth and any residual dentine was completely removed from the inner enamel surface. This enamel was roughly crushed using an impact mortar and split into two subsamples: </w:t>
      </w:r>
      <w:r w:rsidRPr="00C90C1B">
        <w:rPr>
          <w:rFonts w:ascii="Times New Roman" w:eastAsia="Times New Roman" w:hAnsi="Times New Roman" w:cs="Times New Roman"/>
          <w:i/>
          <w:iCs/>
          <w:sz w:val="24"/>
          <w:szCs w:val="24"/>
        </w:rPr>
        <w:t>c</w:t>
      </w:r>
      <w:r w:rsidRPr="002C502B">
        <w:rPr>
          <w:rFonts w:ascii="Times New Roman" w:eastAsia="Times New Roman" w:hAnsi="Times New Roman" w:cs="Times New Roman"/>
          <w:sz w:val="24"/>
          <w:szCs w:val="24"/>
        </w:rPr>
        <w:t>.</w:t>
      </w:r>
      <w:r w:rsidR="00C04BE3">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5 </w:t>
      </w:r>
      <w:r w:rsidR="00C04BE3">
        <w:rPr>
          <w:rFonts w:ascii="Times New Roman" w:eastAsia="Times New Roman" w:hAnsi="Times New Roman" w:cs="Times New Roman"/>
          <w:sz w:val="24"/>
          <w:szCs w:val="24"/>
        </w:rPr>
        <w:t>mg</w:t>
      </w:r>
      <w:r w:rsidRPr="002C502B">
        <w:rPr>
          <w:rFonts w:ascii="Times New Roman" w:eastAsia="Times New Roman" w:hAnsi="Times New Roman" w:cs="Times New Roman"/>
          <w:sz w:val="24"/>
          <w:szCs w:val="24"/>
        </w:rPr>
        <w:t xml:space="preserve"> for oxygen isotope analysis and the remaining material for strontium and lead isotope </w:t>
      </w:r>
      <w:r w:rsidRPr="002C502B">
        <w:rPr>
          <w:rFonts w:ascii="Times New Roman" w:eastAsia="Times New Roman" w:hAnsi="Times New Roman" w:cs="Times New Roman"/>
          <w:sz w:val="24"/>
          <w:szCs w:val="24"/>
        </w:rPr>
        <w:lastRenderedPageBreak/>
        <w:t>analysis. The lead isotope results will be reported in a separate study. The samples for oxygen analysis were further reduced to a powder in an agate mortar and pestle.</w:t>
      </w:r>
    </w:p>
    <w:p w14:paraId="34779763" w14:textId="77777777"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 xml:space="preserve">Strontium </w:t>
      </w:r>
      <w:r w:rsidRPr="002C502B">
        <w:rPr>
          <w:rFonts w:ascii="Times New Roman" w:eastAsia="Times New Roman" w:hAnsi="Times New Roman" w:cs="Times New Roman"/>
          <w:b/>
          <w:bCs/>
          <w:sz w:val="24"/>
          <w:szCs w:val="24"/>
        </w:rPr>
        <w:t xml:space="preserve"> (</w:t>
      </w:r>
      <w:r w:rsidRPr="002C502B">
        <w:rPr>
          <w:rFonts w:ascii="Times New Roman" w:eastAsia="Times New Roman" w:hAnsi="Times New Roman" w:cs="Times New Roman"/>
          <w:b/>
          <w:bCs/>
          <w:sz w:val="24"/>
          <w:szCs w:val="24"/>
          <w:vertAlign w:val="superscript"/>
        </w:rPr>
        <w:t>87</w:t>
      </w:r>
      <w:r w:rsidRPr="002C502B">
        <w:rPr>
          <w:rFonts w:ascii="Times New Roman" w:eastAsia="Times New Roman" w:hAnsi="Times New Roman" w:cs="Times New Roman"/>
          <w:b/>
          <w:bCs/>
          <w:sz w:val="24"/>
          <w:szCs w:val="24"/>
        </w:rPr>
        <w:t>Sr/</w:t>
      </w:r>
      <w:r w:rsidRPr="002C502B">
        <w:rPr>
          <w:rFonts w:ascii="Times New Roman" w:eastAsia="Times New Roman" w:hAnsi="Times New Roman" w:cs="Times New Roman"/>
          <w:b/>
          <w:bCs/>
          <w:sz w:val="24"/>
          <w:szCs w:val="24"/>
          <w:vertAlign w:val="superscript"/>
        </w:rPr>
        <w:t>86</w:t>
      </w:r>
      <w:r w:rsidRPr="002C502B">
        <w:rPr>
          <w:rFonts w:ascii="Times New Roman" w:eastAsia="Times New Roman" w:hAnsi="Times New Roman" w:cs="Times New Roman"/>
          <w:b/>
          <w:bCs/>
          <w:sz w:val="24"/>
          <w:szCs w:val="24"/>
        </w:rPr>
        <w:t>Sr)</w:t>
      </w:r>
      <w:r w:rsidRPr="002C502B">
        <w:rPr>
          <w:rFonts w:ascii="Times New Roman" w:eastAsia="Times New Roman" w:hAnsi="Times New Roman" w:cs="Times New Roman"/>
          <w:b/>
          <w:bCs/>
          <w:i/>
          <w:iCs/>
          <w:sz w:val="24"/>
          <w:szCs w:val="24"/>
        </w:rPr>
        <w:t xml:space="preserve"> isotope analysis of tooth enamel</w:t>
      </w:r>
    </w:p>
    <w:p w14:paraId="34779764" w14:textId="33AB1FE9" w:rsidR="0097768C" w:rsidRPr="002C502B" w:rsidRDefault="00DC6311">
      <w:pPr>
        <w:spacing w:before="240" w:after="24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 enamel sample was transferred to a clean (class 100, laminar flow) working area for further preparation. The sample was first cleaned ultrasonically in high purity water to remove dust, rinsed twice, and then soaked for an hour at 60°C, rinsed twice, then dried and weighed into pre-cleaned Teflon</w:t>
      </w:r>
      <w:r w:rsidR="00E7543F" w:rsidRPr="002C502B">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beakers. </w:t>
      </w:r>
      <w:r w:rsidRPr="002C502B">
        <w:rPr>
          <w:rFonts w:ascii="Times New Roman" w:eastAsia="Times New Roman" w:hAnsi="Times New Roman" w:cs="Times New Roman"/>
          <w:sz w:val="24"/>
          <w:szCs w:val="24"/>
          <w:vertAlign w:val="superscript"/>
        </w:rPr>
        <w:t>84</w:t>
      </w:r>
      <w:r w:rsidRPr="002C502B">
        <w:rPr>
          <w:rFonts w:ascii="Times New Roman" w:eastAsia="Times New Roman" w:hAnsi="Times New Roman" w:cs="Times New Roman"/>
          <w:sz w:val="24"/>
          <w:szCs w:val="24"/>
        </w:rPr>
        <w:t>Sr tracer solution was added and the samples were dissolved in Teflon© distilled 8M HNO</w:t>
      </w:r>
      <w:r w:rsidRPr="002C502B">
        <w:rPr>
          <w:rFonts w:ascii="Times New Roman" w:eastAsia="Times New Roman" w:hAnsi="Times New Roman" w:cs="Times New Roman"/>
          <w:sz w:val="24"/>
          <w:szCs w:val="24"/>
          <w:vertAlign w:val="subscript"/>
        </w:rPr>
        <w:t xml:space="preserve">3. </w:t>
      </w:r>
      <w:r w:rsidRPr="002C502B">
        <w:rPr>
          <w:rFonts w:ascii="Times New Roman" w:eastAsia="Times New Roman" w:hAnsi="Times New Roman" w:cs="Times New Roman"/>
          <w:sz w:val="24"/>
          <w:szCs w:val="24"/>
        </w:rPr>
        <w:t>After evaporation to dryness, the sample was</w:t>
      </w:r>
      <w:r w:rsidRPr="002C502B">
        <w:rPr>
          <w:rFonts w:ascii="Times New Roman" w:eastAsia="Times New Roman" w:hAnsi="Times New Roman" w:cs="Times New Roman"/>
          <w:sz w:val="24"/>
          <w:szCs w:val="24"/>
          <w:vertAlign w:val="subscript"/>
        </w:rPr>
        <w:t xml:space="preserve"> </w:t>
      </w:r>
      <w:r w:rsidRPr="002C502B">
        <w:rPr>
          <w:rFonts w:ascii="Times New Roman" w:eastAsia="Times New Roman" w:hAnsi="Times New Roman" w:cs="Times New Roman"/>
          <w:sz w:val="24"/>
          <w:szCs w:val="24"/>
        </w:rPr>
        <w:t>converted to bromide form by the addition of 0.5M Ultrapur© HBr. Strontium was collected using Eichrom AG50 X8 resin columns (Dickin 1995).</w:t>
      </w:r>
    </w:p>
    <w:p w14:paraId="34779765" w14:textId="363E578F" w:rsidR="0097768C" w:rsidRPr="002C502B" w:rsidRDefault="00DC6311">
      <w:pPr>
        <w:spacing w:before="240" w:after="24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Strontium was loaded onto a single Re Filament following the method of</w:t>
      </w:r>
      <w:r w:rsidR="0097768C" w:rsidRPr="002C502B">
        <w:rPr>
          <w:rFonts w:ascii="Times New Roman" w:eastAsia="Times New Roman" w:hAnsi="Times New Roman" w:cs="Times New Roman"/>
          <w:sz w:val="24"/>
          <w:szCs w:val="24"/>
        </w:rPr>
        <w:t xml:space="preserve"> Birck </w:t>
      </w:r>
      <w:r w:rsidR="00E5109F">
        <w:rPr>
          <w:rFonts w:ascii="Times New Roman" w:eastAsia="Times New Roman" w:hAnsi="Times New Roman" w:cs="Times New Roman"/>
          <w:sz w:val="24"/>
          <w:szCs w:val="24"/>
        </w:rPr>
        <w:t>(</w:t>
      </w:r>
      <w:r w:rsidR="0097768C" w:rsidRPr="002C502B">
        <w:rPr>
          <w:rFonts w:ascii="Times New Roman" w:eastAsia="Times New Roman" w:hAnsi="Times New Roman" w:cs="Times New Roman"/>
          <w:sz w:val="24"/>
          <w:szCs w:val="24"/>
        </w:rPr>
        <w:t>1986)</w:t>
      </w:r>
      <w:r w:rsidRPr="002C502B">
        <w:rPr>
          <w:rFonts w:ascii="Times New Roman" w:eastAsia="Times New Roman" w:hAnsi="Times New Roman" w:cs="Times New Roman"/>
          <w:sz w:val="24"/>
          <w:szCs w:val="24"/>
        </w:rPr>
        <w:t xml:space="preserve"> and the isotope composition and strontium concentrations were determined by Thermal Ionisation Mass spectroscopy (TIMS) using a Thermo Triton multi-collector mass spectrometer.  The international standard for </w:t>
      </w:r>
      <w:r w:rsidRPr="002C502B">
        <w:rPr>
          <w:rFonts w:ascii="Times New Roman" w:eastAsia="Times New Roman" w:hAnsi="Times New Roman" w:cs="Times New Roman"/>
          <w:sz w:val="24"/>
          <w:szCs w:val="24"/>
          <w:vertAlign w:val="superscript"/>
        </w:rPr>
        <w:t>87</w:t>
      </w:r>
      <w:r w:rsidRPr="002C502B">
        <w:rPr>
          <w:rFonts w:ascii="Times New Roman" w:eastAsia="Times New Roman" w:hAnsi="Times New Roman" w:cs="Times New Roman"/>
          <w:sz w:val="24"/>
          <w:szCs w:val="24"/>
        </w:rPr>
        <w:t>Sr/</w:t>
      </w:r>
      <w:r w:rsidRPr="002C502B">
        <w:rPr>
          <w:rFonts w:ascii="Times New Roman" w:eastAsia="Times New Roman" w:hAnsi="Times New Roman" w:cs="Times New Roman"/>
          <w:sz w:val="24"/>
          <w:szCs w:val="24"/>
          <w:vertAlign w:val="superscript"/>
        </w:rPr>
        <w:t>86</w:t>
      </w:r>
      <w:r w:rsidRPr="002C502B">
        <w:rPr>
          <w:rFonts w:ascii="Times New Roman" w:eastAsia="Times New Roman" w:hAnsi="Times New Roman" w:cs="Times New Roman"/>
          <w:sz w:val="24"/>
          <w:szCs w:val="24"/>
        </w:rPr>
        <w:t>Sr, NBS987, gave a value of 0.710262±0.000018 (2SD</w:t>
      </w:r>
      <w:r w:rsidR="004E63E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n</w:t>
      </w:r>
      <w:r w:rsidR="00EC6C1A">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EC6C1A">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10) during the analysis of these samples. Data are corrected to an accepted value for this standard of 0.710250.</w:t>
      </w:r>
    </w:p>
    <w:p w14:paraId="34779766" w14:textId="77777777"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Carbonate oxygen (δ</w:t>
      </w:r>
      <w:r w:rsidRPr="002C502B">
        <w:rPr>
          <w:rFonts w:ascii="Times New Roman" w:eastAsia="Times New Roman" w:hAnsi="Times New Roman" w:cs="Times New Roman"/>
          <w:b/>
          <w:bCs/>
          <w:i/>
          <w:iCs/>
          <w:sz w:val="24"/>
          <w:szCs w:val="24"/>
          <w:vertAlign w:val="superscript"/>
        </w:rPr>
        <w:t>18</w:t>
      </w:r>
      <w:r w:rsidRPr="002C502B">
        <w:rPr>
          <w:rFonts w:ascii="Times New Roman" w:eastAsia="Times New Roman" w:hAnsi="Times New Roman" w:cs="Times New Roman"/>
          <w:b/>
          <w:bCs/>
          <w:i/>
          <w:iCs/>
          <w:sz w:val="24"/>
          <w:szCs w:val="24"/>
        </w:rPr>
        <w:t>O</w:t>
      </w:r>
      <w:r w:rsidRPr="002C502B">
        <w:rPr>
          <w:rFonts w:ascii="Times New Roman" w:eastAsia="Times New Roman" w:hAnsi="Times New Roman" w:cs="Times New Roman"/>
          <w:b/>
          <w:bCs/>
          <w:i/>
          <w:iCs/>
          <w:sz w:val="24"/>
          <w:szCs w:val="24"/>
          <w:vertAlign w:val="subscript"/>
        </w:rPr>
        <w:t>carb</w:t>
      </w:r>
      <w:r w:rsidRPr="002C502B">
        <w:rPr>
          <w:rFonts w:ascii="Times New Roman" w:eastAsia="Times New Roman" w:hAnsi="Times New Roman" w:cs="Times New Roman"/>
          <w:b/>
          <w:bCs/>
          <w:i/>
          <w:iCs/>
          <w:sz w:val="24"/>
          <w:szCs w:val="24"/>
        </w:rPr>
        <w:t>) and carbon (δ</w:t>
      </w:r>
      <w:r w:rsidRPr="002C502B">
        <w:rPr>
          <w:rFonts w:ascii="Times New Roman" w:eastAsia="Times New Roman" w:hAnsi="Times New Roman" w:cs="Times New Roman"/>
          <w:b/>
          <w:bCs/>
          <w:i/>
          <w:iCs/>
          <w:sz w:val="24"/>
          <w:szCs w:val="24"/>
          <w:vertAlign w:val="superscript"/>
        </w:rPr>
        <w:t>13</w:t>
      </w:r>
      <w:r w:rsidRPr="002C502B">
        <w:rPr>
          <w:rFonts w:ascii="Times New Roman" w:eastAsia="Times New Roman" w:hAnsi="Times New Roman" w:cs="Times New Roman"/>
          <w:b/>
          <w:bCs/>
          <w:i/>
          <w:iCs/>
          <w:sz w:val="24"/>
          <w:szCs w:val="24"/>
        </w:rPr>
        <w:t>C</w:t>
      </w:r>
      <w:r w:rsidRPr="002C502B">
        <w:rPr>
          <w:rFonts w:ascii="Times New Roman" w:eastAsia="Times New Roman" w:hAnsi="Times New Roman" w:cs="Times New Roman"/>
          <w:b/>
          <w:bCs/>
          <w:i/>
          <w:iCs/>
          <w:sz w:val="24"/>
          <w:szCs w:val="24"/>
          <w:vertAlign w:val="subscript"/>
        </w:rPr>
        <w:t>carb</w:t>
      </w:r>
      <w:r w:rsidRPr="002C502B">
        <w:rPr>
          <w:rFonts w:ascii="Times New Roman" w:eastAsia="Times New Roman" w:hAnsi="Times New Roman" w:cs="Times New Roman"/>
          <w:b/>
          <w:bCs/>
          <w:i/>
          <w:iCs/>
          <w:sz w:val="24"/>
          <w:szCs w:val="24"/>
        </w:rPr>
        <w:t>) isotope analysis of tooth enamel</w:t>
      </w:r>
    </w:p>
    <w:p w14:paraId="34779767" w14:textId="3D5E0FB9" w:rsidR="0097768C" w:rsidRPr="002C502B" w:rsidRDefault="00DC6311">
      <w:pPr>
        <w:spacing w:before="240" w:after="24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Approximately 400μg of powdered, homogenised tooth enamel carbonate was loaded into septa-sealed 1.0 mL WHEATON NextGen V Vial vials. The vials were placed in an Elementar iso CARB PREP kept at 90°C that is connected on-line to an iso DUAL INLET and isoprime precisION isotope ratio mass spectrometer (IRMS). The automated system evacuates the vials and delivers vacuum-distilled anhydrous phosphoric acid to the samples. The evolved CO</w:t>
      </w:r>
      <w:r w:rsidRPr="00C90C1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xml:space="preserve"> is passed through a water trap and collected under liquid nitrogen for 9 minutes, cryogenically cleaned, and passed to the IRMS for carbon (δ</w:t>
      </w:r>
      <w:r w:rsidRPr="001E13BE">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and oxygen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 xml:space="preserve">O) isotope analysis. The sample gas </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perscript"/>
        </w:rPr>
        <w:t>12</w:t>
      </w:r>
      <w:r w:rsidRPr="002C502B">
        <w:rPr>
          <w:rFonts w:ascii="Times New Roman" w:eastAsia="Times New Roman" w:hAnsi="Times New Roman" w:cs="Times New Roman"/>
          <w:sz w:val="24"/>
          <w:szCs w:val="24"/>
        </w:rPr>
        <w:t xml:space="preserve">C and </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perscript"/>
        </w:rPr>
        <w:t>16</w:t>
      </w:r>
      <w:r w:rsidRPr="002C502B">
        <w:rPr>
          <w:rFonts w:ascii="Times New Roman" w:eastAsia="Times New Roman" w:hAnsi="Times New Roman" w:cs="Times New Roman"/>
          <w:sz w:val="24"/>
          <w:szCs w:val="24"/>
        </w:rPr>
        <w:t>O ratios were measured six times against a working CO</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xml:space="preserve"> reference gas of unknown isotope composition and averaged. Isotope values are reported in standard delta (δ) notation in per mil (‰) calculated to the Vienna Pee Dee Belemnite (VPDB) scale based on a one-point calibration using a within-run laboratory Carrara marble standard (KCM;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VPDB = +2.</w:t>
      </w:r>
      <w:r w:rsidRPr="00696872">
        <w:rPr>
          <w:rFonts w:ascii="Times New Roman" w:eastAsia="Times New Roman" w:hAnsi="Times New Roman" w:cs="Times New Roman"/>
          <w:sz w:val="24"/>
          <w:szCs w:val="24"/>
        </w:rPr>
        <w:t>00‰, δ</w:t>
      </w:r>
      <w:r w:rsidRPr="00696872">
        <w:rPr>
          <w:rFonts w:ascii="Times New Roman" w:eastAsia="Times New Roman" w:hAnsi="Times New Roman" w:cs="Times New Roman"/>
          <w:sz w:val="24"/>
          <w:szCs w:val="24"/>
          <w:vertAlign w:val="superscript"/>
        </w:rPr>
        <w:t>18</w:t>
      </w:r>
      <w:sdt>
        <w:sdtPr>
          <w:rPr>
            <w:rFonts w:ascii="Times New Roman" w:hAnsi="Times New Roman" w:cs="Times New Roman"/>
          </w:rPr>
          <w:tag w:val="goog_rdk_1"/>
          <w:id w:val="-1560620520"/>
        </w:sdtPr>
        <w:sdtEndPr/>
        <w:sdtContent>
          <w:r w:rsidRPr="00696872">
            <w:rPr>
              <w:rFonts w:ascii="Times New Roman" w:eastAsia="Gungsuh" w:hAnsi="Times New Roman" w:cs="Times New Roman"/>
              <w:sz w:val="24"/>
              <w:szCs w:val="24"/>
            </w:rPr>
            <w:t>O VPDB = −1.73‰). Scaling effects on the IRMS are negligible and checked regularly using IAEA-603, USGS44, and NBS18. The Craig correction was used to account for δ</w:t>
          </w:r>
        </w:sdtContent>
      </w:sdt>
      <w:r w:rsidRPr="00696872">
        <w:rPr>
          <w:rFonts w:ascii="Times New Roman" w:eastAsia="Times New Roman" w:hAnsi="Times New Roman" w:cs="Times New Roman"/>
          <w:sz w:val="24"/>
          <w:szCs w:val="24"/>
          <w:vertAlign w:val="superscript"/>
        </w:rPr>
        <w:t>17</w:t>
      </w:r>
      <w:r w:rsidRPr="00696872">
        <w:rPr>
          <w:rFonts w:ascii="Times New Roman" w:eastAsia="Times New Roman" w:hAnsi="Times New Roman" w:cs="Times New Roman"/>
          <w:sz w:val="24"/>
          <w:szCs w:val="24"/>
        </w:rPr>
        <w:t xml:space="preserve">O (Craig 1957; Gonfiantini 1981) </w:t>
      </w:r>
      <w:r w:rsidRPr="00696872">
        <w:rPr>
          <w:rFonts w:ascii="Times New Roman" w:eastAsia="Times New Roman" w:hAnsi="Times New Roman" w:cs="Times New Roman"/>
          <w:sz w:val="24"/>
          <w:szCs w:val="24"/>
        </w:rPr>
        <w:lastRenderedPageBreak/>
        <w:t>and the carbonate</w:t>
      </w:r>
      <w:r w:rsidRPr="002C502B">
        <w:rPr>
          <w:rFonts w:ascii="Times New Roman" w:eastAsia="Times New Roman" w:hAnsi="Times New Roman" w:cs="Times New Roman"/>
          <w:sz w:val="24"/>
          <w:szCs w:val="24"/>
        </w:rPr>
        <w:t xml:space="preserve">-acid fractionation factor applied to the gas values is 1.00813 (Kim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2007). Oxygen isotope values were converted to the VSMOW-SLAP scale using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 VSMOW-SLAP = 1.03092 ×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 xml:space="preserve">O VPDB + 30.92‰ (Kim </w:t>
      </w:r>
      <w:r w:rsidRPr="002C502B">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2015; Brand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2014). The average analytical reproducibility of the laboratory KCM standard is typically &lt; 0.1‰ for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VPDB and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 VPDB.</w:t>
      </w:r>
    </w:p>
    <w:p w14:paraId="34779768" w14:textId="4A7D3831" w:rsidR="0097768C" w:rsidRPr="002C502B" w:rsidRDefault="00DC6311">
      <w:pPr>
        <w:spacing w:before="240" w:after="20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Analytical reproducibility for this run of laboratory standard calcite (KCM) is</w:t>
      </w:r>
      <w:r w:rsidRPr="002C502B">
        <w:rPr>
          <w:rFonts w:ascii="Times New Roman" w:eastAsia="Times New Roman" w:hAnsi="Times New Roman" w:cs="Times New Roman"/>
          <w:sz w:val="24"/>
          <w:szCs w:val="24"/>
          <w:vertAlign w:val="subscript"/>
        </w:rPr>
        <w:t xml:space="preserve"> </w:t>
      </w:r>
      <w:r w:rsidRPr="002C502B">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vertAlign w:val="subscript"/>
        </w:rPr>
        <w:t xml:space="preserve"> </w:t>
      </w:r>
      <w:r w:rsidRPr="002C502B">
        <w:rPr>
          <w:rFonts w:ascii="Times New Roman" w:eastAsia="Times New Roman" w:hAnsi="Times New Roman" w:cs="Times New Roman"/>
          <w:sz w:val="24"/>
          <w:szCs w:val="24"/>
        </w:rPr>
        <w:t>0.02‰ (1σ, n = 18) for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PDB</w:t>
      </w:r>
      <w:r w:rsidRPr="002C502B">
        <w:rPr>
          <w:rFonts w:ascii="Times New Roman" w:eastAsia="Times New Roman" w:hAnsi="Times New Roman" w:cs="Times New Roman"/>
          <w:sz w:val="24"/>
          <w:szCs w:val="24"/>
        </w:rPr>
        <w:t xml:space="preserve"> and  ± 0.05‰ (1 σ, n = 18) for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 xml:space="preserve">SMOW (c). </w:t>
      </w:r>
      <w:r w:rsidRPr="002C502B">
        <w:rPr>
          <w:rFonts w:ascii="Times New Roman" w:eastAsia="Times New Roman" w:hAnsi="Times New Roman" w:cs="Times New Roman"/>
          <w:sz w:val="24"/>
          <w:szCs w:val="24"/>
        </w:rPr>
        <w:t>External reproducibility of the enamel data based on the analysis of duplicate sample pairs was 0.02 or lower for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 xml:space="preserve">SMOW(c) </w:t>
      </w:r>
      <w:r w:rsidRPr="002C502B">
        <w:rPr>
          <w:rFonts w:ascii="Times New Roman" w:eastAsia="Times New Roman" w:hAnsi="Times New Roman" w:cs="Times New Roman"/>
          <w:sz w:val="24"/>
          <w:szCs w:val="24"/>
        </w:rPr>
        <w:t>and 0.09 or lower for</w:t>
      </w:r>
      <w:r w:rsidRPr="002C502B">
        <w:rPr>
          <w:rFonts w:ascii="Times New Roman" w:eastAsia="Times New Roman" w:hAnsi="Times New Roman" w:cs="Times New Roman"/>
          <w:sz w:val="24"/>
          <w:szCs w:val="24"/>
          <w:vertAlign w:val="subscript"/>
        </w:rPr>
        <w:t xml:space="preserve"> </w:t>
      </w:r>
      <w:r w:rsidRPr="002C502B">
        <w:rPr>
          <w:rFonts w:ascii="Times New Roman" w:eastAsia="Times New Roman" w:hAnsi="Times New Roman" w:cs="Times New Roman"/>
          <w:sz w:val="24"/>
          <w:szCs w:val="24"/>
        </w:rPr>
        <w:t>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 xml:space="preserve">PDB </w:t>
      </w:r>
      <w:r w:rsidRPr="002C502B">
        <w:rPr>
          <w:rFonts w:ascii="Times New Roman" w:eastAsia="Times New Roman" w:hAnsi="Times New Roman" w:cs="Times New Roman"/>
          <w:sz w:val="24"/>
          <w:szCs w:val="24"/>
        </w:rPr>
        <w:t xml:space="preserve">(1σ, n = 2). </w:t>
      </w:r>
    </w:p>
    <w:p w14:paraId="34779769" w14:textId="77777777" w:rsidR="0097768C" w:rsidRPr="002C502B" w:rsidRDefault="00DC6311">
      <w:pPr>
        <w:spacing w:before="240" w:after="240"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Stable carbon (δ</w:t>
      </w:r>
      <w:r w:rsidRPr="002C502B">
        <w:rPr>
          <w:rFonts w:ascii="Times New Roman" w:eastAsia="Times New Roman" w:hAnsi="Times New Roman" w:cs="Times New Roman"/>
          <w:b/>
          <w:bCs/>
          <w:i/>
          <w:iCs/>
          <w:sz w:val="24"/>
          <w:szCs w:val="24"/>
          <w:vertAlign w:val="superscript"/>
        </w:rPr>
        <w:t>13</w:t>
      </w:r>
      <w:r w:rsidRPr="002C502B">
        <w:rPr>
          <w:rFonts w:ascii="Times New Roman" w:eastAsia="Times New Roman" w:hAnsi="Times New Roman" w:cs="Times New Roman"/>
          <w:b/>
          <w:bCs/>
          <w:i/>
          <w:iCs/>
          <w:sz w:val="24"/>
          <w:szCs w:val="24"/>
        </w:rPr>
        <w:t>C), nitrogen (δ</w:t>
      </w:r>
      <w:r w:rsidRPr="002C502B">
        <w:rPr>
          <w:rFonts w:ascii="Times New Roman" w:eastAsia="Times New Roman" w:hAnsi="Times New Roman" w:cs="Times New Roman"/>
          <w:b/>
          <w:bCs/>
          <w:i/>
          <w:iCs/>
          <w:sz w:val="24"/>
          <w:szCs w:val="24"/>
          <w:vertAlign w:val="superscript"/>
        </w:rPr>
        <w:t>15</w:t>
      </w:r>
      <w:r w:rsidRPr="002C502B">
        <w:rPr>
          <w:rFonts w:ascii="Times New Roman" w:eastAsia="Times New Roman" w:hAnsi="Times New Roman" w:cs="Times New Roman"/>
          <w:b/>
          <w:bCs/>
          <w:i/>
          <w:iCs/>
          <w:sz w:val="24"/>
          <w:szCs w:val="24"/>
        </w:rPr>
        <w:t>N), and sulfur (δ</w:t>
      </w:r>
      <w:r w:rsidRPr="002C502B">
        <w:rPr>
          <w:rFonts w:ascii="Times New Roman" w:eastAsia="Times New Roman" w:hAnsi="Times New Roman" w:cs="Times New Roman"/>
          <w:b/>
          <w:bCs/>
          <w:i/>
          <w:iCs/>
          <w:sz w:val="24"/>
          <w:szCs w:val="24"/>
          <w:vertAlign w:val="superscript"/>
        </w:rPr>
        <w:t>34</w:t>
      </w:r>
      <w:r w:rsidRPr="002C502B">
        <w:rPr>
          <w:rFonts w:ascii="Times New Roman" w:eastAsia="Times New Roman" w:hAnsi="Times New Roman" w:cs="Times New Roman"/>
          <w:b/>
          <w:bCs/>
          <w:i/>
          <w:iCs/>
          <w:sz w:val="24"/>
          <w:szCs w:val="24"/>
        </w:rPr>
        <w:t>S) isotope analysis of tooth dentine</w:t>
      </w:r>
    </w:p>
    <w:p w14:paraId="3477976A" w14:textId="77777777"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Stable carbon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nitrogen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 and sulfur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 xml:space="preserve">S) isotopic compositions were determined on a Delta V Advantage continuous-flow isotope ratio mass spectrometer coupled via a ConfloIV to an IsoLink elemental analyser (Thermo Scientific, Bremen) at SUERC, East Kilbride as described in Sayle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(2019).</w:t>
      </w:r>
    </w:p>
    <w:p w14:paraId="3477976B" w14:textId="77777777"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Samples were combusted in the presence of oxygen in a single reactor containing tungstic oxide and copper wires at 1020°C to produce N</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CO</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xml:space="preserve"> and SO</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A magnesium perchlorate trap was used to eliminate water produced during the combustion process, and the gases were separated in a GC column heated between 70°C and 240°C. Helium was used as a carrier gas throughout the procedure. N</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CO</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and SO</w:t>
      </w:r>
      <w:r w:rsidRPr="002C502B">
        <w:rPr>
          <w:rFonts w:ascii="Times New Roman" w:eastAsia="Times New Roman" w:hAnsi="Times New Roman" w:cs="Times New Roman"/>
          <w:sz w:val="24"/>
          <w:szCs w:val="24"/>
          <w:vertAlign w:val="subscript"/>
        </w:rPr>
        <w:t>2</w:t>
      </w:r>
      <w:r w:rsidRPr="002C502B">
        <w:rPr>
          <w:rFonts w:ascii="Times New Roman" w:eastAsia="Times New Roman" w:hAnsi="Times New Roman" w:cs="Times New Roman"/>
          <w:sz w:val="24"/>
          <w:szCs w:val="24"/>
        </w:rPr>
        <w:t xml:space="preserve"> entered the mass spectrometer via an open split arrangement within the ConfloIV and were analysed against their corresponding reference gases. </w:t>
      </w:r>
    </w:p>
    <w:p w14:paraId="3477976C" w14:textId="723D3007"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The International Atomic Energy Agency (IAEA) reference materials USGS40 (L-glutamic acid,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 xml:space="preserve">VPDB </w:t>
      </w:r>
      <w:r w:rsidRPr="002C502B">
        <w:rPr>
          <w:rFonts w:ascii="Times New Roman" w:eastAsia="Times New Roman" w:hAnsi="Times New Roman" w:cs="Times New Roman"/>
          <w:sz w:val="24"/>
          <w:szCs w:val="24"/>
        </w:rPr>
        <w:t>= –26.39±0.04‰,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w:t>
      </w:r>
      <w:r w:rsidRPr="002C502B">
        <w:rPr>
          <w:rFonts w:ascii="Times New Roman" w:eastAsia="Times New Roman" w:hAnsi="Times New Roman" w:cs="Times New Roman"/>
          <w:sz w:val="24"/>
          <w:szCs w:val="24"/>
          <w:vertAlign w:val="subscript"/>
        </w:rPr>
        <w:t>AIR</w:t>
      </w:r>
      <w:r w:rsidRPr="002C502B">
        <w:rPr>
          <w:rFonts w:ascii="Times New Roman" w:eastAsia="Times New Roman" w:hAnsi="Times New Roman" w:cs="Times New Roman"/>
          <w:sz w:val="24"/>
          <w:szCs w:val="24"/>
        </w:rPr>
        <w:t xml:space="preserve"> = –4.52±0.06‰) and USGS41a (L-glutamic acid,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 xml:space="preserve">VPDB </w:t>
      </w:r>
      <w:r w:rsidRPr="002C502B">
        <w:rPr>
          <w:rFonts w:ascii="Times New Roman" w:eastAsia="Times New Roman" w:hAnsi="Times New Roman" w:cs="Times New Roman"/>
          <w:sz w:val="24"/>
          <w:szCs w:val="24"/>
        </w:rPr>
        <w:t>= 36.55±0.08‰,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w:t>
      </w:r>
      <w:r w:rsidRPr="002C502B">
        <w:rPr>
          <w:rFonts w:ascii="Times New Roman" w:eastAsia="Times New Roman" w:hAnsi="Times New Roman" w:cs="Times New Roman"/>
          <w:sz w:val="24"/>
          <w:szCs w:val="24"/>
          <w:vertAlign w:val="subscript"/>
        </w:rPr>
        <w:t>AIR</w:t>
      </w:r>
      <w:r w:rsidRPr="002C502B">
        <w:rPr>
          <w:rFonts w:ascii="Times New Roman" w:eastAsia="Times New Roman" w:hAnsi="Times New Roman" w:cs="Times New Roman"/>
          <w:sz w:val="24"/>
          <w:szCs w:val="24"/>
        </w:rPr>
        <w:t xml:space="preserve"> = 47.55±0.15‰) were used to normalise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and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 values. Two in-house standards (5-SAAG,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VCTD</w:t>
      </w:r>
      <w:r w:rsidRPr="002C502B">
        <w:rPr>
          <w:rFonts w:ascii="Times New Roman" w:eastAsia="Times New Roman" w:hAnsi="Times New Roman" w:cs="Times New Roman"/>
          <w:sz w:val="24"/>
          <w:szCs w:val="24"/>
        </w:rPr>
        <w:t xml:space="preserve"> = –14.35±0.34‰ and GS4,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VCTD</w:t>
      </w:r>
      <w:r w:rsidRPr="002C502B">
        <w:rPr>
          <w:rFonts w:ascii="Times New Roman" w:eastAsia="Times New Roman" w:hAnsi="Times New Roman" w:cs="Times New Roman"/>
          <w:sz w:val="24"/>
          <w:szCs w:val="24"/>
        </w:rPr>
        <w:t xml:space="preserve"> = 18.50±0.25‰) that are calibrated to the International Atomic Energy Agency (IAEA) reference materials IAEA-S-2 (silver sulfide,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 xml:space="preserve">VCTD </w:t>
      </w:r>
      <w:r w:rsidRPr="002C502B">
        <w:rPr>
          <w:rFonts w:ascii="Times New Roman" w:eastAsia="Times New Roman" w:hAnsi="Times New Roman" w:cs="Times New Roman"/>
          <w:sz w:val="24"/>
          <w:szCs w:val="24"/>
        </w:rPr>
        <w:t>= 22.62±0.08‰) and IAEA-S-3 (silver sulfide,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 xml:space="preserve">VCTD </w:t>
      </w:r>
      <w:r w:rsidRPr="002C502B">
        <w:rPr>
          <w:rFonts w:ascii="Times New Roman" w:eastAsia="Times New Roman" w:hAnsi="Times New Roman" w:cs="Times New Roman"/>
          <w:sz w:val="24"/>
          <w:szCs w:val="24"/>
        </w:rPr>
        <w:t>= –32.49±0.08‰) were used to normalise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 xml:space="preserve">S values. Results are reported as per mil (‰) relative to the internationally accepted standards VPDB, AIR and VCDT. </w:t>
      </w:r>
    </w:p>
    <w:p w14:paraId="3477976D" w14:textId="6FE5218F"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Normalisation was checked using the Elemental Microanalysis standards B2215 (</w:t>
      </w:r>
      <w:r w:rsidR="00442205">
        <w:rPr>
          <w:rFonts w:ascii="Times New Roman" w:eastAsia="Times New Roman" w:hAnsi="Times New Roman" w:cs="Times New Roman"/>
          <w:sz w:val="24"/>
          <w:szCs w:val="24"/>
        </w:rPr>
        <w:t>f</w:t>
      </w:r>
      <w:r w:rsidRPr="002C502B">
        <w:rPr>
          <w:rFonts w:ascii="Times New Roman" w:eastAsia="Times New Roman" w:hAnsi="Times New Roman" w:cs="Times New Roman"/>
          <w:sz w:val="24"/>
          <w:szCs w:val="24"/>
        </w:rPr>
        <w:t>ish gelatin: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VPDB</w:t>
      </w:r>
      <w:r w:rsidRPr="002C502B">
        <w:rPr>
          <w:rFonts w:ascii="Times New Roman" w:eastAsia="Times New Roman" w:hAnsi="Times New Roman" w:cs="Times New Roman"/>
          <w:sz w:val="24"/>
          <w:szCs w:val="24"/>
        </w:rPr>
        <w:t xml:space="preserve"> = –22.92±0.10‰,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w:t>
      </w:r>
      <w:r w:rsidRPr="002C502B">
        <w:rPr>
          <w:rFonts w:ascii="Times New Roman" w:eastAsia="Times New Roman" w:hAnsi="Times New Roman" w:cs="Times New Roman"/>
          <w:sz w:val="24"/>
          <w:szCs w:val="24"/>
          <w:vertAlign w:val="subscript"/>
        </w:rPr>
        <w:t>AIR</w:t>
      </w:r>
      <w:r w:rsidRPr="002C502B">
        <w:rPr>
          <w:rFonts w:ascii="Times New Roman" w:eastAsia="Times New Roman" w:hAnsi="Times New Roman" w:cs="Times New Roman"/>
          <w:sz w:val="24"/>
          <w:szCs w:val="24"/>
        </w:rPr>
        <w:t xml:space="preserve"> = 4.26±0.12‰, and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 xml:space="preserve">VCTD </w:t>
      </w:r>
      <w:r w:rsidRPr="002C502B">
        <w:rPr>
          <w:rFonts w:ascii="Times New Roman" w:eastAsia="Times New Roman" w:hAnsi="Times New Roman" w:cs="Times New Roman"/>
          <w:sz w:val="24"/>
          <w:szCs w:val="24"/>
        </w:rPr>
        <w:t xml:space="preserve">= 1.21±0.24‰), USGS88 </w:t>
      </w:r>
      <w:r w:rsidRPr="002C502B">
        <w:rPr>
          <w:rFonts w:ascii="Times New Roman" w:eastAsia="Times New Roman" w:hAnsi="Times New Roman" w:cs="Times New Roman"/>
          <w:sz w:val="24"/>
          <w:szCs w:val="24"/>
        </w:rPr>
        <w:lastRenderedPageBreak/>
        <w:t>(marine collagen: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VPDB</w:t>
      </w:r>
      <w:r w:rsidRPr="002C502B">
        <w:rPr>
          <w:rFonts w:ascii="Times New Roman" w:eastAsia="Times New Roman" w:hAnsi="Times New Roman" w:cs="Times New Roman"/>
          <w:sz w:val="24"/>
          <w:szCs w:val="24"/>
        </w:rPr>
        <w:t xml:space="preserve"> = –16.06±0.07‰,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w:t>
      </w:r>
      <w:r w:rsidRPr="002C502B">
        <w:rPr>
          <w:rFonts w:ascii="Times New Roman" w:eastAsia="Times New Roman" w:hAnsi="Times New Roman" w:cs="Times New Roman"/>
          <w:sz w:val="24"/>
          <w:szCs w:val="24"/>
          <w:vertAlign w:val="subscript"/>
        </w:rPr>
        <w:t>AIR</w:t>
      </w:r>
      <w:r w:rsidRPr="002C502B">
        <w:rPr>
          <w:rFonts w:ascii="Times New Roman" w:eastAsia="Times New Roman" w:hAnsi="Times New Roman" w:cs="Times New Roman"/>
          <w:sz w:val="24"/>
          <w:szCs w:val="24"/>
        </w:rPr>
        <w:t xml:space="preserve"> = 14.96±0.14‰, and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 xml:space="preserve">VCTD </w:t>
      </w:r>
      <w:r w:rsidRPr="002C502B">
        <w:rPr>
          <w:rFonts w:ascii="Times New Roman" w:eastAsia="Times New Roman" w:hAnsi="Times New Roman" w:cs="Times New Roman"/>
          <w:sz w:val="24"/>
          <w:szCs w:val="24"/>
        </w:rPr>
        <w:t>= 17.10±0.44‰) and USGS89 (porcine collagen: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VPDB</w:t>
      </w:r>
      <w:r w:rsidRPr="002C502B">
        <w:rPr>
          <w:rFonts w:ascii="Times New Roman" w:eastAsia="Times New Roman" w:hAnsi="Times New Roman" w:cs="Times New Roman"/>
          <w:sz w:val="24"/>
          <w:szCs w:val="24"/>
        </w:rPr>
        <w:t xml:space="preserve"> = –18.13±0.11‰,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w:t>
      </w:r>
      <w:r w:rsidRPr="002C502B">
        <w:rPr>
          <w:rFonts w:ascii="Times New Roman" w:eastAsia="Times New Roman" w:hAnsi="Times New Roman" w:cs="Times New Roman"/>
          <w:sz w:val="24"/>
          <w:szCs w:val="24"/>
          <w:vertAlign w:val="subscript"/>
        </w:rPr>
        <w:t>AIR</w:t>
      </w:r>
      <w:r w:rsidRPr="002C502B">
        <w:rPr>
          <w:rFonts w:ascii="Times New Roman" w:eastAsia="Times New Roman" w:hAnsi="Times New Roman" w:cs="Times New Roman"/>
          <w:sz w:val="24"/>
          <w:szCs w:val="24"/>
        </w:rPr>
        <w:t xml:space="preserve"> = 6.25±0.12‰, and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vertAlign w:val="subscript"/>
        </w:rPr>
        <w:t xml:space="preserve">VCTD </w:t>
      </w:r>
      <w:r w:rsidRPr="002C502B">
        <w:rPr>
          <w:rFonts w:ascii="Times New Roman" w:eastAsia="Times New Roman" w:hAnsi="Times New Roman" w:cs="Times New Roman"/>
          <w:sz w:val="24"/>
          <w:szCs w:val="24"/>
        </w:rPr>
        <w:t>= 3.86±0.56‰), which gave the values:</w:t>
      </w:r>
    </w:p>
    <w:tbl>
      <w:tblPr>
        <w:tblStyle w:val="aff9"/>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10"/>
        <w:gridCol w:w="1965"/>
        <w:gridCol w:w="1935"/>
      </w:tblGrid>
      <w:tr w:rsidR="0097768C" w:rsidRPr="002C502B" w14:paraId="34779772" w14:textId="77777777">
        <w:trPr>
          <w:trHeight w:val="300"/>
          <w:jc w:val="center"/>
        </w:trPr>
        <w:tc>
          <w:tcPr>
            <w:tcW w:w="2340" w:type="dxa"/>
          </w:tcPr>
          <w:p w14:paraId="3477976E"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B2215/Run date</w:t>
            </w:r>
          </w:p>
        </w:tc>
        <w:tc>
          <w:tcPr>
            <w:tcW w:w="2310" w:type="dxa"/>
          </w:tcPr>
          <w:p w14:paraId="3477976F"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r w:rsidRPr="002C502B">
              <w:rPr>
                <w:rFonts w:ascii="Times New Roman" w:eastAsia="Times New Roman" w:hAnsi="Times New Roman" w:cs="Times New Roman"/>
                <w:b/>
                <w:bCs/>
                <w:sz w:val="24"/>
                <w:szCs w:val="24"/>
                <w:vertAlign w:val="subscript"/>
              </w:rPr>
              <w:t>VPDB</w:t>
            </w:r>
            <w:r w:rsidRPr="002C502B">
              <w:rPr>
                <w:rFonts w:ascii="Times New Roman" w:eastAsia="Times New Roman" w:hAnsi="Times New Roman" w:cs="Times New Roman"/>
                <w:b/>
                <w:bCs/>
                <w:sz w:val="24"/>
                <w:szCs w:val="24"/>
              </w:rPr>
              <w:t xml:space="preserve"> ‰</w:t>
            </w:r>
          </w:p>
        </w:tc>
        <w:tc>
          <w:tcPr>
            <w:tcW w:w="1965" w:type="dxa"/>
          </w:tcPr>
          <w:p w14:paraId="34779770"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15</w:t>
            </w:r>
            <w:r w:rsidRPr="002C502B">
              <w:rPr>
                <w:rFonts w:ascii="Times New Roman" w:eastAsia="Times New Roman" w:hAnsi="Times New Roman" w:cs="Times New Roman"/>
                <w:b/>
                <w:bCs/>
                <w:sz w:val="24"/>
                <w:szCs w:val="24"/>
              </w:rPr>
              <w:t>N</w:t>
            </w:r>
            <w:r w:rsidRPr="002C502B">
              <w:rPr>
                <w:rFonts w:ascii="Times New Roman" w:eastAsia="Times New Roman" w:hAnsi="Times New Roman" w:cs="Times New Roman"/>
                <w:b/>
                <w:bCs/>
                <w:sz w:val="24"/>
                <w:szCs w:val="24"/>
                <w:vertAlign w:val="subscript"/>
              </w:rPr>
              <w:t xml:space="preserve">AIR </w:t>
            </w:r>
            <w:r w:rsidRPr="002C502B">
              <w:rPr>
                <w:rFonts w:ascii="Times New Roman" w:eastAsia="Times New Roman" w:hAnsi="Times New Roman" w:cs="Times New Roman"/>
                <w:b/>
                <w:bCs/>
                <w:sz w:val="24"/>
                <w:szCs w:val="24"/>
              </w:rPr>
              <w:t>‰</w:t>
            </w:r>
          </w:p>
        </w:tc>
        <w:tc>
          <w:tcPr>
            <w:tcW w:w="1935" w:type="dxa"/>
          </w:tcPr>
          <w:p w14:paraId="34779771"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34</w:t>
            </w:r>
            <w:r w:rsidRPr="002C502B">
              <w:rPr>
                <w:rFonts w:ascii="Times New Roman" w:eastAsia="Times New Roman" w:hAnsi="Times New Roman" w:cs="Times New Roman"/>
                <w:b/>
                <w:bCs/>
                <w:sz w:val="24"/>
                <w:szCs w:val="24"/>
              </w:rPr>
              <w:t>S</w:t>
            </w:r>
            <w:r w:rsidRPr="002C502B">
              <w:rPr>
                <w:rFonts w:ascii="Times New Roman" w:eastAsia="Times New Roman" w:hAnsi="Times New Roman" w:cs="Times New Roman"/>
                <w:b/>
                <w:bCs/>
                <w:sz w:val="24"/>
                <w:szCs w:val="24"/>
                <w:vertAlign w:val="subscript"/>
              </w:rPr>
              <w:t xml:space="preserve">VCTD </w:t>
            </w:r>
            <w:r w:rsidRPr="002C502B">
              <w:rPr>
                <w:rFonts w:ascii="Times New Roman" w:eastAsia="Times New Roman" w:hAnsi="Times New Roman" w:cs="Times New Roman"/>
                <w:b/>
                <w:bCs/>
                <w:sz w:val="24"/>
                <w:szCs w:val="24"/>
              </w:rPr>
              <w:t>‰</w:t>
            </w:r>
          </w:p>
        </w:tc>
      </w:tr>
      <w:tr w:rsidR="0097768C" w:rsidRPr="002C502B" w14:paraId="34779777" w14:textId="77777777">
        <w:trPr>
          <w:trHeight w:val="300"/>
          <w:jc w:val="center"/>
        </w:trPr>
        <w:tc>
          <w:tcPr>
            <w:tcW w:w="2340" w:type="dxa"/>
          </w:tcPr>
          <w:p w14:paraId="34779773"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03/07/2023</w:t>
            </w:r>
          </w:p>
        </w:tc>
        <w:tc>
          <w:tcPr>
            <w:tcW w:w="2310" w:type="dxa"/>
          </w:tcPr>
          <w:p w14:paraId="34779774" w14:textId="201FC9FF"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23.01±0.15 (n</w:t>
            </w:r>
            <w:r w:rsidR="00B17FC4">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1965" w:type="dxa"/>
          </w:tcPr>
          <w:p w14:paraId="34779775" w14:textId="2BBE8754"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4.51±0.17 (n</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1935" w:type="dxa"/>
          </w:tcPr>
          <w:p w14:paraId="34779776" w14:textId="07E39449"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1.24±0.20 (n</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2)</w:t>
            </w:r>
          </w:p>
        </w:tc>
      </w:tr>
      <w:tr w:rsidR="0097768C" w:rsidRPr="002C502B" w14:paraId="3477977C" w14:textId="77777777">
        <w:trPr>
          <w:trHeight w:val="300"/>
          <w:jc w:val="center"/>
        </w:trPr>
        <w:tc>
          <w:tcPr>
            <w:tcW w:w="2340" w:type="dxa"/>
          </w:tcPr>
          <w:p w14:paraId="34779778"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19/07/2023</w:t>
            </w:r>
          </w:p>
        </w:tc>
        <w:tc>
          <w:tcPr>
            <w:tcW w:w="2310" w:type="dxa"/>
          </w:tcPr>
          <w:p w14:paraId="34779779" w14:textId="2146BD59"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22.97±0.06 (n</w:t>
            </w:r>
            <w:r w:rsidR="00B17FC4">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1965" w:type="dxa"/>
          </w:tcPr>
          <w:p w14:paraId="3477977A" w14:textId="494571EB"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4.24±0.09 (n</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1935" w:type="dxa"/>
          </w:tcPr>
          <w:p w14:paraId="3477977B" w14:textId="673C2B59"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1.08±0.24 (n</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B17FC4">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r>
    </w:tbl>
    <w:p w14:paraId="3477977D" w14:textId="77777777" w:rsidR="0097768C" w:rsidRPr="002C502B" w:rsidRDefault="0097768C">
      <w:pPr>
        <w:spacing w:after="160"/>
        <w:jc w:val="center"/>
        <w:rPr>
          <w:rFonts w:ascii="Times New Roman" w:eastAsia="Times New Roman" w:hAnsi="Times New Roman" w:cs="Times New Roman"/>
          <w:sz w:val="24"/>
          <w:szCs w:val="24"/>
        </w:rPr>
      </w:pPr>
    </w:p>
    <w:tbl>
      <w:tblPr>
        <w:tblStyle w:val="affa"/>
        <w:tblW w:w="9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520"/>
        <w:gridCol w:w="2085"/>
        <w:gridCol w:w="2040"/>
      </w:tblGrid>
      <w:tr w:rsidR="0097768C" w:rsidRPr="002C502B" w14:paraId="34779782" w14:textId="77777777">
        <w:trPr>
          <w:trHeight w:val="300"/>
          <w:jc w:val="center"/>
        </w:trPr>
        <w:tc>
          <w:tcPr>
            <w:tcW w:w="2475" w:type="dxa"/>
          </w:tcPr>
          <w:p w14:paraId="3477977E"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USGS88/Run date</w:t>
            </w:r>
          </w:p>
        </w:tc>
        <w:tc>
          <w:tcPr>
            <w:tcW w:w="2520" w:type="dxa"/>
          </w:tcPr>
          <w:p w14:paraId="3477977F"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r w:rsidRPr="002C502B">
              <w:rPr>
                <w:rFonts w:ascii="Times New Roman" w:eastAsia="Times New Roman" w:hAnsi="Times New Roman" w:cs="Times New Roman"/>
                <w:b/>
                <w:bCs/>
                <w:sz w:val="24"/>
                <w:szCs w:val="24"/>
                <w:vertAlign w:val="subscript"/>
              </w:rPr>
              <w:t>VPDB</w:t>
            </w:r>
            <w:r w:rsidRPr="002C502B">
              <w:rPr>
                <w:rFonts w:ascii="Times New Roman" w:eastAsia="Times New Roman" w:hAnsi="Times New Roman" w:cs="Times New Roman"/>
                <w:b/>
                <w:bCs/>
                <w:sz w:val="24"/>
                <w:szCs w:val="24"/>
              </w:rPr>
              <w:t xml:space="preserve"> ‰</w:t>
            </w:r>
          </w:p>
        </w:tc>
        <w:tc>
          <w:tcPr>
            <w:tcW w:w="2085" w:type="dxa"/>
          </w:tcPr>
          <w:p w14:paraId="34779780"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15</w:t>
            </w:r>
            <w:r w:rsidRPr="002C502B">
              <w:rPr>
                <w:rFonts w:ascii="Times New Roman" w:eastAsia="Times New Roman" w:hAnsi="Times New Roman" w:cs="Times New Roman"/>
                <w:b/>
                <w:bCs/>
                <w:sz w:val="24"/>
                <w:szCs w:val="24"/>
              </w:rPr>
              <w:t>N</w:t>
            </w:r>
            <w:r w:rsidRPr="002C502B">
              <w:rPr>
                <w:rFonts w:ascii="Times New Roman" w:eastAsia="Times New Roman" w:hAnsi="Times New Roman" w:cs="Times New Roman"/>
                <w:b/>
                <w:bCs/>
                <w:sz w:val="24"/>
                <w:szCs w:val="24"/>
                <w:vertAlign w:val="subscript"/>
              </w:rPr>
              <w:t xml:space="preserve">AIR </w:t>
            </w:r>
            <w:r w:rsidRPr="002C502B">
              <w:rPr>
                <w:rFonts w:ascii="Times New Roman" w:eastAsia="Times New Roman" w:hAnsi="Times New Roman" w:cs="Times New Roman"/>
                <w:b/>
                <w:bCs/>
                <w:sz w:val="24"/>
                <w:szCs w:val="24"/>
              </w:rPr>
              <w:t>‰</w:t>
            </w:r>
          </w:p>
        </w:tc>
        <w:tc>
          <w:tcPr>
            <w:tcW w:w="2040" w:type="dxa"/>
          </w:tcPr>
          <w:p w14:paraId="34779781"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34</w:t>
            </w:r>
            <w:r w:rsidRPr="002C502B">
              <w:rPr>
                <w:rFonts w:ascii="Times New Roman" w:eastAsia="Times New Roman" w:hAnsi="Times New Roman" w:cs="Times New Roman"/>
                <w:b/>
                <w:bCs/>
                <w:sz w:val="24"/>
                <w:szCs w:val="24"/>
              </w:rPr>
              <w:t>S</w:t>
            </w:r>
            <w:r w:rsidRPr="002C502B">
              <w:rPr>
                <w:rFonts w:ascii="Times New Roman" w:eastAsia="Times New Roman" w:hAnsi="Times New Roman" w:cs="Times New Roman"/>
                <w:b/>
                <w:bCs/>
                <w:sz w:val="24"/>
                <w:szCs w:val="24"/>
                <w:vertAlign w:val="subscript"/>
              </w:rPr>
              <w:t xml:space="preserve">VCTD </w:t>
            </w:r>
            <w:r w:rsidRPr="002C502B">
              <w:rPr>
                <w:rFonts w:ascii="Times New Roman" w:eastAsia="Times New Roman" w:hAnsi="Times New Roman" w:cs="Times New Roman"/>
                <w:b/>
                <w:bCs/>
                <w:sz w:val="24"/>
                <w:szCs w:val="24"/>
              </w:rPr>
              <w:t>‰</w:t>
            </w:r>
          </w:p>
        </w:tc>
      </w:tr>
      <w:tr w:rsidR="0097768C" w:rsidRPr="002C502B" w14:paraId="34779787" w14:textId="77777777">
        <w:trPr>
          <w:trHeight w:val="300"/>
          <w:jc w:val="center"/>
        </w:trPr>
        <w:tc>
          <w:tcPr>
            <w:tcW w:w="2475" w:type="dxa"/>
          </w:tcPr>
          <w:p w14:paraId="34779783"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03/07/2023</w:t>
            </w:r>
          </w:p>
        </w:tc>
        <w:tc>
          <w:tcPr>
            <w:tcW w:w="2520" w:type="dxa"/>
          </w:tcPr>
          <w:p w14:paraId="34779784" w14:textId="0C26753E"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16.21±0.06 (n</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2085" w:type="dxa"/>
          </w:tcPr>
          <w:p w14:paraId="34779785" w14:textId="4AF63A26"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15.22±0.20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2040" w:type="dxa"/>
          </w:tcPr>
          <w:p w14:paraId="34779786" w14:textId="651D796A"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18.15±0.13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3)</w:t>
            </w:r>
          </w:p>
        </w:tc>
      </w:tr>
      <w:tr w:rsidR="0097768C" w:rsidRPr="002C502B" w14:paraId="3477978C" w14:textId="77777777">
        <w:trPr>
          <w:trHeight w:val="300"/>
          <w:jc w:val="center"/>
        </w:trPr>
        <w:tc>
          <w:tcPr>
            <w:tcW w:w="2475" w:type="dxa"/>
          </w:tcPr>
          <w:p w14:paraId="34779788"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19/07/2023</w:t>
            </w:r>
          </w:p>
        </w:tc>
        <w:tc>
          <w:tcPr>
            <w:tcW w:w="2520" w:type="dxa"/>
          </w:tcPr>
          <w:p w14:paraId="34779789" w14:textId="3C981124"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16.28±0.08 (n</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2085" w:type="dxa"/>
          </w:tcPr>
          <w:p w14:paraId="3477978A" w14:textId="5CF97578"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15.20±0.06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2040" w:type="dxa"/>
          </w:tcPr>
          <w:p w14:paraId="3477978B" w14:textId="64C584E5"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18.16±0.59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r>
    </w:tbl>
    <w:p w14:paraId="3477978D" w14:textId="77777777" w:rsidR="0097768C" w:rsidRPr="002C502B" w:rsidRDefault="0097768C">
      <w:pPr>
        <w:spacing w:after="160"/>
        <w:jc w:val="center"/>
        <w:rPr>
          <w:rFonts w:ascii="Times New Roman" w:eastAsia="Times New Roman" w:hAnsi="Times New Roman" w:cs="Times New Roman"/>
          <w:sz w:val="24"/>
          <w:szCs w:val="24"/>
        </w:rPr>
      </w:pPr>
    </w:p>
    <w:tbl>
      <w:tblPr>
        <w:tblStyle w:val="affb"/>
        <w:tblW w:w="8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235"/>
        <w:gridCol w:w="1965"/>
        <w:gridCol w:w="1935"/>
      </w:tblGrid>
      <w:tr w:rsidR="0097768C" w:rsidRPr="002C502B" w14:paraId="34779792" w14:textId="77777777">
        <w:trPr>
          <w:trHeight w:val="300"/>
          <w:jc w:val="center"/>
        </w:trPr>
        <w:tc>
          <w:tcPr>
            <w:tcW w:w="2100" w:type="dxa"/>
          </w:tcPr>
          <w:p w14:paraId="3477978E"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USGS89/Run date</w:t>
            </w:r>
          </w:p>
        </w:tc>
        <w:tc>
          <w:tcPr>
            <w:tcW w:w="2235" w:type="dxa"/>
          </w:tcPr>
          <w:p w14:paraId="3477978F"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r w:rsidRPr="002C502B">
              <w:rPr>
                <w:rFonts w:ascii="Times New Roman" w:eastAsia="Times New Roman" w:hAnsi="Times New Roman" w:cs="Times New Roman"/>
                <w:b/>
                <w:bCs/>
                <w:sz w:val="24"/>
                <w:szCs w:val="24"/>
                <w:vertAlign w:val="subscript"/>
              </w:rPr>
              <w:t>VPDB</w:t>
            </w:r>
            <w:r w:rsidRPr="002C502B">
              <w:rPr>
                <w:rFonts w:ascii="Times New Roman" w:eastAsia="Times New Roman" w:hAnsi="Times New Roman" w:cs="Times New Roman"/>
                <w:b/>
                <w:bCs/>
                <w:sz w:val="24"/>
                <w:szCs w:val="24"/>
              </w:rPr>
              <w:t xml:space="preserve"> ‰</w:t>
            </w:r>
          </w:p>
        </w:tc>
        <w:tc>
          <w:tcPr>
            <w:tcW w:w="1965" w:type="dxa"/>
          </w:tcPr>
          <w:p w14:paraId="34779790"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15</w:t>
            </w:r>
            <w:r w:rsidRPr="002C502B">
              <w:rPr>
                <w:rFonts w:ascii="Times New Roman" w:eastAsia="Times New Roman" w:hAnsi="Times New Roman" w:cs="Times New Roman"/>
                <w:b/>
                <w:bCs/>
                <w:sz w:val="24"/>
                <w:szCs w:val="24"/>
              </w:rPr>
              <w:t>N</w:t>
            </w:r>
            <w:r w:rsidRPr="002C502B">
              <w:rPr>
                <w:rFonts w:ascii="Times New Roman" w:eastAsia="Times New Roman" w:hAnsi="Times New Roman" w:cs="Times New Roman"/>
                <w:b/>
                <w:bCs/>
                <w:sz w:val="24"/>
                <w:szCs w:val="24"/>
                <w:vertAlign w:val="subscript"/>
              </w:rPr>
              <w:t xml:space="preserve">AIR </w:t>
            </w:r>
            <w:r w:rsidRPr="002C502B">
              <w:rPr>
                <w:rFonts w:ascii="Times New Roman" w:eastAsia="Times New Roman" w:hAnsi="Times New Roman" w:cs="Times New Roman"/>
                <w:b/>
                <w:bCs/>
                <w:sz w:val="24"/>
                <w:szCs w:val="24"/>
              </w:rPr>
              <w:t>‰</w:t>
            </w:r>
          </w:p>
        </w:tc>
        <w:tc>
          <w:tcPr>
            <w:tcW w:w="1935" w:type="dxa"/>
          </w:tcPr>
          <w:p w14:paraId="34779791"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δ</w:t>
            </w:r>
            <w:r w:rsidRPr="002C502B">
              <w:rPr>
                <w:rFonts w:ascii="Times New Roman" w:eastAsia="Times New Roman" w:hAnsi="Times New Roman" w:cs="Times New Roman"/>
                <w:b/>
                <w:bCs/>
                <w:sz w:val="24"/>
                <w:szCs w:val="24"/>
                <w:vertAlign w:val="superscript"/>
              </w:rPr>
              <w:t>34</w:t>
            </w:r>
            <w:r w:rsidRPr="002C502B">
              <w:rPr>
                <w:rFonts w:ascii="Times New Roman" w:eastAsia="Times New Roman" w:hAnsi="Times New Roman" w:cs="Times New Roman"/>
                <w:b/>
                <w:bCs/>
                <w:sz w:val="24"/>
                <w:szCs w:val="24"/>
              </w:rPr>
              <w:t>S</w:t>
            </w:r>
            <w:r w:rsidRPr="002C502B">
              <w:rPr>
                <w:rFonts w:ascii="Times New Roman" w:eastAsia="Times New Roman" w:hAnsi="Times New Roman" w:cs="Times New Roman"/>
                <w:b/>
                <w:bCs/>
                <w:sz w:val="24"/>
                <w:szCs w:val="24"/>
                <w:vertAlign w:val="subscript"/>
              </w:rPr>
              <w:t xml:space="preserve">VCTD </w:t>
            </w:r>
            <w:r w:rsidRPr="002C502B">
              <w:rPr>
                <w:rFonts w:ascii="Times New Roman" w:eastAsia="Times New Roman" w:hAnsi="Times New Roman" w:cs="Times New Roman"/>
                <w:b/>
                <w:bCs/>
                <w:sz w:val="24"/>
                <w:szCs w:val="24"/>
              </w:rPr>
              <w:t>‰</w:t>
            </w:r>
          </w:p>
        </w:tc>
      </w:tr>
      <w:tr w:rsidR="0097768C" w:rsidRPr="002C502B" w14:paraId="34779797" w14:textId="77777777">
        <w:trPr>
          <w:trHeight w:val="300"/>
          <w:jc w:val="center"/>
        </w:trPr>
        <w:tc>
          <w:tcPr>
            <w:tcW w:w="2100" w:type="dxa"/>
          </w:tcPr>
          <w:p w14:paraId="34779793"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03/07/2023</w:t>
            </w:r>
          </w:p>
        </w:tc>
        <w:tc>
          <w:tcPr>
            <w:tcW w:w="2235" w:type="dxa"/>
          </w:tcPr>
          <w:p w14:paraId="34779794" w14:textId="3ABFC1B8"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18.15±0.07 (n</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1965" w:type="dxa"/>
          </w:tcPr>
          <w:p w14:paraId="34779795" w14:textId="531ECFF6"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6.31±0.19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1935" w:type="dxa"/>
          </w:tcPr>
          <w:p w14:paraId="34779796" w14:textId="46E4E61D"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4.24±0.42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r>
      <w:tr w:rsidR="0097768C" w:rsidRPr="002C502B" w14:paraId="3477979C" w14:textId="77777777">
        <w:trPr>
          <w:trHeight w:val="300"/>
          <w:jc w:val="center"/>
        </w:trPr>
        <w:tc>
          <w:tcPr>
            <w:tcW w:w="2100" w:type="dxa"/>
          </w:tcPr>
          <w:p w14:paraId="34779798"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19/07/2023</w:t>
            </w:r>
          </w:p>
        </w:tc>
        <w:tc>
          <w:tcPr>
            <w:tcW w:w="2235" w:type="dxa"/>
          </w:tcPr>
          <w:p w14:paraId="34779799" w14:textId="4F675162" w:rsidR="0097768C" w:rsidRPr="002C502B" w:rsidRDefault="00E85D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18.17±0.10 (n</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4)</w:t>
            </w:r>
          </w:p>
        </w:tc>
        <w:tc>
          <w:tcPr>
            <w:tcW w:w="1965" w:type="dxa"/>
          </w:tcPr>
          <w:p w14:paraId="3477979A" w14:textId="314AB764"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6.24±0.04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c>
          <w:tcPr>
            <w:tcW w:w="1935" w:type="dxa"/>
          </w:tcPr>
          <w:p w14:paraId="3477979B" w14:textId="69105E14"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4.10±0.34 (n</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w:t>
            </w:r>
            <w:r w:rsidR="001A64C1">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4)</w:t>
            </w:r>
          </w:p>
        </w:tc>
      </w:tr>
    </w:tbl>
    <w:p w14:paraId="3477979D" w14:textId="77777777" w:rsidR="0097768C" w:rsidRPr="002C502B" w:rsidRDefault="0097768C">
      <w:pPr>
        <w:spacing w:after="160"/>
        <w:rPr>
          <w:rFonts w:ascii="Times New Roman" w:eastAsia="Times New Roman" w:hAnsi="Times New Roman" w:cs="Times New Roman"/>
          <w:sz w:val="24"/>
          <w:szCs w:val="24"/>
        </w:rPr>
      </w:pPr>
    </w:p>
    <w:p w14:paraId="3477979E" w14:textId="77777777" w:rsidR="0097768C" w:rsidRPr="002C502B" w:rsidRDefault="00DC6311">
      <w:pPr>
        <w:spacing w:after="160"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Precision is determined to be ±0.1‰ for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±0.2‰ for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 and ±0.4‰ for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 xml:space="preserve">S and is based on repeated measurements of the well-characterised Elemental Microanalysis IRMS fish gelatin standard B2215. </w:t>
      </w:r>
    </w:p>
    <w:p w14:paraId="3477979F" w14:textId="77777777" w:rsidR="0097768C" w:rsidRPr="002C502B" w:rsidRDefault="00DC6311">
      <w:pPr>
        <w:spacing w:line="360" w:lineRule="auto"/>
        <w:rPr>
          <w:rFonts w:ascii="Times New Roman" w:eastAsia="Times New Roman" w:hAnsi="Times New Roman" w:cs="Times New Roman"/>
          <w:b/>
          <w:bCs/>
          <w:i/>
          <w:iCs/>
          <w:sz w:val="24"/>
          <w:szCs w:val="24"/>
        </w:rPr>
      </w:pPr>
      <w:r w:rsidRPr="002C502B">
        <w:rPr>
          <w:rFonts w:ascii="Times New Roman" w:eastAsia="Times New Roman" w:hAnsi="Times New Roman" w:cs="Times New Roman"/>
          <w:b/>
          <w:bCs/>
          <w:i/>
          <w:iCs/>
          <w:sz w:val="24"/>
          <w:szCs w:val="24"/>
        </w:rPr>
        <w:t>Data availability</w:t>
      </w:r>
    </w:p>
    <w:p w14:paraId="347797A0" w14:textId="47CA8D00" w:rsidR="0097768C" w:rsidRPr="002C502B" w:rsidRDefault="00DC6311">
      <w:pPr>
        <w:spacing w:line="360" w:lineRule="auto"/>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Results are provided in the main manuscript; the full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w:t>
      </w:r>
      <w:r w:rsidRPr="002C502B">
        <w:rPr>
          <w:rFonts w:ascii="Times New Roman" w:eastAsia="Times New Roman" w:hAnsi="Times New Roman" w:cs="Times New Roman"/>
          <w:sz w:val="24"/>
          <w:szCs w:val="24"/>
          <w:vertAlign w:val="subscript"/>
        </w:rPr>
        <w:t>carb</w:t>
      </w:r>
      <w:r w:rsidRPr="002C502B">
        <w:rPr>
          <w:rFonts w:ascii="Times New Roman" w:eastAsia="Times New Roman" w:hAnsi="Times New Roman" w:cs="Times New Roman"/>
          <w:sz w:val="24"/>
          <w:szCs w:val="24"/>
        </w:rPr>
        <w:t>) and oxygen (δ</w:t>
      </w:r>
      <w:r w:rsidRPr="002C502B">
        <w:rPr>
          <w:rFonts w:ascii="Times New Roman" w:eastAsia="Times New Roman" w:hAnsi="Times New Roman" w:cs="Times New Roman"/>
          <w:sz w:val="24"/>
          <w:szCs w:val="24"/>
          <w:vertAlign w:val="superscript"/>
        </w:rPr>
        <w:t>18</w:t>
      </w:r>
      <w:r w:rsidRPr="002C502B">
        <w:rPr>
          <w:rFonts w:ascii="Times New Roman" w:eastAsia="Times New Roman" w:hAnsi="Times New Roman" w:cs="Times New Roman"/>
          <w:sz w:val="24"/>
          <w:szCs w:val="24"/>
        </w:rPr>
        <w:t>O</w:t>
      </w:r>
      <w:r w:rsidRPr="002C502B">
        <w:rPr>
          <w:rFonts w:ascii="Times New Roman" w:eastAsia="Times New Roman" w:hAnsi="Times New Roman" w:cs="Times New Roman"/>
          <w:sz w:val="24"/>
          <w:szCs w:val="24"/>
          <w:vertAlign w:val="subscript"/>
        </w:rPr>
        <w:t>carb</w:t>
      </w:r>
      <w:r w:rsidRPr="002C502B">
        <w:rPr>
          <w:rFonts w:ascii="Times New Roman" w:eastAsia="Times New Roman" w:hAnsi="Times New Roman" w:cs="Times New Roman"/>
          <w:sz w:val="24"/>
          <w:szCs w:val="24"/>
        </w:rPr>
        <w:t xml:space="preserve">) carbonate results are shown in </w:t>
      </w:r>
      <w:r w:rsidRPr="002C502B">
        <w:rPr>
          <w:rFonts w:ascii="Times New Roman" w:eastAsia="Times New Roman" w:hAnsi="Times New Roman" w:cs="Times New Roman"/>
          <w:b/>
          <w:bCs/>
          <w:sz w:val="24"/>
          <w:szCs w:val="24"/>
        </w:rPr>
        <w:t>Table S3</w:t>
      </w:r>
      <w:r w:rsidRPr="002C502B">
        <w:rPr>
          <w:rFonts w:ascii="Times New Roman" w:eastAsia="Times New Roman" w:hAnsi="Times New Roman" w:cs="Times New Roman"/>
          <w:sz w:val="24"/>
          <w:szCs w:val="24"/>
        </w:rPr>
        <w:t>. Data will also be available in the IsoArcH database (</w:t>
      </w:r>
      <w:r w:rsidR="0097768C" w:rsidRPr="002C502B">
        <w:rPr>
          <w:rFonts w:ascii="Times New Roman" w:eastAsia="Times New Roman" w:hAnsi="Times New Roman" w:cs="Times New Roman"/>
          <w:sz w:val="24"/>
          <w:szCs w:val="24"/>
        </w:rPr>
        <w:t>https://www.isoarch.org</w:t>
      </w:r>
      <w:r w:rsidRPr="002C502B">
        <w:rPr>
          <w:rFonts w:ascii="Times New Roman" w:eastAsia="Times New Roman" w:hAnsi="Times New Roman" w:cs="Times New Roman"/>
          <w:sz w:val="24"/>
          <w:szCs w:val="24"/>
        </w:rPr>
        <w:t>).</w:t>
      </w:r>
    </w:p>
    <w:p w14:paraId="347797A1" w14:textId="77777777" w:rsidR="0097768C" w:rsidRPr="002C502B" w:rsidRDefault="0097768C">
      <w:pPr>
        <w:rPr>
          <w:rFonts w:ascii="Times New Roman" w:eastAsia="Times New Roman" w:hAnsi="Times New Roman" w:cs="Times New Roman"/>
          <w:sz w:val="24"/>
          <w:szCs w:val="24"/>
        </w:rPr>
      </w:pPr>
    </w:p>
    <w:p w14:paraId="347797A2" w14:textId="77777777" w:rsidR="0097768C" w:rsidRPr="002C502B" w:rsidRDefault="00DC6311">
      <w:pP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Table S3: Carbon (δ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r w:rsidRPr="002C502B">
        <w:rPr>
          <w:rFonts w:ascii="Times New Roman" w:eastAsia="Times New Roman" w:hAnsi="Times New Roman" w:cs="Times New Roman"/>
          <w:b/>
          <w:bCs/>
          <w:sz w:val="24"/>
          <w:szCs w:val="24"/>
          <w:vertAlign w:val="subscript"/>
        </w:rPr>
        <w:t>carb</w:t>
      </w:r>
      <w:r w:rsidRPr="002C502B">
        <w:rPr>
          <w:rFonts w:ascii="Times New Roman" w:eastAsia="Times New Roman" w:hAnsi="Times New Roman" w:cs="Times New Roman"/>
          <w:b/>
          <w:bCs/>
          <w:sz w:val="24"/>
          <w:szCs w:val="24"/>
        </w:rPr>
        <w:t>) and oxygen (δ</w:t>
      </w:r>
      <w:r w:rsidRPr="002C502B">
        <w:rPr>
          <w:rFonts w:ascii="Times New Roman" w:eastAsia="Times New Roman" w:hAnsi="Times New Roman" w:cs="Times New Roman"/>
          <w:b/>
          <w:bCs/>
          <w:sz w:val="24"/>
          <w:szCs w:val="24"/>
          <w:vertAlign w:val="superscript"/>
        </w:rPr>
        <w:t>18</w:t>
      </w:r>
      <w:r w:rsidRPr="002C502B">
        <w:rPr>
          <w:rFonts w:ascii="Times New Roman" w:eastAsia="Times New Roman" w:hAnsi="Times New Roman" w:cs="Times New Roman"/>
          <w:b/>
          <w:bCs/>
          <w:sz w:val="24"/>
          <w:szCs w:val="24"/>
        </w:rPr>
        <w:t>O</w:t>
      </w:r>
      <w:r w:rsidRPr="002C502B">
        <w:rPr>
          <w:rFonts w:ascii="Times New Roman" w:eastAsia="Times New Roman" w:hAnsi="Times New Roman" w:cs="Times New Roman"/>
          <w:b/>
          <w:bCs/>
          <w:sz w:val="24"/>
          <w:szCs w:val="24"/>
          <w:vertAlign w:val="subscript"/>
        </w:rPr>
        <w:t>carb</w:t>
      </w:r>
      <w:r w:rsidRPr="002C502B">
        <w:rPr>
          <w:rFonts w:ascii="Times New Roman" w:eastAsia="Times New Roman" w:hAnsi="Times New Roman" w:cs="Times New Roman"/>
          <w:b/>
          <w:bCs/>
          <w:sz w:val="24"/>
          <w:szCs w:val="24"/>
        </w:rPr>
        <w:t>) isotope data for Loch Borralie</w:t>
      </w:r>
    </w:p>
    <w:tbl>
      <w:tblPr>
        <w:tblStyle w:val="affc"/>
        <w:tblW w:w="96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0"/>
        <w:gridCol w:w="1140"/>
        <w:gridCol w:w="1185"/>
        <w:gridCol w:w="1635"/>
        <w:gridCol w:w="1230"/>
        <w:gridCol w:w="1155"/>
        <w:gridCol w:w="1905"/>
      </w:tblGrid>
      <w:tr w:rsidR="0097768C" w:rsidRPr="002C502B" w14:paraId="347797AA" w14:textId="77777777">
        <w:trPr>
          <w:trHeight w:val="500"/>
        </w:trPr>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3"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Sample</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4" w14:textId="57F70796"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Average 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5" w14:textId="7C4B03F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Average δ</w:t>
            </w:r>
            <w:r w:rsidRPr="002C502B">
              <w:rPr>
                <w:rFonts w:ascii="Times New Roman" w:eastAsia="Times New Roman" w:hAnsi="Times New Roman" w:cs="Times New Roman"/>
                <w:b/>
                <w:bCs/>
                <w:sz w:val="24"/>
                <w:szCs w:val="24"/>
                <w:vertAlign w:val="superscript"/>
              </w:rPr>
              <w:t>18</w:t>
            </w:r>
            <w:r w:rsidRPr="002C502B">
              <w:rPr>
                <w:rFonts w:ascii="Times New Roman" w:eastAsia="Times New Roman" w:hAnsi="Times New Roman" w:cs="Times New Roman"/>
                <w:b/>
                <w:bCs/>
                <w:sz w:val="24"/>
                <w:szCs w:val="24"/>
              </w:rPr>
              <w:t>O‰</w:t>
            </w:r>
          </w:p>
        </w:tc>
        <w:tc>
          <w:tcPr>
            <w:tcW w:w="1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6"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Average δ</w:t>
            </w:r>
            <w:r w:rsidRPr="002C502B">
              <w:rPr>
                <w:rFonts w:ascii="Times New Roman" w:eastAsia="Times New Roman" w:hAnsi="Times New Roman" w:cs="Times New Roman"/>
                <w:b/>
                <w:bCs/>
                <w:sz w:val="24"/>
                <w:szCs w:val="24"/>
                <w:vertAlign w:val="superscript"/>
              </w:rPr>
              <w:t>18</w:t>
            </w:r>
            <w:r w:rsidRPr="002C502B">
              <w:rPr>
                <w:rFonts w:ascii="Times New Roman" w:eastAsia="Times New Roman" w:hAnsi="Times New Roman" w:cs="Times New Roman"/>
                <w:b/>
                <w:bCs/>
                <w:sz w:val="24"/>
                <w:szCs w:val="24"/>
              </w:rPr>
              <w:t>O ‰ VSMOW</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7" w14:textId="20976ACA"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1STDEV δ</w:t>
            </w:r>
            <w:r w:rsidRPr="002C502B">
              <w:rPr>
                <w:rFonts w:ascii="Times New Roman" w:eastAsia="Times New Roman" w:hAnsi="Times New Roman" w:cs="Times New Roman"/>
                <w:b/>
                <w:bCs/>
                <w:sz w:val="24"/>
                <w:szCs w:val="24"/>
                <w:vertAlign w:val="superscript"/>
              </w:rPr>
              <w:t>13</w:t>
            </w:r>
            <w:r w:rsidRPr="002C502B">
              <w:rPr>
                <w:rFonts w:ascii="Times New Roman" w:eastAsia="Times New Roman" w:hAnsi="Times New Roman" w:cs="Times New Roman"/>
                <w:b/>
                <w:bCs/>
                <w:sz w:val="24"/>
                <w:szCs w:val="24"/>
              </w:rPr>
              <w:t>C‰</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8" w14:textId="6856BAC6"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1STDEV δ</w:t>
            </w:r>
            <w:r w:rsidRPr="002C502B">
              <w:rPr>
                <w:rFonts w:ascii="Times New Roman" w:eastAsia="Times New Roman" w:hAnsi="Times New Roman" w:cs="Times New Roman"/>
                <w:b/>
                <w:bCs/>
                <w:sz w:val="24"/>
                <w:szCs w:val="24"/>
                <w:vertAlign w:val="superscript"/>
              </w:rPr>
              <w:t>18</w:t>
            </w:r>
            <w:r w:rsidRPr="002C502B">
              <w:rPr>
                <w:rFonts w:ascii="Times New Roman" w:eastAsia="Times New Roman" w:hAnsi="Times New Roman" w:cs="Times New Roman"/>
                <w:b/>
                <w:bCs/>
                <w:sz w:val="24"/>
                <w:szCs w:val="24"/>
              </w:rPr>
              <w:t>O‰</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9" w14:textId="77777777" w:rsidR="0097768C" w:rsidRPr="002C502B" w:rsidRDefault="00DC6311">
            <w:pPr>
              <w:jc w:val="center"/>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t>1STDEV δ</w:t>
            </w:r>
            <w:r w:rsidRPr="002C502B">
              <w:rPr>
                <w:rFonts w:ascii="Times New Roman" w:eastAsia="Times New Roman" w:hAnsi="Times New Roman" w:cs="Times New Roman"/>
                <w:b/>
                <w:bCs/>
                <w:sz w:val="24"/>
                <w:szCs w:val="24"/>
                <w:vertAlign w:val="superscript"/>
              </w:rPr>
              <w:t>18</w:t>
            </w:r>
            <w:r w:rsidRPr="002C502B">
              <w:rPr>
                <w:rFonts w:ascii="Times New Roman" w:eastAsia="Times New Roman" w:hAnsi="Times New Roman" w:cs="Times New Roman"/>
                <w:b/>
                <w:bCs/>
                <w:sz w:val="24"/>
                <w:szCs w:val="24"/>
              </w:rPr>
              <w:t>O‰ VSMOW</w:t>
            </w:r>
          </w:p>
        </w:tc>
      </w:tr>
      <w:tr w:rsidR="0097768C" w:rsidRPr="002C502B" w14:paraId="347797B2" w14:textId="77777777">
        <w:trPr>
          <w:trHeight w:val="485"/>
        </w:trPr>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B"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Individual 1</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C"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-14.58</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D"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-5.04</w:t>
            </w:r>
          </w:p>
        </w:tc>
        <w:tc>
          <w:tcPr>
            <w:tcW w:w="1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E"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25.73</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AF"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0.001</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0"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0.09</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1"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0.09</w:t>
            </w:r>
          </w:p>
        </w:tc>
      </w:tr>
      <w:tr w:rsidR="0097768C" w:rsidRPr="002C502B" w14:paraId="347797BA" w14:textId="77777777">
        <w:trPr>
          <w:trHeight w:val="485"/>
        </w:trPr>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3"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Individual 2</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4"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-15.86</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5"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-4.60</w:t>
            </w:r>
          </w:p>
        </w:tc>
        <w:tc>
          <w:tcPr>
            <w:tcW w:w="1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6"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26.18</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7"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0.02</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8"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0.07</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797B9" w14:textId="77777777" w:rsidR="0097768C" w:rsidRPr="002C502B" w:rsidRDefault="00DC6311">
            <w:pPr>
              <w:jc w:val="center"/>
              <w:rPr>
                <w:rFonts w:ascii="Times New Roman" w:eastAsia="Times New Roman" w:hAnsi="Times New Roman" w:cs="Times New Roman"/>
                <w:sz w:val="24"/>
                <w:szCs w:val="24"/>
              </w:rPr>
            </w:pPr>
            <w:r w:rsidRPr="002C502B">
              <w:rPr>
                <w:rFonts w:ascii="Times New Roman" w:eastAsia="Times New Roman" w:hAnsi="Times New Roman" w:cs="Times New Roman"/>
                <w:sz w:val="24"/>
                <w:szCs w:val="24"/>
              </w:rPr>
              <w:t>0.08</w:t>
            </w:r>
          </w:p>
        </w:tc>
      </w:tr>
    </w:tbl>
    <w:p w14:paraId="347797BB" w14:textId="77777777" w:rsidR="0097768C" w:rsidRPr="002C502B" w:rsidRDefault="0097768C">
      <w:pPr>
        <w:spacing w:after="120"/>
        <w:rPr>
          <w:rFonts w:ascii="Times New Roman" w:eastAsia="Times New Roman" w:hAnsi="Times New Roman" w:cs="Times New Roman"/>
          <w:b/>
          <w:bCs/>
          <w:sz w:val="24"/>
          <w:szCs w:val="24"/>
        </w:rPr>
      </w:pPr>
      <w:bookmarkStart w:id="13" w:name="_heading=h.rt432meteyyd" w:colFirst="0" w:colLast="0"/>
      <w:bookmarkEnd w:id="13"/>
    </w:p>
    <w:p w14:paraId="347797BC" w14:textId="77777777" w:rsidR="0097768C" w:rsidRDefault="0097768C">
      <w:pPr>
        <w:spacing w:after="120"/>
        <w:rPr>
          <w:rFonts w:ascii="Times New Roman" w:eastAsia="Times New Roman" w:hAnsi="Times New Roman" w:cs="Times New Roman"/>
          <w:b/>
          <w:bCs/>
          <w:sz w:val="24"/>
          <w:szCs w:val="24"/>
        </w:rPr>
      </w:pPr>
    </w:p>
    <w:p w14:paraId="6ED7D9A1" w14:textId="77777777" w:rsidR="00123AAD" w:rsidRDefault="00123AAD">
      <w:pPr>
        <w:spacing w:after="120"/>
        <w:rPr>
          <w:rFonts w:ascii="Times New Roman" w:eastAsia="Times New Roman" w:hAnsi="Times New Roman" w:cs="Times New Roman"/>
          <w:b/>
          <w:bCs/>
          <w:sz w:val="24"/>
          <w:szCs w:val="24"/>
        </w:rPr>
      </w:pPr>
    </w:p>
    <w:p w14:paraId="3F74EE20" w14:textId="77777777" w:rsidR="00123AAD" w:rsidRPr="002C502B" w:rsidRDefault="00123AAD">
      <w:pPr>
        <w:spacing w:after="120"/>
        <w:rPr>
          <w:rFonts w:ascii="Times New Roman" w:eastAsia="Times New Roman" w:hAnsi="Times New Roman" w:cs="Times New Roman"/>
          <w:b/>
          <w:bCs/>
          <w:sz w:val="24"/>
          <w:szCs w:val="24"/>
        </w:rPr>
      </w:pPr>
    </w:p>
    <w:p w14:paraId="347797BD" w14:textId="77777777" w:rsidR="0097768C" w:rsidRPr="002C502B" w:rsidRDefault="0097768C">
      <w:pPr>
        <w:spacing w:after="120"/>
        <w:rPr>
          <w:rFonts w:ascii="Times New Roman" w:eastAsia="Times New Roman" w:hAnsi="Times New Roman" w:cs="Times New Roman"/>
          <w:b/>
          <w:bCs/>
          <w:sz w:val="24"/>
          <w:szCs w:val="24"/>
        </w:rPr>
      </w:pPr>
    </w:p>
    <w:p w14:paraId="347797BF" w14:textId="77777777" w:rsidR="0097768C" w:rsidRPr="002C502B" w:rsidRDefault="00DC6311">
      <w:pPr>
        <w:spacing w:after="120"/>
        <w:rPr>
          <w:rFonts w:ascii="Times New Roman" w:eastAsia="Times New Roman" w:hAnsi="Times New Roman" w:cs="Times New Roman"/>
          <w:b/>
          <w:bCs/>
          <w:sz w:val="24"/>
          <w:szCs w:val="24"/>
        </w:rPr>
      </w:pPr>
      <w:r w:rsidRPr="002C502B">
        <w:rPr>
          <w:rFonts w:ascii="Times New Roman" w:eastAsia="Times New Roman" w:hAnsi="Times New Roman" w:cs="Times New Roman"/>
          <w:b/>
          <w:bCs/>
          <w:sz w:val="24"/>
          <w:szCs w:val="24"/>
        </w:rPr>
        <w:lastRenderedPageBreak/>
        <w:t>References in Supplementary Material</w:t>
      </w:r>
    </w:p>
    <w:p w14:paraId="347797C0" w14:textId="5BAC7D1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Alaçamli, E.,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2024. READv2: </w:t>
      </w:r>
      <w:r w:rsidR="001543C4">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dvanced and user-friendly detection of biological relatedness in archaeogenomics. </w:t>
      </w:r>
      <w:r w:rsidR="00A603FF" w:rsidRPr="009F56A4">
        <w:rPr>
          <w:rFonts w:ascii="Times New Roman" w:eastAsia="Times New Roman" w:hAnsi="Times New Roman" w:cs="Times New Roman"/>
          <w:i/>
          <w:iCs/>
          <w:sz w:val="24"/>
          <w:szCs w:val="24"/>
        </w:rPr>
        <w:t>Genome Biology</w:t>
      </w:r>
      <w:r w:rsidRPr="002C502B">
        <w:rPr>
          <w:rFonts w:ascii="Times New Roman" w:eastAsia="Times New Roman" w:hAnsi="Times New Roman" w:cs="Times New Roman"/>
          <w:sz w:val="24"/>
          <w:szCs w:val="24"/>
        </w:rPr>
        <w:t xml:space="preserve"> 25</w:t>
      </w:r>
      <w:r w:rsidR="00A603FF">
        <w:rPr>
          <w:rFonts w:ascii="Times New Roman" w:eastAsia="Times New Roman" w:hAnsi="Times New Roman" w:cs="Times New Roman"/>
          <w:sz w:val="24"/>
          <w:szCs w:val="24"/>
        </w:rPr>
        <w:t xml:space="preserve">. </w:t>
      </w:r>
      <w:r w:rsidR="009F56A4" w:rsidRPr="009F56A4">
        <w:rPr>
          <w:rFonts w:ascii="Times New Roman" w:eastAsia="Times New Roman" w:hAnsi="Times New Roman" w:cs="Times New Roman"/>
          <w:sz w:val="24"/>
          <w:szCs w:val="24"/>
        </w:rPr>
        <w:t>https://doi.org/10.1186/s13059-024-03350-3</w:t>
      </w:r>
    </w:p>
    <w:p w14:paraId="347797C1" w14:textId="3E360AB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AlQahtani, S.J</w:t>
      </w:r>
      <w:r w:rsidRPr="002C502B">
        <w:rPr>
          <w:rFonts w:ascii="Times New Roman" w:eastAsia="Times New Roman" w:hAnsi="Times New Roman" w:cs="Times New Roman"/>
          <w:sz w:val="24"/>
          <w:szCs w:val="24"/>
        </w:rPr>
        <w:t xml:space="preserve">. </w:t>
      </w:r>
      <w:r w:rsidR="009F56A4">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2010. Brief </w:t>
      </w:r>
      <w:r w:rsidR="009F56A4" w:rsidRPr="002C502B">
        <w:rPr>
          <w:rFonts w:ascii="Times New Roman" w:eastAsia="Times New Roman" w:hAnsi="Times New Roman" w:cs="Times New Roman"/>
          <w:sz w:val="24"/>
          <w:szCs w:val="24"/>
        </w:rPr>
        <w:t xml:space="preserve">communication: the </w:t>
      </w:r>
      <w:r w:rsidRPr="002C502B">
        <w:rPr>
          <w:rFonts w:ascii="Times New Roman" w:eastAsia="Times New Roman" w:hAnsi="Times New Roman" w:cs="Times New Roman"/>
          <w:sz w:val="24"/>
          <w:szCs w:val="24"/>
        </w:rPr>
        <w:t xml:space="preserve">London </w:t>
      </w:r>
      <w:r w:rsidR="009F56A4">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tlas of human tooth development and eruption.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142: 481</w:t>
      </w:r>
      <w:r w:rsidR="009F56A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90</w:t>
      </w:r>
      <w:r w:rsidR="009F56A4">
        <w:rPr>
          <w:rFonts w:ascii="Times New Roman" w:eastAsia="Times New Roman" w:hAnsi="Times New Roman" w:cs="Times New Roman"/>
          <w:sz w:val="24"/>
          <w:szCs w:val="24"/>
        </w:rPr>
        <w:t xml:space="preserve">. </w:t>
      </w:r>
      <w:r w:rsidR="009C6E48" w:rsidRPr="009C6E48">
        <w:rPr>
          <w:rFonts w:ascii="Times New Roman" w:eastAsia="Times New Roman" w:hAnsi="Times New Roman" w:cs="Times New Roman"/>
          <w:sz w:val="24"/>
          <w:szCs w:val="24"/>
        </w:rPr>
        <w:t>https://doi.org/10.1002/ajpa.21258</w:t>
      </w:r>
    </w:p>
    <w:p w14:paraId="347797C2" w14:textId="1F2B824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Andrews, P. &amp; </w:t>
      </w:r>
      <w:r w:rsidR="009C6E48">
        <w:rPr>
          <w:rFonts w:ascii="Times New Roman" w:eastAsia="Times New Roman" w:hAnsi="Times New Roman" w:cs="Times New Roman"/>
          <w:smallCaps/>
          <w:sz w:val="24"/>
          <w:szCs w:val="24"/>
        </w:rPr>
        <w:t xml:space="preserve">Y. </w:t>
      </w:r>
      <w:r w:rsidRPr="002C502B">
        <w:rPr>
          <w:rFonts w:ascii="Times New Roman" w:eastAsia="Times New Roman" w:hAnsi="Times New Roman" w:cs="Times New Roman"/>
          <w:smallCaps/>
          <w:sz w:val="24"/>
          <w:szCs w:val="24"/>
        </w:rPr>
        <w:t>Fernández-Jalvo</w:t>
      </w:r>
      <w:r w:rsidRPr="002C502B">
        <w:rPr>
          <w:rFonts w:ascii="Times New Roman" w:eastAsia="Times New Roman" w:hAnsi="Times New Roman" w:cs="Times New Roman"/>
          <w:sz w:val="24"/>
          <w:szCs w:val="24"/>
        </w:rPr>
        <w:t xml:space="preserve">. 2003. Cannibalism in Britain: </w:t>
      </w:r>
      <w:r w:rsidR="009C6E48">
        <w:rPr>
          <w:rFonts w:ascii="Times New Roman" w:eastAsia="Times New Roman" w:hAnsi="Times New Roman" w:cs="Times New Roman"/>
          <w:sz w:val="24"/>
          <w:szCs w:val="24"/>
        </w:rPr>
        <w:t>t</w:t>
      </w:r>
      <w:r w:rsidRPr="002C502B">
        <w:rPr>
          <w:rFonts w:ascii="Times New Roman" w:eastAsia="Times New Roman" w:hAnsi="Times New Roman" w:cs="Times New Roman"/>
          <w:sz w:val="24"/>
          <w:szCs w:val="24"/>
        </w:rPr>
        <w:t>aphonomy of the Creswellian (Pleistocene) faunal and human remains from Gough</w:t>
      </w:r>
      <w:r w:rsidR="009C6E4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s Cave (Somerset, England). </w:t>
      </w:r>
      <w:r w:rsidRPr="002C502B">
        <w:rPr>
          <w:rFonts w:ascii="Times New Roman" w:eastAsia="Times New Roman" w:hAnsi="Times New Roman" w:cs="Times New Roman"/>
          <w:i/>
          <w:iCs/>
          <w:sz w:val="24"/>
          <w:szCs w:val="24"/>
        </w:rPr>
        <w:t>Bulletin of The Natural History Museum</w:t>
      </w:r>
      <w:r w:rsidR="00BB6756">
        <w:rPr>
          <w:rFonts w:ascii="Times New Roman" w:eastAsia="Times New Roman" w:hAnsi="Times New Roman" w:cs="Times New Roman"/>
          <w:i/>
          <w:iCs/>
          <w:sz w:val="24"/>
          <w:szCs w:val="24"/>
        </w:rPr>
        <w:t>:</w:t>
      </w:r>
      <w:r w:rsidRPr="002C502B">
        <w:rPr>
          <w:rFonts w:ascii="Times New Roman" w:eastAsia="Times New Roman" w:hAnsi="Times New Roman" w:cs="Times New Roman"/>
          <w:i/>
          <w:iCs/>
          <w:sz w:val="24"/>
          <w:szCs w:val="24"/>
        </w:rPr>
        <w:t xml:space="preserve"> Geology Series </w:t>
      </w:r>
      <w:r w:rsidRPr="002C502B">
        <w:rPr>
          <w:rFonts w:ascii="Times New Roman" w:eastAsia="Times New Roman" w:hAnsi="Times New Roman" w:cs="Times New Roman"/>
          <w:sz w:val="24"/>
          <w:szCs w:val="24"/>
        </w:rPr>
        <w:t>58: 59</w:t>
      </w:r>
      <w:r w:rsidR="009C6E4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81.</w:t>
      </w:r>
      <w:r w:rsidR="00BB6756">
        <w:rPr>
          <w:rFonts w:ascii="Times New Roman" w:eastAsia="Times New Roman" w:hAnsi="Times New Roman" w:cs="Times New Roman"/>
          <w:sz w:val="24"/>
          <w:szCs w:val="24"/>
        </w:rPr>
        <w:t xml:space="preserve"> </w:t>
      </w:r>
      <w:r w:rsidR="00BB6756" w:rsidRPr="00BB6756">
        <w:rPr>
          <w:rFonts w:ascii="Times New Roman" w:eastAsia="Times New Roman" w:hAnsi="Times New Roman" w:cs="Times New Roman"/>
          <w:sz w:val="24"/>
          <w:szCs w:val="24"/>
        </w:rPr>
        <w:t>https://doi.org/10.1017/S096804620300010X</w:t>
      </w:r>
    </w:p>
    <w:p w14:paraId="347797C3" w14:textId="45B5456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Ambrose, S.H. &amp; </w:t>
      </w:r>
      <w:r w:rsidR="00BB6756">
        <w:rPr>
          <w:rFonts w:ascii="Times New Roman" w:eastAsia="Times New Roman" w:hAnsi="Times New Roman" w:cs="Times New Roman"/>
          <w:smallCaps/>
          <w:sz w:val="24"/>
          <w:szCs w:val="24"/>
        </w:rPr>
        <w:t xml:space="preserve">L. </w:t>
      </w:r>
      <w:r w:rsidRPr="002C502B">
        <w:rPr>
          <w:rFonts w:ascii="Times New Roman" w:eastAsia="Times New Roman" w:hAnsi="Times New Roman" w:cs="Times New Roman"/>
          <w:smallCaps/>
          <w:sz w:val="24"/>
          <w:szCs w:val="24"/>
        </w:rPr>
        <w:t>Norr</w:t>
      </w:r>
      <w:r w:rsidRPr="002C502B">
        <w:rPr>
          <w:rFonts w:ascii="Times New Roman" w:eastAsia="Times New Roman" w:hAnsi="Times New Roman" w:cs="Times New Roman"/>
          <w:sz w:val="24"/>
          <w:szCs w:val="24"/>
        </w:rPr>
        <w:t xml:space="preserve">. 1993. Experimental evidence for the relationship of the carbon isotope ratios of whole diet and dietary protein to those of bone collagen and carbonate, in J.B. Lambert &amp; G. Grupe (ed.) </w:t>
      </w:r>
      <w:r w:rsidRPr="002C502B">
        <w:rPr>
          <w:rFonts w:ascii="Times New Roman" w:eastAsia="Times New Roman" w:hAnsi="Times New Roman" w:cs="Times New Roman"/>
          <w:i/>
          <w:iCs/>
          <w:sz w:val="24"/>
          <w:szCs w:val="24"/>
        </w:rPr>
        <w:t xml:space="preserve">Prehistoric </w:t>
      </w:r>
      <w:r w:rsidR="00CB570C" w:rsidRPr="002C502B">
        <w:rPr>
          <w:rFonts w:ascii="Times New Roman" w:eastAsia="Times New Roman" w:hAnsi="Times New Roman" w:cs="Times New Roman"/>
          <w:i/>
          <w:iCs/>
          <w:sz w:val="24"/>
          <w:szCs w:val="24"/>
        </w:rPr>
        <w:t>human bone: archaeology at the molecular level</w:t>
      </w:r>
      <w:r w:rsidRPr="002C502B">
        <w:rPr>
          <w:rFonts w:ascii="Times New Roman" w:eastAsia="Times New Roman" w:hAnsi="Times New Roman" w:cs="Times New Roman"/>
          <w:sz w:val="24"/>
          <w:szCs w:val="24"/>
        </w:rPr>
        <w:t>: 1–37. Berlin: Springer.</w:t>
      </w:r>
      <w:r w:rsidR="00EF0B91">
        <w:rPr>
          <w:rFonts w:ascii="Times New Roman" w:eastAsia="Times New Roman" w:hAnsi="Times New Roman" w:cs="Times New Roman"/>
          <w:sz w:val="24"/>
          <w:szCs w:val="24"/>
        </w:rPr>
        <w:t xml:space="preserve"> </w:t>
      </w:r>
      <w:r w:rsidR="00EF0B91" w:rsidRPr="00EF0B91">
        <w:rPr>
          <w:rFonts w:ascii="Times New Roman" w:eastAsia="Times New Roman" w:hAnsi="Times New Roman" w:cs="Times New Roman"/>
          <w:sz w:val="24"/>
          <w:szCs w:val="24"/>
        </w:rPr>
        <w:t>https://doi.org/10.1007/978-3-662-02894-0_1</w:t>
      </w:r>
    </w:p>
    <w:p w14:paraId="347797C4" w14:textId="01E2E752"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Aufderheide, A.C</w:t>
      </w:r>
      <w:r w:rsidRPr="002C502B">
        <w:rPr>
          <w:rFonts w:ascii="Times New Roman" w:eastAsia="Times New Roman" w:hAnsi="Times New Roman" w:cs="Times New Roman"/>
          <w:sz w:val="24"/>
          <w:szCs w:val="24"/>
        </w:rPr>
        <w:t xml:space="preserve">. </w:t>
      </w:r>
      <w:r w:rsidR="00EF0B91">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2011. </w:t>
      </w:r>
      <w:r w:rsidRPr="002C502B">
        <w:rPr>
          <w:rFonts w:ascii="Times New Roman" w:eastAsia="Times New Roman" w:hAnsi="Times New Roman" w:cs="Times New Roman"/>
          <w:i/>
          <w:iCs/>
          <w:sz w:val="24"/>
          <w:szCs w:val="24"/>
        </w:rPr>
        <w:t>The Cambridge encyclopedia of human paleopathology</w:t>
      </w:r>
      <w:r w:rsidRPr="002C502B">
        <w:rPr>
          <w:rFonts w:ascii="Times New Roman" w:eastAsia="Times New Roman" w:hAnsi="Times New Roman" w:cs="Times New Roman"/>
          <w:sz w:val="24"/>
          <w:szCs w:val="24"/>
        </w:rPr>
        <w:t>. Cambridge: Cambridge University Press.</w:t>
      </w:r>
    </w:p>
    <w:p w14:paraId="347797C5" w14:textId="59B2550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Bass, W.M. </w:t>
      </w:r>
      <w:r w:rsidRPr="002C502B">
        <w:rPr>
          <w:rFonts w:ascii="Times New Roman" w:eastAsia="Times New Roman" w:hAnsi="Times New Roman" w:cs="Times New Roman"/>
          <w:sz w:val="24"/>
          <w:szCs w:val="24"/>
        </w:rPr>
        <w:t xml:space="preserve">2005. </w:t>
      </w:r>
      <w:r w:rsidRPr="002C502B">
        <w:rPr>
          <w:rFonts w:ascii="Times New Roman" w:eastAsia="Times New Roman" w:hAnsi="Times New Roman" w:cs="Times New Roman"/>
          <w:i/>
          <w:iCs/>
          <w:sz w:val="24"/>
          <w:szCs w:val="24"/>
        </w:rPr>
        <w:t>Human osteology: a laboratory and field manual</w:t>
      </w:r>
      <w:r w:rsidRPr="002C502B">
        <w:rPr>
          <w:rFonts w:ascii="Times New Roman" w:eastAsia="Times New Roman" w:hAnsi="Times New Roman" w:cs="Times New Roman"/>
          <w:sz w:val="24"/>
          <w:szCs w:val="24"/>
        </w:rPr>
        <w:t>. Columbia</w:t>
      </w:r>
      <w:r w:rsidR="00DE455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Missouri Archaeological Society.</w:t>
      </w:r>
    </w:p>
    <w:p w14:paraId="347797C6" w14:textId="6D9AADA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Berry, A.C. &amp; </w:t>
      </w:r>
      <w:r w:rsidR="00DE4551">
        <w:rPr>
          <w:rFonts w:ascii="Times New Roman" w:eastAsia="Times New Roman" w:hAnsi="Times New Roman" w:cs="Times New Roman"/>
          <w:smallCaps/>
          <w:sz w:val="24"/>
          <w:szCs w:val="24"/>
        </w:rPr>
        <w:t xml:space="preserve">R.J. </w:t>
      </w:r>
      <w:r w:rsidRPr="002C502B">
        <w:rPr>
          <w:rFonts w:ascii="Times New Roman" w:eastAsia="Times New Roman" w:hAnsi="Times New Roman" w:cs="Times New Roman"/>
          <w:smallCaps/>
          <w:sz w:val="24"/>
          <w:szCs w:val="24"/>
        </w:rPr>
        <w:t>Berry.</w:t>
      </w:r>
      <w:r w:rsidRPr="002C502B">
        <w:rPr>
          <w:rFonts w:ascii="Times New Roman" w:eastAsia="Times New Roman" w:hAnsi="Times New Roman" w:cs="Times New Roman"/>
          <w:sz w:val="24"/>
          <w:szCs w:val="24"/>
        </w:rPr>
        <w:t xml:space="preserve"> 1967. Epigenetic variation in the human cranium. </w:t>
      </w:r>
      <w:r w:rsidRPr="002C502B">
        <w:rPr>
          <w:rFonts w:ascii="Times New Roman" w:eastAsia="Times New Roman" w:hAnsi="Times New Roman" w:cs="Times New Roman"/>
          <w:i/>
          <w:iCs/>
          <w:sz w:val="24"/>
          <w:szCs w:val="24"/>
        </w:rPr>
        <w:t>Journal of Anatomy</w:t>
      </w:r>
      <w:r w:rsidRPr="002C502B">
        <w:rPr>
          <w:rFonts w:ascii="Times New Roman" w:eastAsia="Times New Roman" w:hAnsi="Times New Roman" w:cs="Times New Roman"/>
          <w:sz w:val="24"/>
          <w:szCs w:val="24"/>
        </w:rPr>
        <w:t xml:space="preserve"> 101: 361</w:t>
      </w:r>
      <w:r w:rsidR="00DE455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79.</w:t>
      </w:r>
      <w:r w:rsidR="00DE4551">
        <w:rPr>
          <w:rFonts w:ascii="Times New Roman" w:eastAsia="Times New Roman" w:hAnsi="Times New Roman" w:cs="Times New Roman"/>
          <w:sz w:val="24"/>
          <w:szCs w:val="24"/>
        </w:rPr>
        <w:t xml:space="preserve"> </w:t>
      </w:r>
    </w:p>
    <w:p w14:paraId="347797C7" w14:textId="718C484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Birck, J.L. </w:t>
      </w:r>
      <w:r w:rsidRPr="002C502B">
        <w:rPr>
          <w:rFonts w:ascii="Times New Roman" w:eastAsia="Times New Roman" w:hAnsi="Times New Roman" w:cs="Times New Roman"/>
          <w:sz w:val="24"/>
          <w:szCs w:val="24"/>
        </w:rPr>
        <w:t xml:space="preserve">1986. Precision K Rb Sr isotopic analysis: </w:t>
      </w:r>
      <w:r w:rsidR="009D3696">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pplication to Rb Sr chronology. </w:t>
      </w:r>
      <w:r w:rsidRPr="002C502B">
        <w:rPr>
          <w:rFonts w:ascii="Times New Roman" w:eastAsia="Times New Roman" w:hAnsi="Times New Roman" w:cs="Times New Roman"/>
          <w:i/>
          <w:iCs/>
          <w:sz w:val="24"/>
          <w:szCs w:val="24"/>
        </w:rPr>
        <w:t xml:space="preserve">Chemical Geology </w:t>
      </w:r>
      <w:r w:rsidRPr="002C502B">
        <w:rPr>
          <w:rFonts w:ascii="Times New Roman" w:eastAsia="Times New Roman" w:hAnsi="Times New Roman" w:cs="Times New Roman"/>
          <w:sz w:val="24"/>
          <w:szCs w:val="24"/>
        </w:rPr>
        <w:t>56: 73–83.</w:t>
      </w:r>
      <w:r w:rsidR="0079455D">
        <w:rPr>
          <w:rFonts w:ascii="Times New Roman" w:eastAsia="Times New Roman" w:hAnsi="Times New Roman" w:cs="Times New Roman"/>
          <w:sz w:val="24"/>
          <w:szCs w:val="24"/>
        </w:rPr>
        <w:t xml:space="preserve"> </w:t>
      </w:r>
      <w:r w:rsidR="0079455D" w:rsidRPr="0079455D">
        <w:rPr>
          <w:rFonts w:ascii="Times New Roman" w:eastAsia="Times New Roman" w:hAnsi="Times New Roman" w:cs="Times New Roman"/>
          <w:sz w:val="24"/>
          <w:szCs w:val="24"/>
        </w:rPr>
        <w:t>https://doi.org/10.1016/0009-2541(86)90111-7</w:t>
      </w:r>
    </w:p>
    <w:p w14:paraId="347797C8" w14:textId="1706FC8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Bobinski, M</w:t>
      </w:r>
      <w:r w:rsidRPr="002C502B">
        <w:rPr>
          <w:rFonts w:ascii="Times New Roman" w:eastAsia="Times New Roman" w:hAnsi="Times New Roman" w:cs="Times New Roman"/>
          <w:sz w:val="24"/>
          <w:szCs w:val="24"/>
        </w:rPr>
        <w:t xml:space="preserve">. </w:t>
      </w:r>
      <w:r w:rsidR="0079455D">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2016. Basic imaging of skull base trauma. </w:t>
      </w:r>
      <w:r w:rsidRPr="002C502B">
        <w:rPr>
          <w:rFonts w:ascii="Times New Roman" w:eastAsia="Times New Roman" w:hAnsi="Times New Roman" w:cs="Times New Roman"/>
          <w:i/>
          <w:iCs/>
          <w:sz w:val="24"/>
          <w:szCs w:val="24"/>
        </w:rPr>
        <w:t>Journal of Neurological Surgery Part B: Skull Base</w:t>
      </w:r>
      <w:r w:rsidRPr="002C502B">
        <w:rPr>
          <w:rFonts w:ascii="Times New Roman" w:eastAsia="Times New Roman" w:hAnsi="Times New Roman" w:cs="Times New Roman"/>
          <w:sz w:val="24"/>
          <w:szCs w:val="24"/>
        </w:rPr>
        <w:t xml:space="preserve"> 77: 381</w:t>
      </w:r>
      <w:r w:rsidR="0079455D">
        <w:rPr>
          <w:rFonts w:ascii="Times New Roman" w:eastAsia="Times New Roman" w:hAnsi="Times New Roman" w:cs="Times New Roman"/>
          <w:sz w:val="24"/>
          <w:szCs w:val="24"/>
        </w:rPr>
        <w:t>–8</w:t>
      </w:r>
      <w:r w:rsidRPr="002C502B">
        <w:rPr>
          <w:rFonts w:ascii="Times New Roman" w:eastAsia="Times New Roman" w:hAnsi="Times New Roman" w:cs="Times New Roman"/>
          <w:sz w:val="24"/>
          <w:szCs w:val="24"/>
        </w:rPr>
        <w:t>7.</w:t>
      </w:r>
      <w:r w:rsidR="00246584">
        <w:rPr>
          <w:rFonts w:ascii="Times New Roman" w:eastAsia="Times New Roman" w:hAnsi="Times New Roman" w:cs="Times New Roman"/>
          <w:sz w:val="24"/>
          <w:szCs w:val="24"/>
        </w:rPr>
        <w:t xml:space="preserve"> </w:t>
      </w:r>
      <w:r w:rsidR="00246584" w:rsidRPr="005C63CD">
        <w:rPr>
          <w:rFonts w:ascii="Times New Roman" w:eastAsia="Times New Roman" w:hAnsi="Times New Roman" w:cs="Times New Roman"/>
          <w:sz w:val="24"/>
          <w:szCs w:val="24"/>
        </w:rPr>
        <w:t>https://doi.org/10.1055/s-0036-1583540</w:t>
      </w:r>
    </w:p>
    <w:p w14:paraId="347797C9" w14:textId="53EC1F0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Brahmbhatt, R.J.</w:t>
      </w:r>
      <w:r w:rsidRPr="002C502B">
        <w:rPr>
          <w:rFonts w:ascii="Times New Roman" w:eastAsia="Times New Roman" w:hAnsi="Times New Roman" w:cs="Times New Roman"/>
          <w:sz w:val="24"/>
          <w:szCs w:val="24"/>
        </w:rPr>
        <w:t xml:space="preserve"> </w:t>
      </w:r>
      <w:r w:rsidR="00246584">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2015. Prevalence and </w:t>
      </w:r>
      <w:r w:rsidR="00246584" w:rsidRPr="002C502B">
        <w:rPr>
          <w:rFonts w:ascii="Times New Roman" w:eastAsia="Times New Roman" w:hAnsi="Times New Roman" w:cs="Times New Roman"/>
          <w:sz w:val="24"/>
          <w:szCs w:val="24"/>
        </w:rPr>
        <w:t>dimensions of complete sella turcica bridges and its clinical significa</w:t>
      </w:r>
      <w:r w:rsidRPr="002C502B">
        <w:rPr>
          <w:rFonts w:ascii="Times New Roman" w:eastAsia="Times New Roman" w:hAnsi="Times New Roman" w:cs="Times New Roman"/>
          <w:sz w:val="24"/>
          <w:szCs w:val="24"/>
        </w:rPr>
        <w:t>nce</w:t>
      </w:r>
      <w:r w:rsidRPr="002C502B">
        <w:rPr>
          <w:rFonts w:ascii="Times New Roman" w:eastAsia="Times New Roman" w:hAnsi="Times New Roman" w:cs="Times New Roman"/>
          <w:i/>
          <w:iCs/>
          <w:sz w:val="24"/>
          <w:szCs w:val="24"/>
        </w:rPr>
        <w:t>. The Indian Journal of Surgery</w:t>
      </w:r>
      <w:r w:rsidRPr="002C502B">
        <w:rPr>
          <w:rFonts w:ascii="Times New Roman" w:eastAsia="Times New Roman" w:hAnsi="Times New Roman" w:cs="Times New Roman"/>
          <w:sz w:val="24"/>
          <w:szCs w:val="24"/>
        </w:rPr>
        <w:t xml:space="preserve"> 77: 299</w:t>
      </w:r>
      <w:r w:rsidR="0024658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301.</w:t>
      </w:r>
      <w:r w:rsidR="00641045">
        <w:rPr>
          <w:rFonts w:ascii="Times New Roman" w:eastAsia="Times New Roman" w:hAnsi="Times New Roman" w:cs="Times New Roman"/>
          <w:sz w:val="24"/>
          <w:szCs w:val="24"/>
        </w:rPr>
        <w:t xml:space="preserve"> </w:t>
      </w:r>
      <w:r w:rsidR="00641045" w:rsidRPr="00641045">
        <w:rPr>
          <w:rFonts w:ascii="Times New Roman" w:eastAsia="Times New Roman" w:hAnsi="Times New Roman" w:cs="Times New Roman"/>
          <w:sz w:val="24"/>
          <w:szCs w:val="24"/>
        </w:rPr>
        <w:t>https://doi.org/10.1007/s12262-012-0800-5</w:t>
      </w:r>
    </w:p>
    <w:p w14:paraId="347797CA" w14:textId="7625219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Brand, W.A. </w:t>
      </w:r>
      <w:r w:rsidR="00641045" w:rsidRPr="00641045">
        <w:rPr>
          <w:rFonts w:ascii="Times New Roman" w:eastAsia="Times New Roman" w:hAnsi="Times New Roman" w:cs="Times New Roman"/>
          <w:i/>
          <w:iCs/>
          <w:sz w:val="24"/>
          <w:szCs w:val="24"/>
        </w:rPr>
        <w:t>et al</w:t>
      </w:r>
      <w:r w:rsidR="00641045">
        <w:rPr>
          <w:rFonts w:ascii="Times New Roman" w:eastAsia="Times New Roman" w:hAnsi="Times New Roman" w:cs="Times New Roman"/>
          <w:i/>
          <w:iCs/>
          <w:smallCaps/>
          <w:sz w:val="24"/>
          <w:szCs w:val="24"/>
        </w:rPr>
        <w:t xml:space="preserve">. </w:t>
      </w:r>
      <w:r w:rsidRPr="002C502B">
        <w:rPr>
          <w:rFonts w:ascii="Times New Roman" w:eastAsia="Times New Roman" w:hAnsi="Times New Roman" w:cs="Times New Roman"/>
          <w:sz w:val="24"/>
          <w:szCs w:val="24"/>
        </w:rPr>
        <w:t xml:space="preserve">2014. Assessment of international reference materials for isotope-ratio analysis (IUPAC Technical Report). </w:t>
      </w:r>
      <w:r w:rsidRPr="002C502B">
        <w:rPr>
          <w:rFonts w:ascii="Times New Roman" w:eastAsia="Times New Roman" w:hAnsi="Times New Roman" w:cs="Times New Roman"/>
          <w:i/>
          <w:iCs/>
          <w:sz w:val="24"/>
          <w:szCs w:val="24"/>
        </w:rPr>
        <w:t>Pure and Applied Chemistry</w:t>
      </w:r>
      <w:r w:rsidRPr="002C502B">
        <w:rPr>
          <w:rFonts w:ascii="Times New Roman" w:eastAsia="Times New Roman" w:hAnsi="Times New Roman" w:cs="Times New Roman"/>
          <w:sz w:val="24"/>
          <w:szCs w:val="24"/>
        </w:rPr>
        <w:t xml:space="preserve"> 86: 425–67.</w:t>
      </w:r>
      <w:r w:rsidR="00F73B99">
        <w:rPr>
          <w:rFonts w:ascii="Times New Roman" w:eastAsia="Times New Roman" w:hAnsi="Times New Roman" w:cs="Times New Roman"/>
          <w:sz w:val="24"/>
          <w:szCs w:val="24"/>
        </w:rPr>
        <w:t xml:space="preserve"> </w:t>
      </w:r>
      <w:r w:rsidR="00F73B99" w:rsidRPr="00F73B99">
        <w:rPr>
          <w:rFonts w:ascii="Times New Roman" w:eastAsia="Times New Roman" w:hAnsi="Times New Roman" w:cs="Times New Roman"/>
          <w:sz w:val="24"/>
          <w:szCs w:val="24"/>
        </w:rPr>
        <w:t>https://doi.org/10.1515/pac-2013-1023</w:t>
      </w:r>
    </w:p>
    <w:p w14:paraId="347797CB" w14:textId="56377B8D" w:rsidR="0097768C" w:rsidRPr="002C502B" w:rsidRDefault="00DC6311">
      <w:pPr>
        <w:ind w:left="566" w:hanging="566"/>
        <w:rPr>
          <w:rFonts w:ascii="Times New Roman" w:eastAsia="Times New Roman" w:hAnsi="Times New Roman" w:cs="Times New Roman"/>
          <w:sz w:val="24"/>
          <w:szCs w:val="24"/>
        </w:rPr>
      </w:pPr>
      <w:r w:rsidRPr="00F73B99">
        <w:rPr>
          <w:rFonts w:ascii="Times New Roman" w:eastAsia="Times New Roman" w:hAnsi="Times New Roman" w:cs="Times New Roman"/>
          <w:sz w:val="24"/>
          <w:szCs w:val="24"/>
        </w:rPr>
        <w:t>British Geological Survey</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2020. The BGS </w:t>
      </w:r>
      <w:r w:rsidR="00247170" w:rsidRPr="002C502B">
        <w:rPr>
          <w:rFonts w:ascii="Times New Roman" w:eastAsia="Times New Roman" w:hAnsi="Times New Roman" w:cs="Times New Roman"/>
          <w:sz w:val="24"/>
          <w:szCs w:val="24"/>
        </w:rPr>
        <w:t xml:space="preserve">lexicon of named rock units </w:t>
      </w:r>
      <w:r w:rsidRPr="002C502B">
        <w:rPr>
          <w:rFonts w:ascii="Times New Roman" w:eastAsia="Times New Roman" w:hAnsi="Times New Roman" w:cs="Times New Roman"/>
          <w:sz w:val="24"/>
          <w:szCs w:val="24"/>
        </w:rPr>
        <w:t>[online].</w:t>
      </w:r>
      <w:r w:rsidR="001C71A7">
        <w:rPr>
          <w:rFonts w:ascii="Times New Roman" w:eastAsia="Times New Roman" w:hAnsi="Times New Roman" w:cs="Times New Roman"/>
          <w:sz w:val="24"/>
          <w:szCs w:val="24"/>
        </w:rPr>
        <w:t xml:space="preserve"> Available at: </w:t>
      </w:r>
      <w:r w:rsidR="001C71A7" w:rsidRPr="001C71A7">
        <w:rPr>
          <w:rFonts w:ascii="Times New Roman" w:eastAsia="Times New Roman" w:hAnsi="Times New Roman" w:cs="Times New Roman"/>
          <w:sz w:val="24"/>
          <w:szCs w:val="24"/>
        </w:rPr>
        <w:t>https://webapps.bgs.ac.uk/lexicon/</w:t>
      </w:r>
    </w:p>
    <w:p w14:paraId="347797CC" w14:textId="7E422571" w:rsidR="0097768C" w:rsidRPr="002C502B" w:rsidRDefault="00DC6311">
      <w:pPr>
        <w:ind w:left="566" w:hanging="566"/>
        <w:rPr>
          <w:rFonts w:ascii="Times New Roman" w:eastAsia="Times New Roman" w:hAnsi="Times New Roman" w:cs="Times New Roman"/>
          <w:sz w:val="24"/>
          <w:szCs w:val="24"/>
          <w:u w:val="single"/>
        </w:rPr>
      </w:pPr>
      <w:r w:rsidRPr="002C502B">
        <w:rPr>
          <w:rFonts w:ascii="Calibri" w:eastAsia="Calibri" w:hAnsi="Calibri" w:cs="Calibri"/>
          <w:sz w:val="24"/>
          <w:szCs w:val="24"/>
        </w:rPr>
        <w:t>−</w:t>
      </w:r>
      <w:r w:rsidRPr="002C502B">
        <w:rPr>
          <w:rFonts w:ascii="Times New Roman" w:eastAsia="Times New Roman" w:hAnsi="Times New Roman" w:cs="Times New Roman"/>
          <w:sz w:val="14"/>
          <w:szCs w:val="14"/>
        </w:rPr>
        <w:t xml:space="preserve">    </w:t>
      </w:r>
      <w:r w:rsidRPr="002C502B">
        <w:rPr>
          <w:rFonts w:ascii="Times New Roman" w:eastAsia="Times New Roman" w:hAnsi="Times New Roman" w:cs="Times New Roman"/>
          <w:sz w:val="24"/>
          <w:szCs w:val="24"/>
        </w:rPr>
        <w:t>2025</w:t>
      </w:r>
      <w:r w:rsidR="00F1187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BGS </w:t>
      </w:r>
      <w:r w:rsidR="00247170" w:rsidRPr="002C502B">
        <w:rPr>
          <w:rFonts w:ascii="Times New Roman" w:eastAsia="Times New Roman" w:hAnsi="Times New Roman" w:cs="Times New Roman"/>
          <w:sz w:val="24"/>
          <w:szCs w:val="24"/>
        </w:rPr>
        <w:t xml:space="preserve">geology viewer - the geological map viewer </w:t>
      </w:r>
      <w:r w:rsidRPr="002C502B">
        <w:rPr>
          <w:rFonts w:ascii="Times New Roman" w:eastAsia="Times New Roman" w:hAnsi="Times New Roman" w:cs="Times New Roman"/>
          <w:sz w:val="24"/>
          <w:szCs w:val="24"/>
        </w:rPr>
        <w:t>of Britain.</w:t>
      </w:r>
      <w:r w:rsidR="00247170">
        <w:rPr>
          <w:rFonts w:ascii="Times New Roman" w:eastAsia="Times New Roman" w:hAnsi="Times New Roman" w:cs="Times New Roman"/>
          <w:sz w:val="24"/>
          <w:szCs w:val="24"/>
        </w:rPr>
        <w:t xml:space="preserve"> Available at:</w:t>
      </w:r>
      <w:r w:rsidR="00247170" w:rsidRPr="00247170">
        <w:rPr>
          <w:rFonts w:ascii="Times New Roman" w:eastAsia="Times New Roman" w:hAnsi="Times New Roman" w:cs="Times New Roman"/>
          <w:sz w:val="24"/>
          <w:szCs w:val="24"/>
        </w:rPr>
        <w:t xml:space="preserve"> </w:t>
      </w:r>
      <w:r w:rsidR="0097768C" w:rsidRPr="00247170">
        <w:rPr>
          <w:rFonts w:ascii="Times New Roman" w:eastAsia="Times New Roman" w:hAnsi="Times New Roman" w:cs="Times New Roman"/>
          <w:sz w:val="24"/>
          <w:szCs w:val="24"/>
        </w:rPr>
        <w:t>https://geologyviewer.bgs.ac.uk/</w:t>
      </w:r>
      <w:r w:rsidR="00247170" w:rsidRPr="00247170">
        <w:rPr>
          <w:rFonts w:ascii="Times New Roman" w:eastAsia="Times New Roman" w:hAnsi="Times New Roman" w:cs="Times New Roman"/>
          <w:sz w:val="24"/>
          <w:szCs w:val="24"/>
        </w:rPr>
        <w:t xml:space="preserve"> </w:t>
      </w:r>
      <w:r w:rsidR="00247170">
        <w:rPr>
          <w:rFonts w:ascii="Times New Roman" w:eastAsia="Times New Roman" w:hAnsi="Times New Roman" w:cs="Times New Roman"/>
          <w:sz w:val="24"/>
          <w:szCs w:val="24"/>
        </w:rPr>
        <w:t>(a</w:t>
      </w:r>
      <w:r w:rsidR="00247170" w:rsidRPr="002C502B">
        <w:rPr>
          <w:rFonts w:ascii="Times New Roman" w:eastAsia="Times New Roman" w:hAnsi="Times New Roman" w:cs="Times New Roman"/>
          <w:sz w:val="24"/>
          <w:szCs w:val="24"/>
        </w:rPr>
        <w:t xml:space="preserve">ccessed </w:t>
      </w:r>
      <w:r w:rsidR="00F11878">
        <w:rPr>
          <w:rFonts w:ascii="Times New Roman" w:eastAsia="Times New Roman" w:hAnsi="Times New Roman" w:cs="Times New Roman"/>
          <w:sz w:val="24"/>
          <w:szCs w:val="24"/>
        </w:rPr>
        <w:t xml:space="preserve">2 </w:t>
      </w:r>
      <w:r w:rsidR="00247170" w:rsidRPr="002C502B">
        <w:rPr>
          <w:rFonts w:ascii="Times New Roman" w:eastAsia="Times New Roman" w:hAnsi="Times New Roman" w:cs="Times New Roman"/>
          <w:sz w:val="24"/>
          <w:szCs w:val="24"/>
        </w:rPr>
        <w:t>April 2025</w:t>
      </w:r>
      <w:r w:rsidR="00F11878">
        <w:rPr>
          <w:rFonts w:ascii="Times New Roman" w:eastAsia="Times New Roman" w:hAnsi="Times New Roman" w:cs="Times New Roman"/>
          <w:sz w:val="24"/>
          <w:szCs w:val="24"/>
        </w:rPr>
        <w:t>).</w:t>
      </w:r>
    </w:p>
    <w:p w14:paraId="347797CD" w14:textId="542B337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Brooks, S. &amp;</w:t>
      </w:r>
      <w:r w:rsidR="004B4F79">
        <w:rPr>
          <w:rFonts w:ascii="Times New Roman" w:eastAsia="Times New Roman" w:hAnsi="Times New Roman" w:cs="Times New Roman"/>
          <w:smallCaps/>
          <w:sz w:val="24"/>
          <w:szCs w:val="24"/>
        </w:rPr>
        <w:t xml:space="preserve"> J.</w:t>
      </w:r>
      <w:r w:rsidRPr="002C502B">
        <w:rPr>
          <w:rFonts w:ascii="Times New Roman" w:eastAsia="Times New Roman" w:hAnsi="Times New Roman" w:cs="Times New Roman"/>
          <w:smallCaps/>
          <w:sz w:val="24"/>
          <w:szCs w:val="24"/>
        </w:rPr>
        <w:t xml:space="preserve"> Suchey.</w:t>
      </w:r>
      <w:r w:rsidRPr="002C502B">
        <w:rPr>
          <w:rFonts w:ascii="Times New Roman" w:eastAsia="Times New Roman" w:hAnsi="Times New Roman" w:cs="Times New Roman"/>
          <w:sz w:val="24"/>
          <w:szCs w:val="24"/>
        </w:rPr>
        <w:t xml:space="preserve"> 1990. Skeletal age determination based on the os pubis: </w:t>
      </w:r>
      <w:r w:rsidR="004B4F79">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 comparison of the Acsádi-Nemeskéri and Suchey-Brooks methods. </w:t>
      </w:r>
      <w:r w:rsidRPr="002C502B">
        <w:rPr>
          <w:rFonts w:ascii="Times New Roman" w:eastAsia="Times New Roman" w:hAnsi="Times New Roman" w:cs="Times New Roman"/>
          <w:i/>
          <w:iCs/>
          <w:sz w:val="24"/>
          <w:szCs w:val="24"/>
        </w:rPr>
        <w:t>Human Evolution</w:t>
      </w:r>
      <w:r w:rsidRPr="002C502B">
        <w:rPr>
          <w:rFonts w:ascii="Times New Roman" w:eastAsia="Times New Roman" w:hAnsi="Times New Roman" w:cs="Times New Roman"/>
          <w:sz w:val="24"/>
          <w:szCs w:val="24"/>
        </w:rPr>
        <w:t xml:space="preserve"> 5: 227</w:t>
      </w:r>
      <w:r w:rsidR="004B4F7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38.</w:t>
      </w:r>
      <w:r w:rsidR="004B4F79">
        <w:rPr>
          <w:rFonts w:ascii="Times New Roman" w:eastAsia="Times New Roman" w:hAnsi="Times New Roman" w:cs="Times New Roman"/>
          <w:sz w:val="24"/>
          <w:szCs w:val="24"/>
        </w:rPr>
        <w:t xml:space="preserve"> </w:t>
      </w:r>
      <w:r w:rsidR="00626B66" w:rsidRPr="00626B66">
        <w:rPr>
          <w:rFonts w:ascii="Times New Roman" w:eastAsia="Times New Roman" w:hAnsi="Times New Roman" w:cs="Times New Roman"/>
          <w:sz w:val="24"/>
          <w:szCs w:val="24"/>
        </w:rPr>
        <w:t>https://doi.org/10.1007/BF02437238</w:t>
      </w:r>
    </w:p>
    <w:p w14:paraId="347797CE" w14:textId="4396539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Brothwell, D.R.</w:t>
      </w:r>
      <w:r w:rsidRPr="002C502B">
        <w:rPr>
          <w:rFonts w:ascii="Times New Roman" w:eastAsia="Times New Roman" w:hAnsi="Times New Roman" w:cs="Times New Roman"/>
          <w:sz w:val="24"/>
          <w:szCs w:val="24"/>
        </w:rPr>
        <w:t xml:space="preserve"> 1981. </w:t>
      </w:r>
      <w:r w:rsidRPr="002C502B">
        <w:rPr>
          <w:rFonts w:ascii="Times New Roman" w:eastAsia="Times New Roman" w:hAnsi="Times New Roman" w:cs="Times New Roman"/>
          <w:i/>
          <w:iCs/>
          <w:sz w:val="24"/>
          <w:szCs w:val="24"/>
        </w:rPr>
        <w:t>Digging up bones: the excavation, treatment and study of human skeletal remains</w:t>
      </w:r>
      <w:r w:rsidRPr="002C502B">
        <w:rPr>
          <w:rFonts w:ascii="Times New Roman" w:eastAsia="Times New Roman" w:hAnsi="Times New Roman" w:cs="Times New Roman"/>
          <w:sz w:val="24"/>
          <w:szCs w:val="24"/>
        </w:rPr>
        <w:t>. Oxford, Oxford University Press/British Museum (National History).</w:t>
      </w:r>
    </w:p>
    <w:p w14:paraId="347797CF" w14:textId="2086A6E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Buckberry, J.L. &amp; </w:t>
      </w:r>
      <w:r w:rsidR="00626B66">
        <w:rPr>
          <w:rFonts w:ascii="Times New Roman" w:eastAsia="Times New Roman" w:hAnsi="Times New Roman" w:cs="Times New Roman"/>
          <w:smallCaps/>
          <w:sz w:val="24"/>
          <w:szCs w:val="24"/>
        </w:rPr>
        <w:t xml:space="preserve">A.T. </w:t>
      </w:r>
      <w:r w:rsidRPr="002C502B">
        <w:rPr>
          <w:rFonts w:ascii="Times New Roman" w:eastAsia="Times New Roman" w:hAnsi="Times New Roman" w:cs="Times New Roman"/>
          <w:smallCaps/>
          <w:sz w:val="24"/>
          <w:szCs w:val="24"/>
        </w:rPr>
        <w:t>Chamberlain.</w:t>
      </w:r>
      <w:r w:rsidRPr="002C502B">
        <w:rPr>
          <w:rFonts w:ascii="Times New Roman" w:eastAsia="Times New Roman" w:hAnsi="Times New Roman" w:cs="Times New Roman"/>
          <w:sz w:val="24"/>
          <w:szCs w:val="24"/>
        </w:rPr>
        <w:t xml:space="preserve"> 2002. Age estimation from the auricular surface of the ilium: a revised method.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119: 231</w:t>
      </w:r>
      <w:r w:rsidR="00626B66">
        <w:rPr>
          <w:rFonts w:ascii="Times New Roman" w:eastAsia="Times New Roman" w:hAnsi="Times New Roman" w:cs="Times New Roman"/>
          <w:sz w:val="24"/>
          <w:szCs w:val="24"/>
        </w:rPr>
        <w:t>–3</w:t>
      </w:r>
      <w:r w:rsidRPr="002C502B">
        <w:rPr>
          <w:rFonts w:ascii="Times New Roman" w:eastAsia="Times New Roman" w:hAnsi="Times New Roman" w:cs="Times New Roman"/>
          <w:sz w:val="24"/>
          <w:szCs w:val="24"/>
        </w:rPr>
        <w:t>9.</w:t>
      </w:r>
      <w:r w:rsidR="00626B66">
        <w:rPr>
          <w:rFonts w:ascii="Times New Roman" w:eastAsia="Times New Roman" w:hAnsi="Times New Roman" w:cs="Times New Roman"/>
          <w:sz w:val="24"/>
          <w:szCs w:val="24"/>
        </w:rPr>
        <w:t xml:space="preserve"> </w:t>
      </w:r>
      <w:r w:rsidRPr="00DC6311">
        <w:rPr>
          <w:rFonts w:ascii="Times New Roman" w:eastAsia="Times New Roman" w:hAnsi="Times New Roman" w:cs="Times New Roman"/>
          <w:sz w:val="24"/>
          <w:szCs w:val="24"/>
        </w:rPr>
        <w:t>https://doi.org/10.1002/ajpa.10130</w:t>
      </w:r>
    </w:p>
    <w:p w14:paraId="347797D0" w14:textId="6D6406E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lastRenderedPageBreak/>
        <w:t xml:space="preserve">Buikstra, J. &amp; </w:t>
      </w:r>
      <w:r w:rsidR="00E914B3">
        <w:rPr>
          <w:rFonts w:ascii="Times New Roman" w:eastAsia="Times New Roman" w:hAnsi="Times New Roman" w:cs="Times New Roman"/>
          <w:smallCaps/>
          <w:sz w:val="24"/>
          <w:szCs w:val="24"/>
        </w:rPr>
        <w:t xml:space="preserve">D. </w:t>
      </w:r>
      <w:r w:rsidRPr="002C502B">
        <w:rPr>
          <w:rFonts w:ascii="Times New Roman" w:eastAsia="Times New Roman" w:hAnsi="Times New Roman" w:cs="Times New Roman"/>
          <w:smallCaps/>
          <w:sz w:val="24"/>
          <w:szCs w:val="24"/>
        </w:rPr>
        <w:t>Ubelaker.</w:t>
      </w:r>
      <w:r w:rsidRPr="002C502B">
        <w:rPr>
          <w:rFonts w:ascii="Times New Roman" w:eastAsia="Times New Roman" w:hAnsi="Times New Roman" w:cs="Times New Roman"/>
          <w:sz w:val="24"/>
          <w:szCs w:val="24"/>
        </w:rPr>
        <w:t xml:space="preserve"> 1994. </w:t>
      </w:r>
      <w:r w:rsidRPr="002C502B">
        <w:rPr>
          <w:rFonts w:ascii="Times New Roman" w:eastAsia="Times New Roman" w:hAnsi="Times New Roman" w:cs="Times New Roman"/>
          <w:i/>
          <w:iCs/>
          <w:sz w:val="24"/>
          <w:szCs w:val="24"/>
        </w:rPr>
        <w:t>Standards for data collection from human skeletal remains.</w:t>
      </w:r>
      <w:r w:rsidRPr="002C502B">
        <w:rPr>
          <w:rFonts w:ascii="Times New Roman" w:eastAsia="Times New Roman" w:hAnsi="Times New Roman" w:cs="Times New Roman"/>
          <w:sz w:val="24"/>
          <w:szCs w:val="24"/>
        </w:rPr>
        <w:t xml:space="preserve"> Fayetteville, Arkansas Archaeological Survey.</w:t>
      </w:r>
    </w:p>
    <w:p w14:paraId="347797D1" w14:textId="7CFF561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Chaitanya, L.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2018. The HIrisPlex-S system for eye, hair and skin colour prediction from DNA: introduction and forensic developmental validation. </w:t>
      </w:r>
      <w:r w:rsidRPr="002C502B">
        <w:rPr>
          <w:rFonts w:ascii="Times New Roman" w:eastAsia="Times New Roman" w:hAnsi="Times New Roman" w:cs="Times New Roman"/>
          <w:i/>
          <w:iCs/>
          <w:sz w:val="24"/>
          <w:szCs w:val="24"/>
        </w:rPr>
        <w:t xml:space="preserve">Forensic Science International: Genetics </w:t>
      </w:r>
      <w:r w:rsidRPr="002C502B">
        <w:rPr>
          <w:rFonts w:ascii="Times New Roman" w:eastAsia="Times New Roman" w:hAnsi="Times New Roman" w:cs="Times New Roman"/>
          <w:sz w:val="24"/>
          <w:szCs w:val="24"/>
        </w:rPr>
        <w:t>35: 123–35.</w:t>
      </w:r>
      <w:r w:rsidR="00633F0D">
        <w:rPr>
          <w:rFonts w:ascii="Times New Roman" w:eastAsia="Times New Roman" w:hAnsi="Times New Roman" w:cs="Times New Roman"/>
          <w:sz w:val="24"/>
          <w:szCs w:val="24"/>
        </w:rPr>
        <w:t xml:space="preserve"> </w:t>
      </w:r>
      <w:r w:rsidR="00633F0D" w:rsidRPr="00633F0D">
        <w:rPr>
          <w:rFonts w:ascii="Times New Roman" w:eastAsia="Times New Roman" w:hAnsi="Times New Roman" w:cs="Times New Roman"/>
          <w:sz w:val="24"/>
          <w:szCs w:val="24"/>
        </w:rPr>
        <w:t>https://doi.org/10.1016/j.fsigen.2018.04.004</w:t>
      </w:r>
    </w:p>
    <w:p w14:paraId="347797D2" w14:textId="3A14E976"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Chaturvedi, A</w:t>
      </w:r>
      <w:r w:rsidRPr="002C502B">
        <w:rPr>
          <w:rFonts w:ascii="Times New Roman" w:eastAsia="Times New Roman" w:hAnsi="Times New Roman" w:cs="Times New Roman"/>
          <w:sz w:val="24"/>
          <w:szCs w:val="24"/>
        </w:rPr>
        <w:t xml:space="preserve">. </w:t>
      </w:r>
      <w:r w:rsidR="00633F0D">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2018. Malformed vertebrae: a clinical and imaging review. </w:t>
      </w:r>
      <w:r w:rsidRPr="002C502B">
        <w:rPr>
          <w:rFonts w:ascii="Times New Roman" w:eastAsia="Times New Roman" w:hAnsi="Times New Roman" w:cs="Times New Roman"/>
          <w:i/>
          <w:iCs/>
          <w:sz w:val="24"/>
          <w:szCs w:val="24"/>
        </w:rPr>
        <w:t>Insights Imaging</w:t>
      </w:r>
      <w:r w:rsidRPr="002C502B">
        <w:rPr>
          <w:rFonts w:ascii="Times New Roman" w:eastAsia="Times New Roman" w:hAnsi="Times New Roman" w:cs="Times New Roman"/>
          <w:sz w:val="24"/>
          <w:szCs w:val="24"/>
        </w:rPr>
        <w:t xml:space="preserve"> 9: 343</w:t>
      </w:r>
      <w:r w:rsidR="00633F0D">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55.</w:t>
      </w:r>
      <w:r w:rsidR="00633F0D">
        <w:rPr>
          <w:rFonts w:ascii="Times New Roman" w:eastAsia="Times New Roman" w:hAnsi="Times New Roman" w:cs="Times New Roman"/>
          <w:sz w:val="24"/>
          <w:szCs w:val="24"/>
        </w:rPr>
        <w:t xml:space="preserve"> </w:t>
      </w:r>
      <w:r w:rsidR="00361816" w:rsidRPr="00361816">
        <w:rPr>
          <w:rFonts w:ascii="Times New Roman" w:eastAsia="Times New Roman" w:hAnsi="Times New Roman" w:cs="Times New Roman"/>
          <w:sz w:val="24"/>
          <w:szCs w:val="24"/>
        </w:rPr>
        <w:t>https://doi.org/10.1007/s13244-018-0598-1</w:t>
      </w:r>
    </w:p>
    <w:p w14:paraId="347797D3" w14:textId="3BC842A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Courtenay, L.A</w:t>
      </w:r>
      <w:r w:rsidRPr="002C502B">
        <w:rPr>
          <w:rFonts w:ascii="Times New Roman" w:eastAsia="Times New Roman" w:hAnsi="Times New Roman" w:cs="Times New Roman"/>
          <w:sz w:val="24"/>
          <w:szCs w:val="24"/>
        </w:rPr>
        <w:t xml:space="preserve">. </w:t>
      </w:r>
      <w:r w:rsidR="00361816">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2020. Scratches and grazes: a detailed microscopic analysis of trampling phenomena. </w:t>
      </w:r>
      <w:r w:rsidRPr="002C502B">
        <w:rPr>
          <w:rFonts w:ascii="Times New Roman" w:eastAsia="Times New Roman" w:hAnsi="Times New Roman" w:cs="Times New Roman"/>
          <w:i/>
          <w:iCs/>
          <w:sz w:val="24"/>
          <w:szCs w:val="24"/>
        </w:rPr>
        <w:t>Journal of Microscopy</w:t>
      </w:r>
      <w:r w:rsidRPr="002C502B">
        <w:rPr>
          <w:rFonts w:ascii="Times New Roman" w:eastAsia="Times New Roman" w:hAnsi="Times New Roman" w:cs="Times New Roman"/>
          <w:sz w:val="24"/>
          <w:szCs w:val="24"/>
        </w:rPr>
        <w:t xml:space="preserve"> 277: 107</w:t>
      </w:r>
      <w:r w:rsidR="0036181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17.</w:t>
      </w:r>
      <w:r w:rsidR="00361816">
        <w:rPr>
          <w:rFonts w:ascii="Times New Roman" w:eastAsia="Times New Roman" w:hAnsi="Times New Roman" w:cs="Times New Roman"/>
          <w:sz w:val="24"/>
          <w:szCs w:val="24"/>
        </w:rPr>
        <w:t xml:space="preserve"> </w:t>
      </w:r>
      <w:r w:rsidR="003924C1" w:rsidRPr="003924C1">
        <w:rPr>
          <w:rFonts w:ascii="Times New Roman" w:eastAsia="Times New Roman" w:hAnsi="Times New Roman" w:cs="Times New Roman"/>
          <w:sz w:val="24"/>
          <w:szCs w:val="24"/>
        </w:rPr>
        <w:t>https://doi.org/10.1111/jmi.12873</w:t>
      </w:r>
    </w:p>
    <w:p w14:paraId="347797D4" w14:textId="01A94E5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Craig, H. </w:t>
      </w:r>
      <w:r w:rsidRPr="002C502B">
        <w:rPr>
          <w:rFonts w:ascii="Times New Roman" w:eastAsia="Times New Roman" w:hAnsi="Times New Roman" w:cs="Times New Roman"/>
          <w:sz w:val="24"/>
          <w:szCs w:val="24"/>
        </w:rPr>
        <w:t>1957. Isotopic standards for carbon and oxygen and correction factors for mass-spectrometric analysis of carbon dioxide</w:t>
      </w:r>
      <w:r w:rsidRPr="003924C1">
        <w:rPr>
          <w:rFonts w:ascii="Times New Roman" w:eastAsia="Times New Roman" w:hAnsi="Times New Roman" w:cs="Times New Roman"/>
          <w:sz w:val="24"/>
          <w:szCs w:val="24"/>
        </w:rPr>
        <w:t>.</w:t>
      </w:r>
      <w:r w:rsidRPr="002C502B">
        <w:rPr>
          <w:rFonts w:ascii="Times New Roman" w:eastAsia="Times New Roman" w:hAnsi="Times New Roman" w:cs="Times New Roman"/>
          <w:i/>
          <w:iCs/>
          <w:sz w:val="24"/>
          <w:szCs w:val="24"/>
        </w:rPr>
        <w:t xml:space="preserve"> Geochimica et Cosmochimica Acta</w:t>
      </w:r>
      <w:r w:rsidRPr="002C502B">
        <w:rPr>
          <w:rFonts w:ascii="Times New Roman" w:eastAsia="Times New Roman" w:hAnsi="Times New Roman" w:cs="Times New Roman"/>
          <w:sz w:val="24"/>
          <w:szCs w:val="24"/>
        </w:rPr>
        <w:t xml:space="preserve"> 12: 133–49.</w:t>
      </w:r>
      <w:r w:rsidR="001E37C2">
        <w:rPr>
          <w:rFonts w:ascii="Times New Roman" w:eastAsia="Times New Roman" w:hAnsi="Times New Roman" w:cs="Times New Roman"/>
          <w:sz w:val="24"/>
          <w:szCs w:val="24"/>
        </w:rPr>
        <w:t xml:space="preserve"> </w:t>
      </w:r>
      <w:r w:rsidR="001E37C2" w:rsidRPr="001E37C2">
        <w:rPr>
          <w:rFonts w:ascii="Times New Roman" w:eastAsia="Times New Roman" w:hAnsi="Times New Roman" w:cs="Times New Roman"/>
          <w:sz w:val="24"/>
          <w:szCs w:val="24"/>
        </w:rPr>
        <w:t>https://doi.org/10.1016/0016-7037(57)90024-8</w:t>
      </w:r>
    </w:p>
    <w:p w14:paraId="347797D5" w14:textId="3AC5A7E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Craig, R.C</w:t>
      </w:r>
      <w:r w:rsidRPr="002C502B">
        <w:rPr>
          <w:rFonts w:ascii="Times New Roman" w:eastAsia="Times New Roman" w:hAnsi="Times New Roman" w:cs="Times New Roman"/>
          <w:sz w:val="24"/>
          <w:szCs w:val="24"/>
        </w:rPr>
        <w:t xml:space="preserve">. </w:t>
      </w:r>
      <w:r w:rsidR="001E37C2">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2005. Fragmentation, mutilation and dismemberment: an interpretation of human remains on Iron Age sites, in</w:t>
      </w:r>
      <w:r w:rsidR="00AC1027">
        <w:rPr>
          <w:rFonts w:ascii="Times New Roman" w:eastAsia="Times New Roman" w:hAnsi="Times New Roman" w:cs="Times New Roman"/>
          <w:sz w:val="24"/>
          <w:szCs w:val="24"/>
        </w:rPr>
        <w:t xml:space="preserve"> N.</w:t>
      </w:r>
      <w:r w:rsidRPr="002C502B">
        <w:rPr>
          <w:rFonts w:ascii="Times New Roman" w:eastAsia="Times New Roman" w:hAnsi="Times New Roman" w:cs="Times New Roman"/>
          <w:sz w:val="24"/>
          <w:szCs w:val="24"/>
        </w:rPr>
        <w:t xml:space="preserve"> Thorpe</w:t>
      </w:r>
      <w:r w:rsidR="00AC1027">
        <w:rPr>
          <w:rFonts w:ascii="Times New Roman" w:eastAsia="Times New Roman" w:hAnsi="Times New Roman" w:cs="Times New Roman"/>
          <w:sz w:val="24"/>
          <w:szCs w:val="24"/>
        </w:rPr>
        <w:t xml:space="preserve"> &amp; M.</w:t>
      </w:r>
      <w:r w:rsidRPr="002C502B">
        <w:rPr>
          <w:rFonts w:ascii="Times New Roman" w:eastAsia="Times New Roman" w:hAnsi="Times New Roman" w:cs="Times New Roman"/>
          <w:sz w:val="24"/>
          <w:szCs w:val="24"/>
        </w:rPr>
        <w:t xml:space="preserve"> Parker-Pearson (ed.) </w:t>
      </w:r>
      <w:r w:rsidRPr="002C502B">
        <w:rPr>
          <w:rFonts w:ascii="Times New Roman" w:eastAsia="Times New Roman" w:hAnsi="Times New Roman" w:cs="Times New Roman"/>
          <w:i/>
          <w:iCs/>
          <w:sz w:val="24"/>
          <w:szCs w:val="24"/>
        </w:rPr>
        <w:t>Warfare, violence and slavery in prehistory</w:t>
      </w:r>
      <w:r w:rsidR="00725D9E">
        <w:rPr>
          <w:rFonts w:ascii="Times New Roman" w:eastAsia="Times New Roman" w:hAnsi="Times New Roman" w:cs="Times New Roman"/>
          <w:i/>
          <w:iCs/>
          <w:sz w:val="24"/>
          <w:szCs w:val="24"/>
        </w:rPr>
        <w:t xml:space="preserve"> </w:t>
      </w:r>
      <w:r w:rsidR="00725D9E">
        <w:rPr>
          <w:rFonts w:ascii="Times New Roman" w:eastAsia="Times New Roman" w:hAnsi="Times New Roman" w:cs="Times New Roman"/>
          <w:sz w:val="24"/>
          <w:szCs w:val="24"/>
        </w:rPr>
        <w:t xml:space="preserve">(British Archaeological Reports International Series </w:t>
      </w:r>
      <w:r w:rsidR="00C24B86">
        <w:rPr>
          <w:rFonts w:ascii="Times New Roman" w:eastAsia="Times New Roman" w:hAnsi="Times New Roman" w:cs="Times New Roman"/>
          <w:sz w:val="24"/>
          <w:szCs w:val="24"/>
        </w:rPr>
        <w:t>1374</w:t>
      </w:r>
      <w:r w:rsidR="00725D9E">
        <w:rPr>
          <w:rFonts w:ascii="Times New Roman" w:eastAsia="Times New Roman" w:hAnsi="Times New Roman" w:cs="Times New Roman"/>
          <w:sz w:val="24"/>
          <w:szCs w:val="24"/>
        </w:rPr>
        <w:t>)</w:t>
      </w:r>
      <w:r w:rsidR="00DD345F">
        <w:rPr>
          <w:rFonts w:ascii="Times New Roman" w:eastAsia="Times New Roman" w:hAnsi="Times New Roman" w:cs="Times New Roman"/>
          <w:sz w:val="24"/>
          <w:szCs w:val="24"/>
        </w:rPr>
        <w:t>: 165–</w:t>
      </w:r>
      <w:r w:rsidR="0060205D">
        <w:rPr>
          <w:rFonts w:ascii="Times New Roman" w:eastAsia="Times New Roman" w:hAnsi="Times New Roman" w:cs="Times New Roman"/>
          <w:sz w:val="24"/>
          <w:szCs w:val="24"/>
        </w:rPr>
        <w:t>80</w:t>
      </w:r>
      <w:r w:rsidR="00DD345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Oxford: Archaeopress.</w:t>
      </w:r>
    </w:p>
    <w:p w14:paraId="347797D6" w14:textId="73580FC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Craig, O.E</w:t>
      </w:r>
      <w:r w:rsidRPr="002C502B">
        <w:rPr>
          <w:rFonts w:ascii="Times New Roman" w:eastAsia="Times New Roman" w:hAnsi="Times New Roman" w:cs="Times New Roman"/>
          <w:sz w:val="24"/>
          <w:szCs w:val="24"/>
        </w:rPr>
        <w:t xml:space="preserve">. </w:t>
      </w:r>
      <w:r w:rsidR="000A287E">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2006. Focus: </w:t>
      </w:r>
      <w:r w:rsidR="004E6CDC">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ulphur isotope variation in archaeological marine fauna from northern Europe. </w:t>
      </w:r>
      <w:r w:rsidRPr="002C502B">
        <w:rPr>
          <w:rFonts w:ascii="Times New Roman" w:eastAsia="Times New Roman" w:hAnsi="Times New Roman" w:cs="Times New Roman"/>
          <w:i/>
          <w:iCs/>
          <w:sz w:val="24"/>
          <w:szCs w:val="24"/>
        </w:rPr>
        <w:t xml:space="preserve">Journal of Archaeological Science </w:t>
      </w:r>
      <w:r w:rsidRPr="002C502B">
        <w:rPr>
          <w:rFonts w:ascii="Times New Roman" w:eastAsia="Times New Roman" w:hAnsi="Times New Roman" w:cs="Times New Roman"/>
          <w:sz w:val="24"/>
          <w:szCs w:val="24"/>
        </w:rPr>
        <w:t>33: 1642–46.</w:t>
      </w:r>
      <w:r w:rsidR="00AA494E">
        <w:rPr>
          <w:rFonts w:ascii="Times New Roman" w:eastAsia="Times New Roman" w:hAnsi="Times New Roman" w:cs="Times New Roman"/>
          <w:sz w:val="24"/>
          <w:szCs w:val="24"/>
        </w:rPr>
        <w:t xml:space="preserve"> </w:t>
      </w:r>
      <w:r w:rsidR="004E6CDC" w:rsidRPr="004E6CDC">
        <w:rPr>
          <w:rFonts w:ascii="Times New Roman" w:eastAsia="Times New Roman" w:hAnsi="Times New Roman" w:cs="Times New Roman"/>
          <w:sz w:val="24"/>
          <w:szCs w:val="24"/>
        </w:rPr>
        <w:t>https://doi.org/10.1016/j.jas.2006.05.006</w:t>
      </w:r>
    </w:p>
    <w:p w14:paraId="347797D7" w14:textId="2EB00FCD"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Dabney, J.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2013. Complete mitochondrial genome sequence of a Middle Pleistocene cave bear reconstructed from ultrashort DNA fragments. </w:t>
      </w:r>
      <w:r w:rsidRPr="002C502B">
        <w:rPr>
          <w:rFonts w:ascii="Times New Roman" w:eastAsia="Times New Roman" w:hAnsi="Times New Roman" w:cs="Times New Roman"/>
          <w:i/>
          <w:iCs/>
          <w:sz w:val="24"/>
          <w:szCs w:val="24"/>
        </w:rPr>
        <w:t xml:space="preserve">Proceedings of the National Academy of Sciences </w:t>
      </w:r>
      <w:r w:rsidR="004E6CDC">
        <w:rPr>
          <w:rFonts w:ascii="Times New Roman" w:eastAsia="Times New Roman" w:hAnsi="Times New Roman" w:cs="Times New Roman"/>
          <w:i/>
          <w:iCs/>
          <w:sz w:val="24"/>
          <w:szCs w:val="24"/>
        </w:rPr>
        <w:t>USA</w:t>
      </w:r>
      <w:r w:rsidRPr="002C502B">
        <w:rPr>
          <w:rFonts w:ascii="Times New Roman" w:eastAsia="Times New Roman" w:hAnsi="Times New Roman" w:cs="Times New Roman"/>
          <w:sz w:val="24"/>
          <w:szCs w:val="24"/>
        </w:rPr>
        <w:t xml:space="preserve"> 10:15758</w:t>
      </w:r>
      <w:r w:rsidR="004E6CDC">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63</w:t>
      </w:r>
      <w:r w:rsidR="004E6CDC">
        <w:rPr>
          <w:rFonts w:ascii="Times New Roman" w:eastAsia="Times New Roman" w:hAnsi="Times New Roman" w:cs="Times New Roman"/>
          <w:sz w:val="24"/>
          <w:szCs w:val="24"/>
        </w:rPr>
        <w:t xml:space="preserve">. </w:t>
      </w:r>
      <w:r w:rsidR="00045907" w:rsidRPr="00045907">
        <w:rPr>
          <w:rFonts w:ascii="Times New Roman" w:eastAsia="Times New Roman" w:hAnsi="Times New Roman" w:cs="Times New Roman"/>
          <w:sz w:val="24"/>
          <w:szCs w:val="24"/>
        </w:rPr>
        <w:t>https://doi.org/10.1073/pnas.1314445110</w:t>
      </w:r>
    </w:p>
    <w:p w14:paraId="347797D8" w14:textId="05B5DC8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Dickin, A.P. </w:t>
      </w:r>
      <w:r w:rsidR="00ED1908">
        <w:rPr>
          <w:rFonts w:ascii="Times New Roman" w:eastAsia="Times New Roman" w:hAnsi="Times New Roman" w:cs="Times New Roman"/>
          <w:sz w:val="24"/>
          <w:szCs w:val="24"/>
        </w:rPr>
        <w:t>1</w:t>
      </w:r>
      <w:r w:rsidR="00DA24ED">
        <w:rPr>
          <w:rFonts w:ascii="Times New Roman" w:eastAsia="Times New Roman" w:hAnsi="Times New Roman" w:cs="Times New Roman"/>
          <w:sz w:val="24"/>
          <w:szCs w:val="24"/>
        </w:rPr>
        <w:t>995</w:t>
      </w:r>
      <w:r w:rsidRPr="002C502B">
        <w:rPr>
          <w:rFonts w:ascii="Times New Roman" w:eastAsia="Times New Roman" w:hAnsi="Times New Roman" w:cs="Times New Roman"/>
          <w:i/>
          <w:iCs/>
          <w:sz w:val="24"/>
          <w:szCs w:val="24"/>
        </w:rPr>
        <w:t xml:space="preserve">. Radiogenic </w:t>
      </w:r>
      <w:r w:rsidR="00045907" w:rsidRPr="002C502B">
        <w:rPr>
          <w:rFonts w:ascii="Times New Roman" w:eastAsia="Times New Roman" w:hAnsi="Times New Roman" w:cs="Times New Roman"/>
          <w:i/>
          <w:iCs/>
          <w:sz w:val="24"/>
          <w:szCs w:val="24"/>
        </w:rPr>
        <w:t>isotope geology</w:t>
      </w:r>
      <w:r w:rsidRPr="002C502B">
        <w:rPr>
          <w:rFonts w:ascii="Times New Roman" w:eastAsia="Times New Roman" w:hAnsi="Times New Roman" w:cs="Times New Roman"/>
          <w:sz w:val="24"/>
          <w:szCs w:val="24"/>
        </w:rPr>
        <w:t>. Cambridge: Cambridge University Press.</w:t>
      </w:r>
    </w:p>
    <w:p w14:paraId="347797D9" w14:textId="32E1F17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Dobney, K. &amp;</w:t>
      </w:r>
      <w:r w:rsidR="00045907">
        <w:rPr>
          <w:rFonts w:ascii="Times New Roman" w:eastAsia="Times New Roman" w:hAnsi="Times New Roman" w:cs="Times New Roman"/>
          <w:smallCaps/>
          <w:sz w:val="24"/>
          <w:szCs w:val="24"/>
        </w:rPr>
        <w:t xml:space="preserve"> D.</w:t>
      </w:r>
      <w:r w:rsidRPr="002C502B">
        <w:rPr>
          <w:rFonts w:ascii="Times New Roman" w:eastAsia="Times New Roman" w:hAnsi="Times New Roman" w:cs="Times New Roman"/>
          <w:smallCaps/>
          <w:sz w:val="24"/>
          <w:szCs w:val="24"/>
        </w:rPr>
        <w:t xml:space="preserve"> Brothwell.</w:t>
      </w:r>
      <w:r w:rsidRPr="002C502B">
        <w:rPr>
          <w:rFonts w:ascii="Times New Roman" w:eastAsia="Times New Roman" w:hAnsi="Times New Roman" w:cs="Times New Roman"/>
          <w:sz w:val="24"/>
          <w:szCs w:val="24"/>
        </w:rPr>
        <w:t xml:space="preserve"> 1987. A method for evaluating the amount of dental calculus on teeth from archaeological sites. </w:t>
      </w:r>
      <w:r w:rsidRPr="002C502B">
        <w:rPr>
          <w:rFonts w:ascii="Times New Roman" w:eastAsia="Times New Roman" w:hAnsi="Times New Roman" w:cs="Times New Roman"/>
          <w:i/>
          <w:iCs/>
          <w:sz w:val="24"/>
          <w:szCs w:val="24"/>
        </w:rPr>
        <w:t>Journal of Archaeological Science</w:t>
      </w:r>
      <w:r w:rsidRPr="002C502B">
        <w:rPr>
          <w:rFonts w:ascii="Times New Roman" w:eastAsia="Times New Roman" w:hAnsi="Times New Roman" w:cs="Times New Roman"/>
          <w:sz w:val="24"/>
          <w:szCs w:val="24"/>
        </w:rPr>
        <w:t xml:space="preserve"> 14: 343</w:t>
      </w:r>
      <w:r w:rsidR="003F5CBC">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51.</w:t>
      </w:r>
      <w:r w:rsidR="003F5CBC">
        <w:rPr>
          <w:rFonts w:ascii="Times New Roman" w:eastAsia="Times New Roman" w:hAnsi="Times New Roman" w:cs="Times New Roman"/>
          <w:sz w:val="24"/>
          <w:szCs w:val="24"/>
        </w:rPr>
        <w:t xml:space="preserve"> </w:t>
      </w:r>
      <w:r w:rsidR="00AA3043" w:rsidRPr="00AA3043">
        <w:rPr>
          <w:rFonts w:ascii="Times New Roman" w:eastAsia="Times New Roman" w:hAnsi="Times New Roman" w:cs="Times New Roman"/>
          <w:sz w:val="24"/>
          <w:szCs w:val="24"/>
        </w:rPr>
        <w:t>https://doi.org/10.1016/0305-4403(87)90024-0</w:t>
      </w:r>
    </w:p>
    <w:p w14:paraId="347797DA" w14:textId="1E2E2C6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Erturk, M.</w:t>
      </w:r>
      <w:r w:rsidRPr="002C502B">
        <w:rPr>
          <w:rFonts w:ascii="Times New Roman" w:eastAsia="Times New Roman" w:hAnsi="Times New Roman" w:cs="Times New Roman"/>
          <w:sz w:val="24"/>
          <w:szCs w:val="24"/>
        </w:rPr>
        <w:t xml:space="preserve"> </w:t>
      </w:r>
      <w:r w:rsidR="00AA3043">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2004. Anatomy of the clinoidal region with special emphasis on the caroticoclinoid foramen and interclinoid osseous bridge in a recent Turkish population. </w:t>
      </w:r>
      <w:r w:rsidRPr="002C502B">
        <w:rPr>
          <w:rFonts w:ascii="Times New Roman" w:eastAsia="Times New Roman" w:hAnsi="Times New Roman" w:cs="Times New Roman"/>
          <w:i/>
          <w:iCs/>
          <w:sz w:val="24"/>
          <w:szCs w:val="24"/>
        </w:rPr>
        <w:t>Neurosurgical Review</w:t>
      </w:r>
      <w:r w:rsidRPr="002C502B">
        <w:rPr>
          <w:rFonts w:ascii="Times New Roman" w:eastAsia="Times New Roman" w:hAnsi="Times New Roman" w:cs="Times New Roman"/>
          <w:sz w:val="24"/>
          <w:szCs w:val="24"/>
        </w:rPr>
        <w:t xml:space="preserve"> 27: 22</w:t>
      </w:r>
      <w:r w:rsidR="00AA3043">
        <w:rPr>
          <w:rFonts w:ascii="Times New Roman" w:eastAsia="Times New Roman" w:hAnsi="Times New Roman" w:cs="Times New Roman"/>
          <w:sz w:val="24"/>
          <w:szCs w:val="24"/>
        </w:rPr>
        <w:t>–2</w:t>
      </w:r>
      <w:r w:rsidRPr="002C502B">
        <w:rPr>
          <w:rFonts w:ascii="Times New Roman" w:eastAsia="Times New Roman" w:hAnsi="Times New Roman" w:cs="Times New Roman"/>
          <w:sz w:val="24"/>
          <w:szCs w:val="24"/>
        </w:rPr>
        <w:t>6.</w:t>
      </w:r>
      <w:r w:rsidR="00AA3043">
        <w:rPr>
          <w:rFonts w:ascii="Times New Roman" w:eastAsia="Times New Roman" w:hAnsi="Times New Roman" w:cs="Times New Roman"/>
          <w:sz w:val="24"/>
          <w:szCs w:val="24"/>
        </w:rPr>
        <w:t xml:space="preserve"> </w:t>
      </w:r>
      <w:r w:rsidR="00EA47C2" w:rsidRPr="00EA47C2">
        <w:rPr>
          <w:rFonts w:ascii="Times New Roman" w:eastAsia="Times New Roman" w:hAnsi="Times New Roman" w:cs="Times New Roman"/>
          <w:sz w:val="24"/>
          <w:szCs w:val="24"/>
        </w:rPr>
        <w:t>https://doi.org/10.1007/s10143-003-0265-x</w:t>
      </w:r>
    </w:p>
    <w:p w14:paraId="347797DB" w14:textId="0F5D6643"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Evans, J.A</w:t>
      </w:r>
      <w:r w:rsidRPr="002C502B">
        <w:rPr>
          <w:rFonts w:ascii="Times New Roman" w:eastAsia="Times New Roman" w:hAnsi="Times New Roman" w:cs="Times New Roman"/>
          <w:sz w:val="24"/>
          <w:szCs w:val="24"/>
        </w:rPr>
        <w:t xml:space="preserve">. </w:t>
      </w:r>
      <w:r w:rsidR="00EA47C2">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2006. Bronze Age childhood migration of individuals near Stonehenge, revealed by strontium and oxygen isotope tooth enamel analysis. </w:t>
      </w:r>
      <w:r w:rsidRPr="002C502B">
        <w:rPr>
          <w:rFonts w:ascii="Times New Roman" w:eastAsia="Times New Roman" w:hAnsi="Times New Roman" w:cs="Times New Roman"/>
          <w:i/>
          <w:iCs/>
          <w:sz w:val="24"/>
          <w:szCs w:val="24"/>
        </w:rPr>
        <w:t>Archaeometry</w:t>
      </w:r>
      <w:r w:rsidRPr="002C502B">
        <w:rPr>
          <w:rFonts w:ascii="Times New Roman" w:eastAsia="Times New Roman" w:hAnsi="Times New Roman" w:cs="Times New Roman"/>
          <w:sz w:val="24"/>
          <w:szCs w:val="24"/>
        </w:rPr>
        <w:t xml:space="preserve"> 48: 309–21.</w:t>
      </w:r>
      <w:r w:rsidR="00EA47C2">
        <w:rPr>
          <w:rFonts w:ascii="Times New Roman" w:eastAsia="Times New Roman" w:hAnsi="Times New Roman" w:cs="Times New Roman"/>
          <w:sz w:val="24"/>
          <w:szCs w:val="24"/>
        </w:rPr>
        <w:t xml:space="preserve"> </w:t>
      </w:r>
      <w:r w:rsidR="00325BF2" w:rsidRPr="00325BF2">
        <w:rPr>
          <w:rFonts w:ascii="Times New Roman" w:eastAsia="Times New Roman" w:hAnsi="Times New Roman" w:cs="Times New Roman"/>
          <w:sz w:val="24"/>
          <w:szCs w:val="24"/>
        </w:rPr>
        <w:t>https://doi.org/10.1111/j.1475-4754.2006.00258.x</w:t>
      </w:r>
    </w:p>
    <w:p w14:paraId="347797DC" w14:textId="38C9045C" w:rsidR="0097768C" w:rsidRPr="002C502B" w:rsidRDefault="00325BF2">
      <w:pPr>
        <w:ind w:left="566" w:hanging="566"/>
        <w:rPr>
          <w:rFonts w:ascii="Times New Roman" w:eastAsia="Times New Roman" w:hAnsi="Times New Roman" w:cs="Times New Roman"/>
          <w:sz w:val="24"/>
          <w:szCs w:val="24"/>
          <w:u w:val="single"/>
        </w:rPr>
      </w:pPr>
      <w:r>
        <w:rPr>
          <w:rFonts w:ascii="Times New Roman" w:eastAsia="Times New Roman" w:hAnsi="Times New Roman" w:cs="Times New Roman"/>
          <w:smallCaps/>
          <w:sz w:val="24"/>
          <w:szCs w:val="24"/>
        </w:rPr>
        <w:t>–</w:t>
      </w:r>
      <w:r w:rsidR="00DC6311" w:rsidRPr="002C502B">
        <w:rPr>
          <w:rFonts w:ascii="Times New Roman" w:eastAsia="Times New Roman" w:hAnsi="Times New Roman" w:cs="Times New Roman"/>
          <w:sz w:val="24"/>
          <w:szCs w:val="24"/>
        </w:rPr>
        <w:t xml:space="preserve"> 2022. Biosphere </w:t>
      </w:r>
      <w:r w:rsidRPr="002C502B">
        <w:rPr>
          <w:rFonts w:ascii="Times New Roman" w:eastAsia="Times New Roman" w:hAnsi="Times New Roman" w:cs="Times New Roman"/>
          <w:sz w:val="24"/>
          <w:szCs w:val="24"/>
        </w:rPr>
        <w:t>isotope d</w:t>
      </w:r>
      <w:r w:rsidR="00DC6311" w:rsidRPr="002C502B">
        <w:rPr>
          <w:rFonts w:ascii="Times New Roman" w:eastAsia="Times New Roman" w:hAnsi="Times New Roman" w:cs="Times New Roman"/>
          <w:sz w:val="24"/>
          <w:szCs w:val="24"/>
        </w:rPr>
        <w:t xml:space="preserve">omains GB (V2): </w:t>
      </w:r>
      <w:r w:rsidRPr="002C502B">
        <w:rPr>
          <w:rFonts w:ascii="Times New Roman" w:eastAsia="Times New Roman" w:hAnsi="Times New Roman" w:cs="Times New Roman"/>
          <w:sz w:val="24"/>
          <w:szCs w:val="24"/>
        </w:rPr>
        <w:t>interactive website</w:t>
      </w:r>
      <w:r w:rsidR="00DC6311" w:rsidRPr="002C502B">
        <w:rPr>
          <w:rFonts w:ascii="Times New Roman" w:eastAsia="Times New Roman" w:hAnsi="Times New Roman" w:cs="Times New Roman"/>
          <w:sz w:val="24"/>
          <w:szCs w:val="24"/>
        </w:rPr>
        <w:t xml:space="preserve">. British Geological Survey </w:t>
      </w:r>
      <w:r w:rsidR="00D12969">
        <w:rPr>
          <w:rFonts w:ascii="Times New Roman" w:eastAsia="Times New Roman" w:hAnsi="Times New Roman" w:cs="Times New Roman"/>
          <w:sz w:val="24"/>
          <w:szCs w:val="24"/>
        </w:rPr>
        <w:t>[dataset]</w:t>
      </w:r>
      <w:r w:rsidR="00745154">
        <w:rPr>
          <w:rFonts w:ascii="Times New Roman" w:eastAsia="Times New Roman" w:hAnsi="Times New Roman" w:cs="Times New Roman"/>
          <w:sz w:val="24"/>
          <w:szCs w:val="24"/>
        </w:rPr>
        <w:t>.</w:t>
      </w:r>
      <w:r w:rsidR="00D12969">
        <w:rPr>
          <w:rFonts w:ascii="Times New Roman" w:eastAsia="Times New Roman" w:hAnsi="Times New Roman" w:cs="Times New Roman"/>
          <w:sz w:val="24"/>
          <w:szCs w:val="24"/>
        </w:rPr>
        <w:t xml:space="preserve"> </w:t>
      </w:r>
      <w:r w:rsidR="00D12969" w:rsidRPr="003717CC">
        <w:rPr>
          <w:rFonts w:ascii="Times New Roman" w:eastAsia="Times New Roman" w:hAnsi="Times New Roman" w:cs="Times New Roman"/>
          <w:sz w:val="24"/>
          <w:szCs w:val="24"/>
        </w:rPr>
        <w:t>https://doi.org/10.5285/2ce7fc22-1b6e-4979-968f-42058c0120fb</w:t>
      </w:r>
      <w:r w:rsidR="00D12969" w:rsidRPr="003717CC">
        <w:rPr>
          <w:rFonts w:ascii="Times New Roman" w:eastAsia="Times New Roman" w:hAnsi="Times New Roman" w:cs="Times New Roman"/>
          <w:sz w:val="24"/>
          <w:szCs w:val="24"/>
          <w:u w:val="single"/>
        </w:rPr>
        <w:t xml:space="preserve"> </w:t>
      </w:r>
      <w:r w:rsidR="00D12969" w:rsidRPr="002C502B">
        <w:rPr>
          <w:rFonts w:ascii="Times New Roman" w:eastAsia="Times New Roman" w:hAnsi="Times New Roman" w:cs="Times New Roman"/>
          <w:sz w:val="24"/>
          <w:szCs w:val="24"/>
          <w:u w:val="single"/>
        </w:rPr>
        <w:t xml:space="preserve"> </w:t>
      </w:r>
    </w:p>
    <w:p w14:paraId="347797DD" w14:textId="6B7FD1D5"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Ferembach, D</w:t>
      </w:r>
      <w:r w:rsidRPr="002C502B">
        <w:rPr>
          <w:rFonts w:ascii="Times New Roman" w:eastAsia="Times New Roman" w:hAnsi="Times New Roman" w:cs="Times New Roman"/>
          <w:sz w:val="24"/>
          <w:szCs w:val="24"/>
        </w:rPr>
        <w:t xml:space="preserve">. </w:t>
      </w:r>
      <w:r w:rsidR="00745154">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1980. Recommendation for </w:t>
      </w:r>
      <w:r w:rsidR="00745154" w:rsidRPr="002C502B">
        <w:rPr>
          <w:rFonts w:ascii="Times New Roman" w:eastAsia="Times New Roman" w:hAnsi="Times New Roman" w:cs="Times New Roman"/>
          <w:sz w:val="24"/>
          <w:szCs w:val="24"/>
        </w:rPr>
        <w:t>age and sex diagnoses of skeletons</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Journal of Human Evolution</w:t>
      </w:r>
      <w:r w:rsidRPr="002C502B">
        <w:rPr>
          <w:rFonts w:ascii="Times New Roman" w:eastAsia="Times New Roman" w:hAnsi="Times New Roman" w:cs="Times New Roman"/>
          <w:sz w:val="24"/>
          <w:szCs w:val="24"/>
        </w:rPr>
        <w:t xml:space="preserve"> 9: 517</w:t>
      </w:r>
      <w:r w:rsidR="0074515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49.</w:t>
      </w:r>
      <w:r w:rsidR="00745154">
        <w:rPr>
          <w:rFonts w:ascii="Times New Roman" w:eastAsia="Times New Roman" w:hAnsi="Times New Roman" w:cs="Times New Roman"/>
          <w:sz w:val="24"/>
          <w:szCs w:val="24"/>
        </w:rPr>
        <w:t xml:space="preserve"> </w:t>
      </w:r>
      <w:r w:rsidR="00D75CA2" w:rsidRPr="00D75CA2">
        <w:rPr>
          <w:rFonts w:ascii="Times New Roman" w:eastAsia="Times New Roman" w:hAnsi="Times New Roman" w:cs="Times New Roman"/>
          <w:sz w:val="24"/>
          <w:szCs w:val="24"/>
        </w:rPr>
        <w:t>https://doi.org/10.1016/j.jchb.2005.07.002</w:t>
      </w:r>
    </w:p>
    <w:p w14:paraId="347797DE" w14:textId="7A021907"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Fernandes, D.M.</w:t>
      </w:r>
      <w:r w:rsidRPr="002C502B">
        <w:rPr>
          <w:rFonts w:ascii="Times New Roman" w:eastAsia="Times New Roman" w:hAnsi="Times New Roman" w:cs="Times New Roman"/>
          <w:sz w:val="24"/>
          <w:szCs w:val="24"/>
        </w:rPr>
        <w:t xml:space="preserve"> </w:t>
      </w:r>
      <w:r w:rsidRPr="00D75CA2">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2020. The spread of steppe and Iranian-related ancestry in the islands of the western Mediterranean. </w:t>
      </w:r>
      <w:r w:rsidRPr="002C502B">
        <w:rPr>
          <w:rFonts w:ascii="Times New Roman" w:eastAsia="Times New Roman" w:hAnsi="Times New Roman" w:cs="Times New Roman"/>
          <w:i/>
          <w:iCs/>
          <w:sz w:val="24"/>
          <w:szCs w:val="24"/>
        </w:rPr>
        <w:t>Nature Ecology and Evolution</w:t>
      </w:r>
      <w:r w:rsidRPr="002C502B">
        <w:rPr>
          <w:rFonts w:ascii="Times New Roman" w:eastAsia="Times New Roman" w:hAnsi="Times New Roman" w:cs="Times New Roman"/>
          <w:sz w:val="24"/>
          <w:szCs w:val="24"/>
        </w:rPr>
        <w:t xml:space="preserve"> 4: 334–45.</w:t>
      </w:r>
      <w:r w:rsidR="00D75CA2">
        <w:rPr>
          <w:rFonts w:ascii="Times New Roman" w:eastAsia="Times New Roman" w:hAnsi="Times New Roman" w:cs="Times New Roman"/>
          <w:sz w:val="24"/>
          <w:szCs w:val="24"/>
        </w:rPr>
        <w:t xml:space="preserve"> </w:t>
      </w:r>
      <w:r w:rsidR="006D78E8" w:rsidRPr="006D78E8">
        <w:rPr>
          <w:rFonts w:ascii="Times New Roman" w:eastAsia="Times New Roman" w:hAnsi="Times New Roman" w:cs="Times New Roman"/>
          <w:sz w:val="24"/>
          <w:szCs w:val="24"/>
        </w:rPr>
        <w:t>https://doi.org/10.1038/s41559-020-1102-0</w:t>
      </w:r>
    </w:p>
    <w:p w14:paraId="347797DF" w14:textId="75D6B00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Fernández-Jalvo, Y. &amp;</w:t>
      </w:r>
      <w:r w:rsidR="006D78E8">
        <w:rPr>
          <w:rFonts w:ascii="Times New Roman" w:eastAsia="Times New Roman" w:hAnsi="Times New Roman" w:cs="Times New Roman"/>
          <w:smallCaps/>
          <w:sz w:val="24"/>
          <w:szCs w:val="24"/>
        </w:rPr>
        <w:t xml:space="preserve"> P.</w:t>
      </w:r>
      <w:r w:rsidRPr="002C502B">
        <w:rPr>
          <w:rFonts w:ascii="Times New Roman" w:eastAsia="Times New Roman" w:hAnsi="Times New Roman" w:cs="Times New Roman"/>
          <w:smallCaps/>
          <w:sz w:val="24"/>
          <w:szCs w:val="24"/>
        </w:rPr>
        <w:t xml:space="preserve"> Andrews. 2016</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 xml:space="preserve">Atlas of </w:t>
      </w:r>
      <w:r w:rsidR="006D78E8" w:rsidRPr="002C502B">
        <w:rPr>
          <w:rFonts w:ascii="Times New Roman" w:eastAsia="Times New Roman" w:hAnsi="Times New Roman" w:cs="Times New Roman"/>
          <w:i/>
          <w:iCs/>
          <w:sz w:val="24"/>
          <w:szCs w:val="24"/>
        </w:rPr>
        <w:t>taphonomic modifications</w:t>
      </w:r>
      <w:r w:rsidRPr="002C502B">
        <w:rPr>
          <w:rFonts w:ascii="Times New Roman" w:eastAsia="Times New Roman" w:hAnsi="Times New Roman" w:cs="Times New Roman"/>
          <w:i/>
          <w:iCs/>
          <w:sz w:val="24"/>
          <w:szCs w:val="24"/>
        </w:rPr>
        <w:t>.</w:t>
      </w:r>
      <w:r w:rsidRPr="002C502B">
        <w:rPr>
          <w:rFonts w:ascii="Times New Roman" w:eastAsia="Times New Roman" w:hAnsi="Times New Roman" w:cs="Times New Roman"/>
          <w:sz w:val="24"/>
          <w:szCs w:val="24"/>
        </w:rPr>
        <w:t xml:space="preserve"> </w:t>
      </w:r>
      <w:r w:rsidR="00B22751">
        <w:rPr>
          <w:rFonts w:ascii="Times New Roman" w:eastAsia="Times New Roman" w:hAnsi="Times New Roman" w:cs="Times New Roman"/>
          <w:sz w:val="24"/>
          <w:szCs w:val="24"/>
        </w:rPr>
        <w:t>Dordrecht</w:t>
      </w:r>
      <w:r w:rsidRPr="002C502B">
        <w:rPr>
          <w:rFonts w:ascii="Times New Roman" w:eastAsia="Times New Roman" w:hAnsi="Times New Roman" w:cs="Times New Roman"/>
          <w:sz w:val="24"/>
          <w:szCs w:val="24"/>
        </w:rPr>
        <w:t>: Springer</w:t>
      </w:r>
      <w:r w:rsidR="006D78E8">
        <w:rPr>
          <w:rFonts w:ascii="Times New Roman" w:eastAsia="Times New Roman" w:hAnsi="Times New Roman" w:cs="Times New Roman"/>
          <w:sz w:val="24"/>
          <w:szCs w:val="24"/>
        </w:rPr>
        <w:t xml:space="preserve">. </w:t>
      </w:r>
      <w:r w:rsidR="00B22751" w:rsidRPr="00081B50">
        <w:rPr>
          <w:rFonts w:ascii="Times New Roman" w:eastAsia="Times New Roman" w:hAnsi="Times New Roman" w:cs="Times New Roman"/>
          <w:sz w:val="24"/>
          <w:szCs w:val="24"/>
        </w:rPr>
        <w:t>https://doi.org/10.1007/978-94-017-7432-1</w:t>
      </w:r>
    </w:p>
    <w:p w14:paraId="347797E0" w14:textId="2FEAC69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Finnegan, M.</w:t>
      </w:r>
      <w:r w:rsidRPr="002C502B">
        <w:rPr>
          <w:rFonts w:ascii="Times New Roman" w:eastAsia="Times New Roman" w:hAnsi="Times New Roman" w:cs="Times New Roman"/>
          <w:sz w:val="24"/>
          <w:szCs w:val="24"/>
        </w:rPr>
        <w:t xml:space="preserve"> 1978. Non-metric variation of the infracranial skeleton. </w:t>
      </w:r>
      <w:r w:rsidRPr="002C502B">
        <w:rPr>
          <w:rFonts w:ascii="Times New Roman" w:eastAsia="Times New Roman" w:hAnsi="Times New Roman" w:cs="Times New Roman"/>
          <w:i/>
          <w:iCs/>
          <w:sz w:val="24"/>
          <w:szCs w:val="24"/>
        </w:rPr>
        <w:t>Journal of Anatomy</w:t>
      </w:r>
      <w:r w:rsidRPr="002C502B">
        <w:rPr>
          <w:rFonts w:ascii="Times New Roman" w:eastAsia="Times New Roman" w:hAnsi="Times New Roman" w:cs="Times New Roman"/>
          <w:sz w:val="24"/>
          <w:szCs w:val="24"/>
        </w:rPr>
        <w:t xml:space="preserve"> 125</w:t>
      </w:r>
      <w:r w:rsidR="00B2275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23</w:t>
      </w:r>
      <w:r w:rsidR="00B22751">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37.</w:t>
      </w:r>
      <w:r w:rsidR="00B22751">
        <w:rPr>
          <w:rFonts w:ascii="Times New Roman" w:eastAsia="Times New Roman" w:hAnsi="Times New Roman" w:cs="Times New Roman"/>
          <w:sz w:val="24"/>
          <w:szCs w:val="24"/>
        </w:rPr>
        <w:t xml:space="preserve"> </w:t>
      </w:r>
    </w:p>
    <w:p w14:paraId="347797E1" w14:textId="792A130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lastRenderedPageBreak/>
        <w:t>Fu, Q</w:t>
      </w:r>
      <w:r w:rsidRPr="002C502B">
        <w:rPr>
          <w:rFonts w:ascii="Times New Roman" w:eastAsia="Times New Roman" w:hAnsi="Times New Roman" w:cs="Times New Roman"/>
          <w:sz w:val="24"/>
          <w:szCs w:val="24"/>
        </w:rPr>
        <w:t xml:space="preserve">. </w:t>
      </w:r>
      <w:r w:rsidR="006856C9">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2013. DNA analysis of an early modern human from Tianyuan Cave, China. </w:t>
      </w:r>
      <w:r w:rsidRPr="002C502B">
        <w:rPr>
          <w:rFonts w:ascii="Times New Roman" w:eastAsia="Times New Roman" w:hAnsi="Times New Roman" w:cs="Times New Roman"/>
          <w:i/>
          <w:iCs/>
          <w:sz w:val="24"/>
          <w:szCs w:val="24"/>
        </w:rPr>
        <w:t>Proceedings of the National Academy of Sciences</w:t>
      </w:r>
      <w:r w:rsidR="006856C9">
        <w:rPr>
          <w:rFonts w:ascii="Times New Roman" w:eastAsia="Times New Roman" w:hAnsi="Times New Roman" w:cs="Times New Roman"/>
          <w:i/>
          <w:iCs/>
          <w:sz w:val="24"/>
          <w:szCs w:val="24"/>
        </w:rPr>
        <w:t xml:space="preserve"> USA</w:t>
      </w:r>
      <w:r w:rsidRPr="002C502B">
        <w:rPr>
          <w:rFonts w:ascii="Times New Roman" w:eastAsia="Times New Roman" w:hAnsi="Times New Roman" w:cs="Times New Roman"/>
          <w:sz w:val="24"/>
          <w:szCs w:val="24"/>
        </w:rPr>
        <w:t xml:space="preserve"> 110: 2223–</w:t>
      </w:r>
      <w:r w:rsidR="006856C9">
        <w:rPr>
          <w:rFonts w:ascii="Times New Roman" w:eastAsia="Times New Roman" w:hAnsi="Times New Roman" w:cs="Times New Roman"/>
          <w:sz w:val="24"/>
          <w:szCs w:val="24"/>
        </w:rPr>
        <w:t>2</w:t>
      </w:r>
      <w:r w:rsidRPr="002C502B">
        <w:rPr>
          <w:rFonts w:ascii="Times New Roman" w:eastAsia="Times New Roman" w:hAnsi="Times New Roman" w:cs="Times New Roman"/>
          <w:sz w:val="24"/>
          <w:szCs w:val="24"/>
        </w:rPr>
        <w:t>7.</w:t>
      </w:r>
      <w:r w:rsidR="006856C9">
        <w:rPr>
          <w:rFonts w:ascii="Times New Roman" w:eastAsia="Times New Roman" w:hAnsi="Times New Roman" w:cs="Times New Roman"/>
          <w:sz w:val="24"/>
          <w:szCs w:val="24"/>
        </w:rPr>
        <w:t xml:space="preserve"> </w:t>
      </w:r>
      <w:r w:rsidR="007F0B81" w:rsidRPr="007F0B81">
        <w:rPr>
          <w:rFonts w:ascii="Times New Roman" w:eastAsia="Times New Roman" w:hAnsi="Times New Roman" w:cs="Times New Roman"/>
          <w:sz w:val="24"/>
          <w:szCs w:val="24"/>
        </w:rPr>
        <w:t>https://doi.org/10.1073/pnas.1221359110</w:t>
      </w:r>
    </w:p>
    <w:p w14:paraId="347797E2" w14:textId="5344F7CF" w:rsidR="0097768C" w:rsidRPr="002C502B" w:rsidRDefault="007F0B81">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w:t>
      </w:r>
      <w:r w:rsidR="00DC6311" w:rsidRPr="002C502B">
        <w:rPr>
          <w:rFonts w:ascii="Times New Roman" w:eastAsia="Times New Roman" w:hAnsi="Times New Roman" w:cs="Times New Roman"/>
          <w:sz w:val="24"/>
          <w:szCs w:val="24"/>
        </w:rPr>
        <w:t xml:space="preserve"> 2015. An early modern human from Romania with a recent Neanderthal ancestor. </w:t>
      </w:r>
      <w:r w:rsidR="00DC6311" w:rsidRPr="002C502B">
        <w:rPr>
          <w:rFonts w:ascii="Times New Roman" w:eastAsia="Times New Roman" w:hAnsi="Times New Roman" w:cs="Times New Roman"/>
          <w:i/>
          <w:iCs/>
          <w:sz w:val="24"/>
          <w:szCs w:val="24"/>
        </w:rPr>
        <w:t xml:space="preserve">Nature </w:t>
      </w:r>
      <w:r w:rsidR="00DC6311" w:rsidRPr="002C502B">
        <w:rPr>
          <w:rFonts w:ascii="Times New Roman" w:eastAsia="Times New Roman" w:hAnsi="Times New Roman" w:cs="Times New Roman"/>
          <w:sz w:val="24"/>
          <w:szCs w:val="24"/>
        </w:rPr>
        <w:t>524: 216–</w:t>
      </w:r>
      <w:r>
        <w:rPr>
          <w:rFonts w:ascii="Times New Roman" w:eastAsia="Times New Roman" w:hAnsi="Times New Roman" w:cs="Times New Roman"/>
          <w:sz w:val="24"/>
          <w:szCs w:val="24"/>
        </w:rPr>
        <w:t>1</w:t>
      </w:r>
      <w:r w:rsidR="00DC6311" w:rsidRPr="002C502B">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8306B7" w:rsidRPr="008306B7">
        <w:rPr>
          <w:rFonts w:ascii="Times New Roman" w:eastAsia="Times New Roman" w:hAnsi="Times New Roman" w:cs="Times New Roman"/>
          <w:sz w:val="24"/>
          <w:szCs w:val="24"/>
        </w:rPr>
        <w:t>https://doi.org/10.1038/nature14558</w:t>
      </w:r>
    </w:p>
    <w:p w14:paraId="347797E3" w14:textId="0B6A537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Gonfiantini, R.</w:t>
      </w:r>
      <w:r w:rsidRPr="002C502B">
        <w:rPr>
          <w:rFonts w:ascii="Times New Roman" w:eastAsia="Times New Roman" w:hAnsi="Times New Roman" w:cs="Times New Roman"/>
          <w:sz w:val="24"/>
          <w:szCs w:val="24"/>
        </w:rPr>
        <w:t xml:space="preserve"> 1981. The δ-notation and the mass-spectrometric measurement techniques, in J.R. Gat &amp; R. Gonfiantini (ed.) </w:t>
      </w:r>
      <w:r w:rsidRPr="002C502B">
        <w:rPr>
          <w:rFonts w:ascii="Times New Roman" w:eastAsia="Times New Roman" w:hAnsi="Times New Roman" w:cs="Times New Roman"/>
          <w:i/>
          <w:iCs/>
          <w:sz w:val="24"/>
          <w:szCs w:val="24"/>
        </w:rPr>
        <w:t xml:space="preserve">Stable </w:t>
      </w:r>
      <w:r w:rsidR="0087494B" w:rsidRPr="002C502B">
        <w:rPr>
          <w:rFonts w:ascii="Times New Roman" w:eastAsia="Times New Roman" w:hAnsi="Times New Roman" w:cs="Times New Roman"/>
          <w:i/>
          <w:iCs/>
          <w:sz w:val="24"/>
          <w:szCs w:val="24"/>
        </w:rPr>
        <w:t>isotope hydrology</w:t>
      </w:r>
      <w:r w:rsidRPr="002C502B">
        <w:rPr>
          <w:rFonts w:ascii="Times New Roman" w:eastAsia="Times New Roman" w:hAnsi="Times New Roman" w:cs="Times New Roman"/>
          <w:i/>
          <w:iCs/>
          <w:sz w:val="24"/>
          <w:szCs w:val="24"/>
        </w:rPr>
        <w:t>, deuterium and oxygen-18 in the water cycle</w:t>
      </w:r>
      <w:r w:rsidRPr="002C502B">
        <w:rPr>
          <w:rFonts w:ascii="Times New Roman" w:eastAsia="Times New Roman" w:hAnsi="Times New Roman" w:cs="Times New Roman"/>
          <w:sz w:val="24"/>
          <w:szCs w:val="24"/>
        </w:rPr>
        <w:t xml:space="preserve"> </w:t>
      </w:r>
      <w:r w:rsidR="0087494B">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Technical Report Series 210</w:t>
      </w:r>
      <w:r w:rsidR="0087494B">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5–84. Vienna: International Atomic Energy Agency.</w:t>
      </w:r>
    </w:p>
    <w:p w14:paraId="347797E4" w14:textId="780EEFAB" w:rsidR="0097768C" w:rsidRPr="002C502B" w:rsidRDefault="00DC6311">
      <w:pPr>
        <w:ind w:left="566" w:hanging="566"/>
        <w:rPr>
          <w:rFonts w:ascii="Times New Roman" w:eastAsia="Times New Roman" w:hAnsi="Times New Roman" w:cs="Times New Roman"/>
          <w:sz w:val="24"/>
          <w:szCs w:val="24"/>
          <w:u w:val="single"/>
        </w:rPr>
      </w:pPr>
      <w:r w:rsidRPr="002C502B">
        <w:rPr>
          <w:rFonts w:ascii="Times New Roman" w:eastAsia="Times New Roman" w:hAnsi="Times New Roman" w:cs="Times New Roman"/>
          <w:smallCaps/>
          <w:sz w:val="24"/>
          <w:szCs w:val="24"/>
        </w:rPr>
        <w:t>Hay, M.</w:t>
      </w:r>
      <w:r w:rsidRPr="002C502B">
        <w:rPr>
          <w:rFonts w:ascii="Times New Roman" w:eastAsia="Times New Roman" w:hAnsi="Times New Roman" w:cs="Times New Roman"/>
          <w:sz w:val="24"/>
          <w:szCs w:val="24"/>
        </w:rPr>
        <w:t xml:space="preserve"> 2016. Haplogroup T (mtDNA). Eupedia</w:t>
      </w:r>
      <w:r w:rsidR="00162E50">
        <w:rPr>
          <w:rFonts w:ascii="Times New Roman" w:eastAsia="Times New Roman" w:hAnsi="Times New Roman" w:cs="Times New Roman"/>
          <w:sz w:val="24"/>
          <w:szCs w:val="24"/>
        </w:rPr>
        <w:t>. Available at:</w:t>
      </w:r>
      <w:r w:rsidRPr="002C502B">
        <w:rPr>
          <w:rFonts w:ascii="Times New Roman" w:eastAsia="Times New Roman" w:hAnsi="Times New Roman" w:cs="Times New Roman"/>
          <w:sz w:val="24"/>
          <w:szCs w:val="24"/>
        </w:rPr>
        <w:t xml:space="preserve"> </w:t>
      </w:r>
      <w:r w:rsidR="0097768C" w:rsidRPr="00162E50">
        <w:rPr>
          <w:rFonts w:ascii="Times New Roman" w:eastAsia="Times New Roman" w:hAnsi="Times New Roman" w:cs="Times New Roman"/>
          <w:sz w:val="24"/>
          <w:szCs w:val="24"/>
        </w:rPr>
        <w:t>https://www.eupedia.com/europe/Haplogroup_T_mtDNA.shtml</w:t>
      </w:r>
      <w:r w:rsidR="00162E50" w:rsidRPr="00162E50">
        <w:rPr>
          <w:rFonts w:ascii="Times New Roman" w:eastAsia="Times New Roman" w:hAnsi="Times New Roman" w:cs="Times New Roman"/>
          <w:sz w:val="24"/>
          <w:szCs w:val="24"/>
        </w:rPr>
        <w:t xml:space="preserve"> </w:t>
      </w:r>
      <w:r w:rsidR="00D234B5">
        <w:rPr>
          <w:rFonts w:ascii="Times New Roman" w:eastAsia="Times New Roman" w:hAnsi="Times New Roman" w:cs="Times New Roman"/>
          <w:sz w:val="24"/>
          <w:szCs w:val="24"/>
        </w:rPr>
        <w:t>(a</w:t>
      </w:r>
      <w:r w:rsidR="00162E50" w:rsidRPr="002C502B">
        <w:rPr>
          <w:rFonts w:ascii="Times New Roman" w:eastAsia="Times New Roman" w:hAnsi="Times New Roman" w:cs="Times New Roman"/>
          <w:sz w:val="24"/>
          <w:szCs w:val="24"/>
        </w:rPr>
        <w:t xml:space="preserve">ccessed </w:t>
      </w:r>
      <w:r w:rsidR="00D234B5">
        <w:rPr>
          <w:rFonts w:ascii="Times New Roman" w:eastAsia="Times New Roman" w:hAnsi="Times New Roman" w:cs="Times New Roman"/>
          <w:sz w:val="24"/>
          <w:szCs w:val="24"/>
        </w:rPr>
        <w:t xml:space="preserve">1 </w:t>
      </w:r>
      <w:r w:rsidR="00162E50" w:rsidRPr="002C502B">
        <w:rPr>
          <w:rFonts w:ascii="Times New Roman" w:eastAsia="Times New Roman" w:hAnsi="Times New Roman" w:cs="Times New Roman"/>
          <w:sz w:val="24"/>
          <w:szCs w:val="24"/>
        </w:rPr>
        <w:t>Jun 2024</w:t>
      </w:r>
      <w:r w:rsidR="00D234B5">
        <w:rPr>
          <w:rFonts w:ascii="Times New Roman" w:eastAsia="Times New Roman" w:hAnsi="Times New Roman" w:cs="Times New Roman"/>
          <w:sz w:val="24"/>
          <w:szCs w:val="24"/>
        </w:rPr>
        <w:t>).</w:t>
      </w:r>
      <w:r w:rsidR="00162E50" w:rsidRPr="002C502B">
        <w:rPr>
          <w:rFonts w:ascii="Times New Roman" w:eastAsia="Times New Roman" w:hAnsi="Times New Roman" w:cs="Times New Roman"/>
          <w:sz w:val="24"/>
          <w:szCs w:val="24"/>
        </w:rPr>
        <w:t xml:space="preserve"> </w:t>
      </w:r>
    </w:p>
    <w:p w14:paraId="347797E5" w14:textId="2A9FC9A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Hedges, R.E.M. &amp; </w:t>
      </w:r>
      <w:r w:rsidR="00D234B5">
        <w:rPr>
          <w:rFonts w:ascii="Times New Roman" w:eastAsia="Times New Roman" w:hAnsi="Times New Roman" w:cs="Times New Roman"/>
          <w:smallCaps/>
          <w:sz w:val="24"/>
          <w:szCs w:val="24"/>
        </w:rPr>
        <w:t xml:space="preserve">L.M. </w:t>
      </w:r>
      <w:r w:rsidRPr="002C502B">
        <w:rPr>
          <w:rFonts w:ascii="Times New Roman" w:eastAsia="Times New Roman" w:hAnsi="Times New Roman" w:cs="Times New Roman"/>
          <w:smallCaps/>
          <w:sz w:val="24"/>
          <w:szCs w:val="24"/>
        </w:rPr>
        <w:t>Reynard. 2</w:t>
      </w:r>
      <w:r w:rsidRPr="002C502B">
        <w:rPr>
          <w:rFonts w:ascii="Times New Roman" w:eastAsia="Times New Roman" w:hAnsi="Times New Roman" w:cs="Times New Roman"/>
          <w:sz w:val="24"/>
          <w:szCs w:val="24"/>
        </w:rPr>
        <w:t xml:space="preserve">007. Nitrogen isotopes and the trophic level of humans in archaeology. </w:t>
      </w:r>
      <w:r w:rsidRPr="002C502B">
        <w:rPr>
          <w:rFonts w:ascii="Times New Roman" w:eastAsia="Times New Roman" w:hAnsi="Times New Roman" w:cs="Times New Roman"/>
          <w:i/>
          <w:iCs/>
          <w:sz w:val="24"/>
          <w:szCs w:val="24"/>
        </w:rPr>
        <w:t>Journal of Archaeological Science</w:t>
      </w:r>
      <w:r w:rsidRPr="002C502B">
        <w:rPr>
          <w:rFonts w:ascii="Times New Roman" w:eastAsia="Times New Roman" w:hAnsi="Times New Roman" w:cs="Times New Roman"/>
          <w:sz w:val="24"/>
          <w:szCs w:val="24"/>
        </w:rPr>
        <w:t xml:space="preserve"> 34: 1240–51.</w:t>
      </w:r>
      <w:r w:rsidR="00D234B5">
        <w:rPr>
          <w:rFonts w:ascii="Times New Roman" w:eastAsia="Times New Roman" w:hAnsi="Times New Roman" w:cs="Times New Roman"/>
          <w:sz w:val="24"/>
          <w:szCs w:val="24"/>
        </w:rPr>
        <w:t xml:space="preserve"> </w:t>
      </w:r>
      <w:r w:rsidR="00A92445" w:rsidRPr="00A92445">
        <w:rPr>
          <w:rFonts w:ascii="Times New Roman" w:eastAsia="Times New Roman" w:hAnsi="Times New Roman" w:cs="Times New Roman"/>
          <w:sz w:val="24"/>
          <w:szCs w:val="24"/>
        </w:rPr>
        <w:t>https://doi.org/10.1016/j.jas.2006.10.015</w:t>
      </w:r>
    </w:p>
    <w:p w14:paraId="347797E6" w14:textId="71F0A89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Hershkovitz, I.</w:t>
      </w:r>
      <w:r w:rsidRPr="002C502B">
        <w:rPr>
          <w:rFonts w:ascii="Times New Roman" w:eastAsia="Times New Roman" w:hAnsi="Times New Roman" w:cs="Times New Roman"/>
          <w:sz w:val="24"/>
          <w:szCs w:val="24"/>
        </w:rPr>
        <w:t xml:space="preserve"> </w:t>
      </w:r>
      <w:r w:rsidR="00A92445">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1999. </w:t>
      </w:r>
      <w:r w:rsidRPr="00B50B6C">
        <w:rPr>
          <w:rFonts w:ascii="Times New Roman" w:eastAsia="Times New Roman" w:hAnsi="Times New Roman" w:cs="Times New Roman"/>
          <w:sz w:val="24"/>
          <w:szCs w:val="24"/>
        </w:rPr>
        <w:t>Hyperostosis frontalis interna</w:t>
      </w:r>
      <w:r w:rsidRPr="002C502B">
        <w:rPr>
          <w:rFonts w:ascii="Times New Roman" w:eastAsia="Times New Roman" w:hAnsi="Times New Roman" w:cs="Times New Roman"/>
          <w:sz w:val="24"/>
          <w:szCs w:val="24"/>
        </w:rPr>
        <w:t xml:space="preserve">: an anthropological perspective.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109: 303</w:t>
      </w:r>
      <w:r w:rsidR="00A9244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25.</w:t>
      </w:r>
      <w:r w:rsidR="00A92445">
        <w:rPr>
          <w:rFonts w:ascii="Times New Roman" w:eastAsia="Times New Roman" w:hAnsi="Times New Roman" w:cs="Times New Roman"/>
          <w:sz w:val="24"/>
          <w:szCs w:val="24"/>
        </w:rPr>
        <w:t xml:space="preserve"> </w:t>
      </w:r>
      <w:r w:rsidR="00B50B6C" w:rsidRPr="00B50B6C">
        <w:rPr>
          <w:rFonts w:ascii="Times New Roman" w:eastAsia="Times New Roman" w:hAnsi="Times New Roman" w:cs="Times New Roman"/>
          <w:sz w:val="24"/>
          <w:szCs w:val="24"/>
        </w:rPr>
        <w:t>https://doi.org/10.1002/(SICI)1096-8644(199907)109:3%3C303::AID-AJPA3%3E3.0.CO;2-I</w:t>
      </w:r>
    </w:p>
    <w:p w14:paraId="347797E7" w14:textId="130EC25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Hukeľová, Z. &amp; </w:t>
      </w:r>
      <w:r w:rsidR="00B50B6C">
        <w:rPr>
          <w:rFonts w:ascii="Times New Roman" w:eastAsia="Times New Roman" w:hAnsi="Times New Roman" w:cs="Times New Roman"/>
          <w:smallCaps/>
          <w:sz w:val="24"/>
          <w:szCs w:val="24"/>
        </w:rPr>
        <w:t xml:space="preserve">M. </w:t>
      </w:r>
      <w:r w:rsidRPr="002C502B">
        <w:rPr>
          <w:rFonts w:ascii="Times New Roman" w:eastAsia="Times New Roman" w:hAnsi="Times New Roman" w:cs="Times New Roman"/>
          <w:smallCaps/>
          <w:sz w:val="24"/>
          <w:szCs w:val="24"/>
        </w:rPr>
        <w:t>Krošláková</w:t>
      </w:r>
      <w:r w:rsidRPr="002C502B">
        <w:rPr>
          <w:rFonts w:ascii="Times New Roman" w:eastAsia="Times New Roman" w:hAnsi="Times New Roman" w:cs="Times New Roman"/>
          <w:sz w:val="24"/>
          <w:szCs w:val="24"/>
        </w:rPr>
        <w:t xml:space="preserve">. 2021. Klippel-Feil syndrome cases from Slovakia. </w:t>
      </w:r>
      <w:r w:rsidRPr="002C502B">
        <w:rPr>
          <w:rFonts w:ascii="Times New Roman" w:eastAsia="Times New Roman" w:hAnsi="Times New Roman" w:cs="Times New Roman"/>
          <w:i/>
          <w:iCs/>
          <w:sz w:val="24"/>
          <w:szCs w:val="24"/>
        </w:rPr>
        <w:t>International Journal of Paleopathology</w:t>
      </w:r>
      <w:r w:rsidRPr="002C502B">
        <w:rPr>
          <w:rFonts w:ascii="Times New Roman" w:eastAsia="Times New Roman" w:hAnsi="Times New Roman" w:cs="Times New Roman"/>
          <w:sz w:val="24"/>
          <w:szCs w:val="24"/>
        </w:rPr>
        <w:t xml:space="preserve"> 33: 188</w:t>
      </w:r>
      <w:r w:rsidR="00B50B6C">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95.</w:t>
      </w:r>
      <w:r w:rsidR="00B50B6C">
        <w:rPr>
          <w:rFonts w:ascii="Times New Roman" w:eastAsia="Times New Roman" w:hAnsi="Times New Roman" w:cs="Times New Roman"/>
          <w:sz w:val="24"/>
          <w:szCs w:val="24"/>
        </w:rPr>
        <w:t xml:space="preserve"> </w:t>
      </w:r>
      <w:r w:rsidR="005F0CBB" w:rsidRPr="005F0CBB">
        <w:rPr>
          <w:rFonts w:ascii="Times New Roman" w:eastAsia="Times New Roman" w:hAnsi="Times New Roman" w:cs="Times New Roman"/>
          <w:sz w:val="24"/>
          <w:szCs w:val="24"/>
        </w:rPr>
        <w:t>https://doi.org/10.1016/j.ijpp.2021.04.011</w:t>
      </w:r>
    </w:p>
    <w:p w14:paraId="347797E8" w14:textId="25539D9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Jans, M.M.E</w:t>
      </w:r>
      <w:r w:rsidRPr="002C502B">
        <w:rPr>
          <w:rFonts w:ascii="Times New Roman" w:eastAsia="Times New Roman" w:hAnsi="Times New Roman" w:cs="Times New Roman"/>
          <w:sz w:val="24"/>
          <w:szCs w:val="24"/>
        </w:rPr>
        <w:t xml:space="preserve">. </w:t>
      </w:r>
      <w:r w:rsidR="005F0CBB">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2004. Characterisation of microbial attack on archaeological bone</w:t>
      </w:r>
      <w:r w:rsidRPr="002C502B">
        <w:rPr>
          <w:rFonts w:ascii="Times New Roman" w:eastAsia="Times New Roman" w:hAnsi="Times New Roman" w:cs="Times New Roman"/>
          <w:i/>
          <w:iCs/>
          <w:sz w:val="24"/>
          <w:szCs w:val="24"/>
        </w:rPr>
        <w:t>. Journal of Archaeological Science</w:t>
      </w:r>
      <w:r w:rsidRPr="002C502B">
        <w:rPr>
          <w:rFonts w:ascii="Times New Roman" w:eastAsia="Times New Roman" w:hAnsi="Times New Roman" w:cs="Times New Roman"/>
          <w:sz w:val="24"/>
          <w:szCs w:val="24"/>
        </w:rPr>
        <w:t xml:space="preserve"> 31: 87</w:t>
      </w:r>
      <w:r w:rsidR="005F0CBB">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95.</w:t>
      </w:r>
      <w:r w:rsidR="005F0CBB">
        <w:rPr>
          <w:rFonts w:ascii="Times New Roman" w:eastAsia="Times New Roman" w:hAnsi="Times New Roman" w:cs="Times New Roman"/>
          <w:sz w:val="24"/>
          <w:szCs w:val="24"/>
        </w:rPr>
        <w:t xml:space="preserve"> </w:t>
      </w:r>
      <w:r w:rsidR="00C60501" w:rsidRPr="00BD7933">
        <w:rPr>
          <w:rFonts w:ascii="Times New Roman" w:eastAsia="Times New Roman" w:hAnsi="Times New Roman" w:cs="Times New Roman"/>
          <w:sz w:val="24"/>
          <w:szCs w:val="24"/>
        </w:rPr>
        <w:t>https://doi.org/10.1016/j.jas.2003.07.007</w:t>
      </w:r>
    </w:p>
    <w:p w14:paraId="347797E9" w14:textId="4F80946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Jantz, R</w:t>
      </w:r>
      <w:r w:rsidR="00C60501">
        <w:rPr>
          <w:rFonts w:ascii="Times New Roman" w:eastAsia="Times New Roman" w:hAnsi="Times New Roman" w:cs="Times New Roman"/>
          <w:smallCaps/>
          <w:sz w:val="24"/>
          <w:szCs w:val="24"/>
        </w:rPr>
        <w:t>.</w:t>
      </w:r>
      <w:r w:rsidRPr="002C502B">
        <w:rPr>
          <w:rFonts w:ascii="Times New Roman" w:eastAsia="Times New Roman" w:hAnsi="Times New Roman" w:cs="Times New Roman"/>
          <w:smallCaps/>
          <w:sz w:val="24"/>
          <w:szCs w:val="24"/>
        </w:rPr>
        <w:t>L</w:t>
      </w:r>
      <w:r w:rsidRPr="002C502B">
        <w:rPr>
          <w:rFonts w:ascii="Times New Roman" w:eastAsia="Times New Roman" w:hAnsi="Times New Roman" w:cs="Times New Roman"/>
          <w:sz w:val="24"/>
          <w:szCs w:val="24"/>
        </w:rPr>
        <w:t xml:space="preserve">. 1992. Modification of the Trotter and Gleser female stature estimation formulae. </w:t>
      </w:r>
      <w:r w:rsidRPr="002C502B">
        <w:rPr>
          <w:rFonts w:ascii="Times New Roman" w:eastAsia="Times New Roman" w:hAnsi="Times New Roman" w:cs="Times New Roman"/>
          <w:i/>
          <w:iCs/>
          <w:sz w:val="24"/>
          <w:szCs w:val="24"/>
        </w:rPr>
        <w:t>Journal of Forensic Sciences</w:t>
      </w:r>
      <w:r w:rsidRPr="002C502B">
        <w:rPr>
          <w:rFonts w:ascii="Times New Roman" w:eastAsia="Times New Roman" w:hAnsi="Times New Roman" w:cs="Times New Roman"/>
          <w:sz w:val="24"/>
          <w:szCs w:val="24"/>
        </w:rPr>
        <w:t xml:space="preserve"> 37: 1230</w:t>
      </w:r>
      <w:r w:rsidR="00C60501">
        <w:rPr>
          <w:rFonts w:ascii="Times New Roman" w:eastAsia="Times New Roman" w:hAnsi="Times New Roman" w:cs="Times New Roman"/>
          <w:sz w:val="24"/>
          <w:szCs w:val="24"/>
        </w:rPr>
        <w:t>–3</w:t>
      </w:r>
      <w:r w:rsidRPr="002C502B">
        <w:rPr>
          <w:rFonts w:ascii="Times New Roman" w:eastAsia="Times New Roman" w:hAnsi="Times New Roman" w:cs="Times New Roman"/>
          <w:sz w:val="24"/>
          <w:szCs w:val="24"/>
        </w:rPr>
        <w:t>5.</w:t>
      </w:r>
      <w:r w:rsidR="00C60501">
        <w:rPr>
          <w:rFonts w:ascii="Times New Roman" w:eastAsia="Times New Roman" w:hAnsi="Times New Roman" w:cs="Times New Roman"/>
          <w:sz w:val="24"/>
          <w:szCs w:val="24"/>
        </w:rPr>
        <w:t xml:space="preserve"> </w:t>
      </w:r>
    </w:p>
    <w:p w14:paraId="347797EA" w14:textId="527FEDC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Kim, S.-T. </w:t>
      </w:r>
      <w:r w:rsidR="009D205D" w:rsidRPr="009D205D">
        <w:rPr>
          <w:rFonts w:ascii="Times New Roman" w:eastAsia="Times New Roman" w:hAnsi="Times New Roman" w:cs="Times New Roman"/>
          <w:i/>
          <w:iCs/>
          <w:sz w:val="24"/>
          <w:szCs w:val="24"/>
        </w:rPr>
        <w:t>et al.</w:t>
      </w:r>
      <w:r w:rsidR="009D205D">
        <w:rPr>
          <w:rFonts w:ascii="Times New Roman" w:eastAsia="Times New Roman" w:hAnsi="Times New Roman" w:cs="Times New Roman"/>
          <w:i/>
          <w:iCs/>
          <w:smallCaps/>
          <w:sz w:val="24"/>
          <w:szCs w:val="24"/>
        </w:rPr>
        <w:t xml:space="preserve"> </w:t>
      </w:r>
      <w:r w:rsidRPr="002C502B">
        <w:rPr>
          <w:rFonts w:ascii="Times New Roman" w:eastAsia="Times New Roman" w:hAnsi="Times New Roman" w:cs="Times New Roman"/>
          <w:sz w:val="24"/>
          <w:szCs w:val="24"/>
        </w:rPr>
        <w:t xml:space="preserve">2007. Phosphoric acid fractionation factors for calcite and aragonite between 25 and 75°C: </w:t>
      </w:r>
      <w:r w:rsidR="009D205D">
        <w:rPr>
          <w:rFonts w:ascii="Times New Roman" w:eastAsia="Times New Roman" w:hAnsi="Times New Roman" w:cs="Times New Roman"/>
          <w:sz w:val="24"/>
          <w:szCs w:val="24"/>
        </w:rPr>
        <w:t>r</w:t>
      </w:r>
      <w:r w:rsidRPr="002C502B">
        <w:rPr>
          <w:rFonts w:ascii="Times New Roman" w:eastAsia="Times New Roman" w:hAnsi="Times New Roman" w:cs="Times New Roman"/>
          <w:sz w:val="24"/>
          <w:szCs w:val="24"/>
        </w:rPr>
        <w:t xml:space="preserve">evisited. </w:t>
      </w:r>
      <w:r w:rsidRPr="002C502B">
        <w:rPr>
          <w:rFonts w:ascii="Times New Roman" w:eastAsia="Times New Roman" w:hAnsi="Times New Roman" w:cs="Times New Roman"/>
          <w:i/>
          <w:iCs/>
          <w:sz w:val="24"/>
          <w:szCs w:val="24"/>
        </w:rPr>
        <w:t xml:space="preserve">Chemical Geology </w:t>
      </w:r>
      <w:r w:rsidRPr="009D205D">
        <w:rPr>
          <w:rFonts w:ascii="Times New Roman" w:eastAsia="Times New Roman" w:hAnsi="Times New Roman" w:cs="Times New Roman"/>
          <w:sz w:val="24"/>
          <w:szCs w:val="24"/>
        </w:rPr>
        <w:t>246</w:t>
      </w:r>
      <w:r w:rsidRPr="002C502B">
        <w:rPr>
          <w:rFonts w:ascii="Times New Roman" w:eastAsia="Times New Roman" w:hAnsi="Times New Roman" w:cs="Times New Roman"/>
          <w:sz w:val="24"/>
          <w:szCs w:val="24"/>
        </w:rPr>
        <w:t>: 135–46.</w:t>
      </w:r>
      <w:r w:rsidR="009D205D">
        <w:rPr>
          <w:rFonts w:ascii="Times New Roman" w:eastAsia="Times New Roman" w:hAnsi="Times New Roman" w:cs="Times New Roman"/>
          <w:sz w:val="24"/>
          <w:szCs w:val="24"/>
        </w:rPr>
        <w:t xml:space="preserve"> </w:t>
      </w:r>
      <w:r w:rsidR="00630866" w:rsidRPr="00630866">
        <w:rPr>
          <w:rFonts w:ascii="Times New Roman" w:eastAsia="Times New Roman" w:hAnsi="Times New Roman" w:cs="Times New Roman"/>
          <w:sz w:val="24"/>
          <w:szCs w:val="24"/>
        </w:rPr>
        <w:t>https://doi.org/10.1016/j.chemgeo.2007.08.005</w:t>
      </w:r>
    </w:p>
    <w:p w14:paraId="347797EB" w14:textId="620C48AE" w:rsidR="0097768C" w:rsidRPr="002C502B" w:rsidRDefault="00630866">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w:t>
      </w:r>
      <w:r w:rsidR="00DC6311" w:rsidRPr="002C502B">
        <w:rPr>
          <w:rFonts w:ascii="Times New Roman" w:eastAsia="Times New Roman" w:hAnsi="Times New Roman" w:cs="Times New Roman"/>
          <w:sz w:val="24"/>
          <w:szCs w:val="24"/>
        </w:rPr>
        <w:t xml:space="preserve"> 2015. Normalization of stable isotope data for carbonate minerals: </w:t>
      </w:r>
      <w:r>
        <w:rPr>
          <w:rFonts w:ascii="Times New Roman" w:eastAsia="Times New Roman" w:hAnsi="Times New Roman" w:cs="Times New Roman"/>
          <w:sz w:val="24"/>
          <w:szCs w:val="24"/>
        </w:rPr>
        <w:t>i</w:t>
      </w:r>
      <w:r w:rsidR="00DC6311" w:rsidRPr="002C502B">
        <w:rPr>
          <w:rFonts w:ascii="Times New Roman" w:eastAsia="Times New Roman" w:hAnsi="Times New Roman" w:cs="Times New Roman"/>
          <w:sz w:val="24"/>
          <w:szCs w:val="24"/>
        </w:rPr>
        <w:t>mplementation of IUPAC guidelines</w:t>
      </w:r>
      <w:r w:rsidR="00DC6311" w:rsidRPr="002C502B">
        <w:rPr>
          <w:rFonts w:ascii="Times New Roman" w:eastAsia="Times New Roman" w:hAnsi="Times New Roman" w:cs="Times New Roman"/>
          <w:i/>
          <w:iCs/>
          <w:sz w:val="24"/>
          <w:szCs w:val="24"/>
        </w:rPr>
        <w:t xml:space="preserve">. Geochimica et Cosmochimica Acta </w:t>
      </w:r>
      <w:r w:rsidR="00DC6311" w:rsidRPr="00EC44DD">
        <w:rPr>
          <w:rFonts w:ascii="Times New Roman" w:eastAsia="Times New Roman" w:hAnsi="Times New Roman" w:cs="Times New Roman"/>
          <w:sz w:val="24"/>
          <w:szCs w:val="24"/>
        </w:rPr>
        <w:t>158</w:t>
      </w:r>
      <w:r w:rsidR="00DC6311" w:rsidRPr="002C502B">
        <w:rPr>
          <w:rFonts w:ascii="Times New Roman" w:eastAsia="Times New Roman" w:hAnsi="Times New Roman" w:cs="Times New Roman"/>
          <w:sz w:val="24"/>
          <w:szCs w:val="24"/>
        </w:rPr>
        <w:t>: 276–89.</w:t>
      </w:r>
      <w:r w:rsidR="00EC44DD">
        <w:rPr>
          <w:rFonts w:ascii="Times New Roman" w:eastAsia="Times New Roman" w:hAnsi="Times New Roman" w:cs="Times New Roman"/>
          <w:sz w:val="24"/>
          <w:szCs w:val="24"/>
        </w:rPr>
        <w:t xml:space="preserve"> </w:t>
      </w:r>
      <w:r w:rsidR="000E3942" w:rsidRPr="000E3942">
        <w:rPr>
          <w:rFonts w:ascii="Times New Roman" w:eastAsia="Times New Roman" w:hAnsi="Times New Roman" w:cs="Times New Roman"/>
          <w:sz w:val="24"/>
          <w:szCs w:val="24"/>
        </w:rPr>
        <w:t>https://doi.org/10.1016/j.gca.2015.02.011</w:t>
      </w:r>
    </w:p>
    <w:p w14:paraId="347797EC" w14:textId="4299436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Klales, A.R</w:t>
      </w:r>
      <w:r w:rsidRPr="002C502B">
        <w:rPr>
          <w:rFonts w:ascii="Times New Roman" w:eastAsia="Times New Roman" w:hAnsi="Times New Roman" w:cs="Times New Roman"/>
          <w:sz w:val="24"/>
          <w:szCs w:val="24"/>
        </w:rPr>
        <w:t xml:space="preserve">. </w:t>
      </w:r>
      <w:r w:rsidR="000E3942">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2012. A revised method of sexing the human innominate using Phenice's nonmetric traits and statistical methods.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149: 104</w:t>
      </w:r>
      <w:r w:rsidR="002571E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14.</w:t>
      </w:r>
      <w:r w:rsidR="002571EF">
        <w:rPr>
          <w:rFonts w:ascii="Times New Roman" w:eastAsia="Times New Roman" w:hAnsi="Times New Roman" w:cs="Times New Roman"/>
          <w:sz w:val="24"/>
          <w:szCs w:val="24"/>
        </w:rPr>
        <w:t xml:space="preserve"> </w:t>
      </w:r>
      <w:r w:rsidR="002571EF" w:rsidRPr="002571EF">
        <w:rPr>
          <w:rFonts w:ascii="Times New Roman" w:eastAsia="Times New Roman" w:hAnsi="Times New Roman" w:cs="Times New Roman"/>
          <w:sz w:val="24"/>
          <w:szCs w:val="24"/>
        </w:rPr>
        <w:t>https://doi.org/10.1002/ajpa.22102</w:t>
      </w:r>
    </w:p>
    <w:p w14:paraId="347797ED" w14:textId="7EF5A94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Knüsel, C.J.</w:t>
      </w:r>
      <w:r w:rsidRPr="002C502B">
        <w:rPr>
          <w:rFonts w:ascii="Times New Roman" w:eastAsia="Times New Roman" w:hAnsi="Times New Roman" w:cs="Times New Roman"/>
          <w:sz w:val="24"/>
          <w:szCs w:val="24"/>
        </w:rPr>
        <w:t xml:space="preserve"> 2005. The </w:t>
      </w:r>
      <w:r w:rsidR="002571EF" w:rsidRPr="002C502B">
        <w:rPr>
          <w:rFonts w:ascii="Times New Roman" w:eastAsia="Times New Roman" w:hAnsi="Times New Roman" w:cs="Times New Roman"/>
          <w:sz w:val="24"/>
          <w:szCs w:val="24"/>
        </w:rPr>
        <w:t>physical evidence of warfare - subtle stigmata</w:t>
      </w:r>
      <w:r w:rsidRPr="002C502B">
        <w:rPr>
          <w:rFonts w:ascii="Times New Roman" w:eastAsia="Times New Roman" w:hAnsi="Times New Roman" w:cs="Times New Roman"/>
          <w:sz w:val="24"/>
          <w:szCs w:val="24"/>
        </w:rPr>
        <w:t xml:space="preserve">? in </w:t>
      </w:r>
      <w:r w:rsidR="002571EF">
        <w:rPr>
          <w:rFonts w:ascii="Times New Roman" w:eastAsia="Times New Roman" w:hAnsi="Times New Roman" w:cs="Times New Roman"/>
          <w:sz w:val="24"/>
          <w:szCs w:val="24"/>
        </w:rPr>
        <w:t xml:space="preserve">N. </w:t>
      </w:r>
      <w:r w:rsidRPr="002C502B">
        <w:rPr>
          <w:rFonts w:ascii="Times New Roman" w:eastAsia="Times New Roman" w:hAnsi="Times New Roman" w:cs="Times New Roman"/>
          <w:sz w:val="24"/>
          <w:szCs w:val="24"/>
        </w:rPr>
        <w:t xml:space="preserve">Thorpe &amp; </w:t>
      </w:r>
      <w:r w:rsidR="000470BE">
        <w:rPr>
          <w:rFonts w:ascii="Times New Roman" w:eastAsia="Times New Roman" w:hAnsi="Times New Roman" w:cs="Times New Roman"/>
          <w:sz w:val="24"/>
          <w:szCs w:val="24"/>
        </w:rPr>
        <w:t xml:space="preserve">M. </w:t>
      </w:r>
      <w:r w:rsidRPr="002C502B">
        <w:rPr>
          <w:rFonts w:ascii="Times New Roman" w:eastAsia="Times New Roman" w:hAnsi="Times New Roman" w:cs="Times New Roman"/>
          <w:sz w:val="24"/>
          <w:szCs w:val="24"/>
        </w:rPr>
        <w:t xml:space="preserve">Parker-Pearson (ed.) </w:t>
      </w:r>
      <w:r w:rsidRPr="002C502B">
        <w:rPr>
          <w:rFonts w:ascii="Times New Roman" w:eastAsia="Times New Roman" w:hAnsi="Times New Roman" w:cs="Times New Roman"/>
          <w:i/>
          <w:iCs/>
          <w:sz w:val="24"/>
          <w:szCs w:val="24"/>
        </w:rPr>
        <w:t xml:space="preserve">Warfare, violence and slavery in </w:t>
      </w:r>
      <w:r w:rsidR="00C24B86" w:rsidRPr="002C502B">
        <w:rPr>
          <w:rFonts w:ascii="Times New Roman" w:eastAsia="Times New Roman" w:hAnsi="Times New Roman" w:cs="Times New Roman"/>
          <w:i/>
          <w:iCs/>
          <w:sz w:val="24"/>
          <w:szCs w:val="24"/>
        </w:rPr>
        <w:t>prehistory</w:t>
      </w:r>
      <w:r w:rsidR="00C24B86">
        <w:rPr>
          <w:rFonts w:ascii="Times New Roman" w:eastAsia="Times New Roman" w:hAnsi="Times New Roman" w:cs="Times New Roman"/>
          <w:i/>
          <w:iCs/>
          <w:sz w:val="24"/>
          <w:szCs w:val="24"/>
        </w:rPr>
        <w:t xml:space="preserve"> </w:t>
      </w:r>
      <w:r w:rsidR="00C24B86">
        <w:rPr>
          <w:rFonts w:ascii="Times New Roman" w:eastAsia="Times New Roman" w:hAnsi="Times New Roman" w:cs="Times New Roman"/>
          <w:sz w:val="24"/>
          <w:szCs w:val="24"/>
        </w:rPr>
        <w:t xml:space="preserve">(British Archaeological Reports International Series 1374): </w:t>
      </w:r>
      <w:r w:rsidR="0053253A">
        <w:rPr>
          <w:rFonts w:ascii="Times New Roman" w:eastAsia="Times New Roman" w:hAnsi="Times New Roman" w:cs="Times New Roman"/>
          <w:sz w:val="24"/>
          <w:szCs w:val="24"/>
        </w:rPr>
        <w:t>49–65</w:t>
      </w:r>
      <w:r w:rsidR="00C24B8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Oxford: Archaeopress </w:t>
      </w:r>
    </w:p>
    <w:p w14:paraId="347797EE" w14:textId="3D7DBB2A"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Laffranchi, Z.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2023. As above, so below: </w:t>
      </w:r>
      <w:r w:rsidR="001B533D">
        <w:rPr>
          <w:rFonts w:ascii="Times New Roman" w:eastAsia="Times New Roman" w:hAnsi="Times New Roman" w:cs="Times New Roman"/>
          <w:sz w:val="24"/>
          <w:szCs w:val="24"/>
        </w:rPr>
        <w:t>d</w:t>
      </w:r>
      <w:r w:rsidRPr="002C502B">
        <w:rPr>
          <w:rFonts w:ascii="Times New Roman" w:eastAsia="Times New Roman" w:hAnsi="Times New Roman" w:cs="Times New Roman"/>
          <w:sz w:val="24"/>
          <w:szCs w:val="24"/>
        </w:rPr>
        <w:t>eposition, modification, and reutilization of human remains at Marmoles Cave (</w:t>
      </w:r>
      <w:r w:rsidRPr="00343DA9">
        <w:rPr>
          <w:rFonts w:ascii="Times New Roman" w:eastAsia="Times New Roman" w:hAnsi="Times New Roman" w:cs="Times New Roman"/>
          <w:i/>
          <w:iCs/>
          <w:sz w:val="24"/>
          <w:szCs w:val="24"/>
        </w:rPr>
        <w:t>Cueva de los Marmoles</w:t>
      </w:r>
      <w:r w:rsidRPr="002C502B">
        <w:rPr>
          <w:rFonts w:ascii="Times New Roman" w:eastAsia="Times New Roman" w:hAnsi="Times New Roman" w:cs="Times New Roman"/>
          <w:sz w:val="24"/>
          <w:szCs w:val="24"/>
        </w:rPr>
        <w:t xml:space="preserve">: Southern Spain, 4000–1000 cal. BCE). </w:t>
      </w:r>
      <w:r w:rsidRPr="002C502B">
        <w:rPr>
          <w:rFonts w:ascii="Times New Roman" w:eastAsia="Times New Roman" w:hAnsi="Times New Roman" w:cs="Times New Roman"/>
          <w:i/>
          <w:iCs/>
          <w:sz w:val="24"/>
          <w:szCs w:val="24"/>
        </w:rPr>
        <w:t>PLoS O</w:t>
      </w:r>
      <w:r w:rsidR="001B533D">
        <w:rPr>
          <w:rFonts w:ascii="Times New Roman" w:eastAsia="Times New Roman" w:hAnsi="Times New Roman" w:cs="Times New Roman"/>
          <w:i/>
          <w:iCs/>
          <w:sz w:val="24"/>
          <w:szCs w:val="24"/>
        </w:rPr>
        <w:t>NE</w:t>
      </w:r>
      <w:r w:rsidRPr="002C502B">
        <w:rPr>
          <w:rFonts w:ascii="Times New Roman" w:eastAsia="Times New Roman" w:hAnsi="Times New Roman" w:cs="Times New Roman"/>
          <w:sz w:val="24"/>
          <w:szCs w:val="24"/>
        </w:rPr>
        <w:t xml:space="preserve"> 18.</w:t>
      </w:r>
      <w:r w:rsidR="001B533D">
        <w:rPr>
          <w:rFonts w:ascii="Times New Roman" w:eastAsia="Times New Roman" w:hAnsi="Times New Roman" w:cs="Times New Roman"/>
          <w:sz w:val="24"/>
          <w:szCs w:val="24"/>
        </w:rPr>
        <w:t xml:space="preserve"> </w:t>
      </w:r>
      <w:r w:rsidR="00343DA9" w:rsidRPr="00343DA9">
        <w:rPr>
          <w:rFonts w:ascii="Times New Roman" w:eastAsia="Times New Roman" w:hAnsi="Times New Roman" w:cs="Times New Roman"/>
          <w:sz w:val="24"/>
          <w:szCs w:val="24"/>
        </w:rPr>
        <w:t>https://doi.org/10.1371/journal.pone.0291152</w:t>
      </w:r>
    </w:p>
    <w:p w14:paraId="347797EF" w14:textId="06752877"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Lamb, A.L</w:t>
      </w:r>
      <w:r w:rsidRPr="002C502B">
        <w:rPr>
          <w:rFonts w:ascii="Times New Roman" w:eastAsia="Times New Roman" w:hAnsi="Times New Roman" w:cs="Times New Roman"/>
          <w:sz w:val="24"/>
          <w:szCs w:val="24"/>
        </w:rPr>
        <w:t xml:space="preserve">. </w:t>
      </w:r>
      <w:r w:rsidR="00343DA9">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2023. Wet feet: </w:t>
      </w:r>
      <w:r w:rsidR="00250DDB">
        <w:rPr>
          <w:rFonts w:ascii="Times New Roman" w:eastAsia="Times New Roman" w:hAnsi="Times New Roman" w:cs="Times New Roman"/>
          <w:sz w:val="24"/>
          <w:szCs w:val="24"/>
        </w:rPr>
        <w:t>d</w:t>
      </w:r>
      <w:r w:rsidRPr="002C502B">
        <w:rPr>
          <w:rFonts w:ascii="Times New Roman" w:eastAsia="Times New Roman" w:hAnsi="Times New Roman" w:cs="Times New Roman"/>
          <w:sz w:val="24"/>
          <w:szCs w:val="24"/>
        </w:rPr>
        <w:t>eveloping sulfur isotope provenance methods to identify wetland inhabitants</w:t>
      </w:r>
      <w:r w:rsidRPr="00250DDB">
        <w:rPr>
          <w:rFonts w:ascii="Times New Roman" w:eastAsia="Times New Roman" w:hAnsi="Times New Roman" w:cs="Times New Roman"/>
          <w:sz w:val="24"/>
          <w:szCs w:val="24"/>
        </w:rPr>
        <w:t>.</w:t>
      </w:r>
      <w:r w:rsidRPr="002C502B">
        <w:rPr>
          <w:rFonts w:ascii="Times New Roman" w:eastAsia="Times New Roman" w:hAnsi="Times New Roman" w:cs="Times New Roman"/>
          <w:i/>
          <w:iCs/>
          <w:sz w:val="24"/>
          <w:szCs w:val="24"/>
        </w:rPr>
        <w:t xml:space="preserve"> Royal Society Open Science</w:t>
      </w:r>
      <w:r w:rsidRPr="002C502B">
        <w:rPr>
          <w:rFonts w:ascii="Times New Roman" w:eastAsia="Times New Roman" w:hAnsi="Times New Roman" w:cs="Times New Roman"/>
          <w:sz w:val="24"/>
          <w:szCs w:val="24"/>
        </w:rPr>
        <w:t xml:space="preserve"> 10.</w:t>
      </w:r>
      <w:r w:rsidR="00250DDB">
        <w:rPr>
          <w:rFonts w:ascii="Times New Roman" w:eastAsia="Times New Roman" w:hAnsi="Times New Roman" w:cs="Times New Roman"/>
          <w:sz w:val="24"/>
          <w:szCs w:val="24"/>
        </w:rPr>
        <w:t xml:space="preserve"> </w:t>
      </w:r>
      <w:r w:rsidR="00B00A19" w:rsidRPr="00B00A19">
        <w:rPr>
          <w:rFonts w:ascii="Times New Roman" w:eastAsia="Times New Roman" w:hAnsi="Times New Roman" w:cs="Times New Roman"/>
          <w:sz w:val="24"/>
          <w:szCs w:val="24"/>
        </w:rPr>
        <w:t>https://doi.org/10.1098/rsos.230391</w:t>
      </w:r>
    </w:p>
    <w:p w14:paraId="347797F0" w14:textId="2EF91C0C" w:rsidR="0097768C" w:rsidRPr="002C502B" w:rsidRDefault="00DC6311">
      <w:pPr>
        <w:ind w:left="566" w:hanging="566"/>
        <w:rPr>
          <w:rFonts w:ascii="Times New Roman" w:eastAsia="Times New Roman" w:hAnsi="Times New Roman" w:cs="Times New Roman"/>
          <w:sz w:val="24"/>
          <w:szCs w:val="24"/>
          <w:u w:val="single"/>
        </w:rPr>
      </w:pPr>
      <w:r w:rsidRPr="002C502B">
        <w:rPr>
          <w:rFonts w:ascii="Times New Roman" w:eastAsia="Times New Roman" w:hAnsi="Times New Roman" w:cs="Times New Roman"/>
          <w:smallCaps/>
          <w:sz w:val="24"/>
          <w:szCs w:val="24"/>
        </w:rPr>
        <w:lastRenderedPageBreak/>
        <w:t>Lee-Thorp, J.A</w:t>
      </w:r>
      <w:r w:rsidRPr="002C502B">
        <w:rPr>
          <w:rFonts w:ascii="Times New Roman" w:eastAsia="Times New Roman" w:hAnsi="Times New Roman" w:cs="Times New Roman"/>
          <w:sz w:val="24"/>
          <w:szCs w:val="24"/>
        </w:rPr>
        <w:t xml:space="preserve">. </w:t>
      </w:r>
      <w:r w:rsidR="00B00A19">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1989. Stable carbon isotope ratio differences between bone collagen and bone apatite, and their relationship to diet. </w:t>
      </w:r>
      <w:r w:rsidRPr="002C502B">
        <w:rPr>
          <w:rFonts w:ascii="Times New Roman" w:eastAsia="Times New Roman" w:hAnsi="Times New Roman" w:cs="Times New Roman"/>
          <w:i/>
          <w:iCs/>
          <w:sz w:val="24"/>
          <w:szCs w:val="24"/>
        </w:rPr>
        <w:t>Journal of Archaeological Science</w:t>
      </w:r>
      <w:r w:rsidR="00374E32">
        <w:rPr>
          <w:rFonts w:ascii="Times New Roman" w:eastAsia="Times New Roman" w:hAnsi="Times New Roman" w:cs="Times New Roman"/>
          <w:sz w:val="24"/>
          <w:szCs w:val="24"/>
        </w:rPr>
        <w:t xml:space="preserve"> 16: 585–91.</w:t>
      </w:r>
      <w:r w:rsidR="0097768C" w:rsidRPr="002C502B">
        <w:rPr>
          <w:rFonts w:ascii="Times New Roman" w:eastAsia="Times New Roman" w:hAnsi="Times New Roman" w:cs="Times New Roman"/>
          <w:sz w:val="24"/>
          <w:szCs w:val="24"/>
        </w:rPr>
        <w:t xml:space="preserve"> </w:t>
      </w:r>
      <w:r w:rsidR="0097768C" w:rsidRPr="00B00A19">
        <w:rPr>
          <w:rFonts w:ascii="Times New Roman" w:eastAsia="Times New Roman" w:hAnsi="Times New Roman" w:cs="Times New Roman"/>
          <w:sz w:val="24"/>
          <w:szCs w:val="24"/>
        </w:rPr>
        <w:t>https://doi.org/10.1016/0305-4403(89)90024-1</w:t>
      </w:r>
    </w:p>
    <w:p w14:paraId="347797F1" w14:textId="46D2D06A"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Lightfoot, E. &amp; </w:t>
      </w:r>
      <w:r w:rsidR="00374E32">
        <w:rPr>
          <w:rFonts w:ascii="Times New Roman" w:eastAsia="Times New Roman" w:hAnsi="Times New Roman" w:cs="Times New Roman"/>
          <w:smallCaps/>
          <w:sz w:val="24"/>
          <w:szCs w:val="24"/>
        </w:rPr>
        <w:t xml:space="preserve">T.C. </w:t>
      </w:r>
      <w:r w:rsidRPr="002C502B">
        <w:rPr>
          <w:rFonts w:ascii="Times New Roman" w:eastAsia="Times New Roman" w:hAnsi="Times New Roman" w:cs="Times New Roman"/>
          <w:smallCaps/>
          <w:sz w:val="24"/>
          <w:szCs w:val="24"/>
        </w:rPr>
        <w:t xml:space="preserve">O’Connell. </w:t>
      </w:r>
      <w:r w:rsidRPr="002C502B">
        <w:rPr>
          <w:rFonts w:ascii="Times New Roman" w:eastAsia="Times New Roman" w:hAnsi="Times New Roman" w:cs="Times New Roman"/>
          <w:sz w:val="24"/>
          <w:szCs w:val="24"/>
        </w:rPr>
        <w:t xml:space="preserve">2016. On the use of biomineral oxygen isotope data to identify human migrants in the archaeological record: </w:t>
      </w:r>
      <w:r w:rsidR="00374E32">
        <w:rPr>
          <w:rFonts w:ascii="Times New Roman" w:eastAsia="Times New Roman" w:hAnsi="Times New Roman" w:cs="Times New Roman"/>
          <w:sz w:val="24"/>
          <w:szCs w:val="24"/>
        </w:rPr>
        <w:t>i</w:t>
      </w:r>
      <w:r w:rsidRPr="002C502B">
        <w:rPr>
          <w:rFonts w:ascii="Times New Roman" w:eastAsia="Times New Roman" w:hAnsi="Times New Roman" w:cs="Times New Roman"/>
          <w:sz w:val="24"/>
          <w:szCs w:val="24"/>
        </w:rPr>
        <w:t xml:space="preserve">ntra-sample variation, statistical methods and geographical considerations. </w:t>
      </w:r>
      <w:r w:rsidRPr="002C502B">
        <w:rPr>
          <w:rFonts w:ascii="Times New Roman" w:eastAsia="Times New Roman" w:hAnsi="Times New Roman" w:cs="Times New Roman"/>
          <w:i/>
          <w:iCs/>
          <w:sz w:val="24"/>
          <w:szCs w:val="24"/>
        </w:rPr>
        <w:t>PloS O</w:t>
      </w:r>
      <w:r w:rsidR="00374E32">
        <w:rPr>
          <w:rFonts w:ascii="Times New Roman" w:eastAsia="Times New Roman" w:hAnsi="Times New Roman" w:cs="Times New Roman"/>
          <w:i/>
          <w:iCs/>
          <w:sz w:val="24"/>
          <w:szCs w:val="24"/>
        </w:rPr>
        <w:t>NE</w:t>
      </w:r>
      <w:r w:rsidRPr="002C502B">
        <w:rPr>
          <w:rFonts w:ascii="Times New Roman" w:eastAsia="Times New Roman" w:hAnsi="Times New Roman" w:cs="Times New Roman"/>
          <w:sz w:val="24"/>
          <w:szCs w:val="24"/>
        </w:rPr>
        <w:t xml:space="preserve"> 11.</w:t>
      </w:r>
      <w:r w:rsidR="00374E32">
        <w:rPr>
          <w:rFonts w:ascii="Times New Roman" w:eastAsia="Times New Roman" w:hAnsi="Times New Roman" w:cs="Times New Roman"/>
          <w:sz w:val="24"/>
          <w:szCs w:val="24"/>
        </w:rPr>
        <w:t xml:space="preserve"> </w:t>
      </w:r>
      <w:r w:rsidR="004A7D96" w:rsidRPr="004A7D96">
        <w:rPr>
          <w:rFonts w:ascii="Times New Roman" w:eastAsia="Times New Roman" w:hAnsi="Times New Roman" w:cs="Times New Roman"/>
          <w:sz w:val="24"/>
          <w:szCs w:val="24"/>
        </w:rPr>
        <w:t>https://doi.org/10.1371/journal.pone.0153850</w:t>
      </w:r>
    </w:p>
    <w:p w14:paraId="347797F2" w14:textId="1E3749B9"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Loftus, E. &amp; </w:t>
      </w:r>
      <w:r w:rsidR="004A7D96">
        <w:rPr>
          <w:rFonts w:ascii="Times New Roman" w:eastAsia="Times New Roman" w:hAnsi="Times New Roman" w:cs="Times New Roman"/>
          <w:smallCaps/>
          <w:sz w:val="24"/>
          <w:szCs w:val="24"/>
        </w:rPr>
        <w:t xml:space="preserve">J. </w:t>
      </w:r>
      <w:r w:rsidRPr="002C502B">
        <w:rPr>
          <w:rFonts w:ascii="Times New Roman" w:eastAsia="Times New Roman" w:hAnsi="Times New Roman" w:cs="Times New Roman"/>
          <w:smallCaps/>
          <w:sz w:val="24"/>
          <w:szCs w:val="24"/>
        </w:rPr>
        <w:t>Sealy</w:t>
      </w:r>
      <w:r w:rsidRPr="002C502B">
        <w:rPr>
          <w:rFonts w:ascii="Times New Roman" w:eastAsia="Times New Roman" w:hAnsi="Times New Roman" w:cs="Times New Roman"/>
          <w:sz w:val="24"/>
          <w:szCs w:val="24"/>
        </w:rPr>
        <w:t xml:space="preserve">. 2012. Technical note: </w:t>
      </w:r>
      <w:r w:rsidR="004A7D96">
        <w:rPr>
          <w:rFonts w:ascii="Times New Roman" w:eastAsia="Times New Roman" w:hAnsi="Times New Roman" w:cs="Times New Roman"/>
          <w:sz w:val="24"/>
          <w:szCs w:val="24"/>
        </w:rPr>
        <w:t>i</w:t>
      </w:r>
      <w:r w:rsidRPr="002C502B">
        <w:rPr>
          <w:rFonts w:ascii="Times New Roman" w:eastAsia="Times New Roman" w:hAnsi="Times New Roman" w:cs="Times New Roman"/>
          <w:sz w:val="24"/>
          <w:szCs w:val="24"/>
        </w:rPr>
        <w:t xml:space="preserve">nterpreting stable carbon isotopes in human tooth enamel: an examination of tissue spacings from South Africa.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147: 499–507.</w:t>
      </w:r>
      <w:r w:rsidR="004A7D96">
        <w:rPr>
          <w:rFonts w:ascii="Times New Roman" w:eastAsia="Times New Roman" w:hAnsi="Times New Roman" w:cs="Times New Roman"/>
          <w:sz w:val="24"/>
          <w:szCs w:val="24"/>
        </w:rPr>
        <w:t xml:space="preserve"> </w:t>
      </w:r>
      <w:r w:rsidR="00736A9F" w:rsidRPr="00736A9F">
        <w:rPr>
          <w:rFonts w:ascii="Times New Roman" w:eastAsia="Times New Roman" w:hAnsi="Times New Roman" w:cs="Times New Roman"/>
          <w:sz w:val="24"/>
          <w:szCs w:val="24"/>
        </w:rPr>
        <w:t>https://doi.org/10.1002/ajpa.22012</w:t>
      </w:r>
    </w:p>
    <w:p w14:paraId="347797F3" w14:textId="22D152A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Lovejoy, C.O</w:t>
      </w:r>
      <w:r w:rsidRPr="002C502B">
        <w:rPr>
          <w:rFonts w:ascii="Times New Roman" w:eastAsia="Times New Roman" w:hAnsi="Times New Roman" w:cs="Times New Roman"/>
          <w:sz w:val="24"/>
          <w:szCs w:val="24"/>
        </w:rPr>
        <w:t xml:space="preserve">. </w:t>
      </w:r>
      <w:r w:rsidR="00736A9F">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1985. Chronological metamorphosis of the auricular surface of the ilium: </w:t>
      </w:r>
      <w:r w:rsidR="00736A9F">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 new method for the determination of adult skeletal age at death.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68: 15</w:t>
      </w:r>
      <w:r w:rsidR="00736A9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28.</w:t>
      </w:r>
      <w:r w:rsidR="00736A9F">
        <w:rPr>
          <w:rFonts w:ascii="Times New Roman" w:eastAsia="Times New Roman" w:hAnsi="Times New Roman" w:cs="Times New Roman"/>
          <w:sz w:val="24"/>
          <w:szCs w:val="24"/>
        </w:rPr>
        <w:t xml:space="preserve"> </w:t>
      </w:r>
      <w:r w:rsidR="00855D14" w:rsidRPr="00855D14">
        <w:rPr>
          <w:rFonts w:ascii="Times New Roman" w:eastAsia="Times New Roman" w:hAnsi="Times New Roman" w:cs="Times New Roman"/>
          <w:sz w:val="24"/>
          <w:szCs w:val="24"/>
        </w:rPr>
        <w:t>https://doi.org/10.1002/ajpa.1330680103</w:t>
      </w:r>
    </w:p>
    <w:p w14:paraId="347797F4" w14:textId="0FF690B7"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Lovell, N.</w:t>
      </w:r>
      <w:r w:rsidRPr="002C502B">
        <w:rPr>
          <w:rFonts w:ascii="Times New Roman" w:eastAsia="Times New Roman" w:hAnsi="Times New Roman" w:cs="Times New Roman"/>
          <w:sz w:val="24"/>
          <w:szCs w:val="24"/>
        </w:rPr>
        <w:t xml:space="preserve">C. 1997. Trauma analysis in paleopathology. </w:t>
      </w:r>
      <w:r w:rsidRPr="002C502B">
        <w:rPr>
          <w:rFonts w:ascii="Times New Roman" w:eastAsia="Times New Roman" w:hAnsi="Times New Roman" w:cs="Times New Roman"/>
          <w:i/>
          <w:iCs/>
          <w:sz w:val="24"/>
          <w:szCs w:val="24"/>
        </w:rPr>
        <w:t xml:space="preserve">American Journal of Physical Anthropology </w:t>
      </w:r>
      <w:r w:rsidRPr="002C502B">
        <w:rPr>
          <w:rFonts w:ascii="Times New Roman" w:eastAsia="Times New Roman" w:hAnsi="Times New Roman" w:cs="Times New Roman"/>
          <w:sz w:val="24"/>
          <w:szCs w:val="24"/>
        </w:rPr>
        <w:t>104: 139</w:t>
      </w:r>
      <w:r w:rsidR="00855D1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70.</w:t>
      </w:r>
      <w:r w:rsidR="00855D14">
        <w:rPr>
          <w:rFonts w:ascii="Times New Roman" w:eastAsia="Times New Roman" w:hAnsi="Times New Roman" w:cs="Times New Roman"/>
          <w:sz w:val="24"/>
          <w:szCs w:val="24"/>
        </w:rPr>
        <w:t xml:space="preserve"> </w:t>
      </w:r>
      <w:r w:rsidR="00D77D59" w:rsidRPr="00D77D59">
        <w:rPr>
          <w:rFonts w:ascii="Times New Roman" w:eastAsia="Times New Roman" w:hAnsi="Times New Roman" w:cs="Times New Roman"/>
          <w:sz w:val="24"/>
          <w:szCs w:val="24"/>
        </w:rPr>
        <w:t>https://doi.org/10.1002/(SICI)1096-8644(1997)25+%3C139::AID-AJPA6%3E3.0.CO;2-%23</w:t>
      </w:r>
    </w:p>
    <w:p w14:paraId="347797F5" w14:textId="74FF410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MacGregor, G.</w:t>
      </w:r>
      <w:r w:rsidRPr="002C502B">
        <w:rPr>
          <w:rFonts w:ascii="Times New Roman" w:eastAsia="Times New Roman" w:hAnsi="Times New Roman" w:cs="Times New Roman"/>
          <w:sz w:val="24"/>
          <w:szCs w:val="24"/>
        </w:rPr>
        <w:t xml:space="preserve"> 2003. </w:t>
      </w:r>
      <w:r w:rsidR="004B6937" w:rsidRPr="00846818">
        <w:rPr>
          <w:rFonts w:ascii="Times New Roman" w:eastAsia="Times New Roman" w:hAnsi="Times New Roman" w:cs="Times New Roman"/>
          <w:i/>
          <w:iCs/>
          <w:sz w:val="24"/>
          <w:szCs w:val="24"/>
        </w:rPr>
        <w:t>Excavation of an Iron Age burial mound, Loch Borralie, Durness, Sutherland</w:t>
      </w:r>
      <w:r w:rsidR="004B6937" w:rsidRPr="0066157F">
        <w:rPr>
          <w:rFonts w:ascii="Times New Roman" w:eastAsia="Times New Roman" w:hAnsi="Times New Roman" w:cs="Times New Roman"/>
          <w:sz w:val="24"/>
          <w:szCs w:val="24"/>
        </w:rPr>
        <w:t xml:space="preserve"> </w:t>
      </w:r>
      <w:r w:rsidR="004B6937">
        <w:rPr>
          <w:rFonts w:ascii="Times New Roman" w:eastAsia="Times New Roman" w:hAnsi="Times New Roman" w:cs="Times New Roman"/>
          <w:sz w:val="24"/>
          <w:szCs w:val="24"/>
        </w:rPr>
        <w:t>(</w:t>
      </w:r>
      <w:r w:rsidR="004B6937" w:rsidRPr="003717CC">
        <w:rPr>
          <w:rFonts w:ascii="Times New Roman" w:eastAsia="Times New Roman" w:hAnsi="Times New Roman" w:cs="Times New Roman"/>
          <w:sz w:val="24"/>
          <w:szCs w:val="24"/>
        </w:rPr>
        <w:t>Scottish Archaeological Internet Report</w:t>
      </w:r>
      <w:r w:rsidR="004B6937">
        <w:rPr>
          <w:rFonts w:ascii="Times New Roman" w:eastAsia="Times New Roman" w:hAnsi="Times New Roman" w:cs="Times New Roman"/>
          <w:sz w:val="24"/>
          <w:szCs w:val="24"/>
        </w:rPr>
        <w:t>s 9)</w:t>
      </w:r>
      <w:r w:rsidR="004B6937" w:rsidRPr="003717CC">
        <w:rPr>
          <w:rFonts w:ascii="Times New Roman" w:eastAsia="Times New Roman" w:hAnsi="Times New Roman" w:cs="Times New Roman"/>
          <w:sz w:val="24"/>
          <w:szCs w:val="24"/>
        </w:rPr>
        <w:t xml:space="preserve">. </w:t>
      </w:r>
      <w:r w:rsidR="004B6937">
        <w:rPr>
          <w:rFonts w:ascii="Times New Roman" w:eastAsia="Times New Roman" w:hAnsi="Times New Roman" w:cs="Times New Roman"/>
          <w:sz w:val="24"/>
          <w:szCs w:val="24"/>
        </w:rPr>
        <w:t xml:space="preserve">Edinburgh: </w:t>
      </w:r>
      <w:r w:rsidR="004B6937" w:rsidRPr="003717CC">
        <w:rPr>
          <w:rFonts w:ascii="Times New Roman" w:eastAsia="Times New Roman" w:hAnsi="Times New Roman" w:cs="Times New Roman"/>
          <w:sz w:val="24"/>
          <w:szCs w:val="24"/>
        </w:rPr>
        <w:t>Society of Antiquaries of Scotland.</w:t>
      </w:r>
      <w:r w:rsidR="004B6937">
        <w:rPr>
          <w:rFonts w:ascii="Times New Roman" w:eastAsia="Times New Roman" w:hAnsi="Times New Roman" w:cs="Times New Roman"/>
          <w:sz w:val="24"/>
          <w:szCs w:val="24"/>
        </w:rPr>
        <w:t xml:space="preserve"> </w:t>
      </w:r>
      <w:r w:rsidR="004B6937" w:rsidRPr="002D1650">
        <w:rPr>
          <w:rFonts w:ascii="Times New Roman" w:eastAsia="Times New Roman" w:hAnsi="Times New Roman" w:cs="Times New Roman"/>
          <w:sz w:val="24"/>
          <w:szCs w:val="24"/>
        </w:rPr>
        <w:t>https://doi.org/10.5284/1017938</w:t>
      </w:r>
    </w:p>
    <w:p w14:paraId="347797F6" w14:textId="25127E46"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Madgwick, R. 2014.</w:t>
      </w:r>
      <w:r w:rsidRPr="002C502B">
        <w:rPr>
          <w:rFonts w:ascii="Times New Roman" w:eastAsia="Times New Roman" w:hAnsi="Times New Roman" w:cs="Times New Roman"/>
          <w:sz w:val="24"/>
          <w:szCs w:val="24"/>
        </w:rPr>
        <w:t xml:space="preserve"> What makes bones shiny? Investigating trampling as a cause of bone abrasion. </w:t>
      </w:r>
      <w:r w:rsidRPr="002C502B">
        <w:rPr>
          <w:rFonts w:ascii="Times New Roman" w:eastAsia="Times New Roman" w:hAnsi="Times New Roman" w:cs="Times New Roman"/>
          <w:i/>
          <w:iCs/>
          <w:sz w:val="24"/>
          <w:szCs w:val="24"/>
        </w:rPr>
        <w:t xml:space="preserve">Archaeological and Anthropological Sciences </w:t>
      </w:r>
      <w:r w:rsidRPr="002C502B">
        <w:rPr>
          <w:rFonts w:ascii="Times New Roman" w:eastAsia="Times New Roman" w:hAnsi="Times New Roman" w:cs="Times New Roman"/>
          <w:sz w:val="24"/>
          <w:szCs w:val="24"/>
        </w:rPr>
        <w:t>6: 163</w:t>
      </w:r>
      <w:r w:rsidR="00275BF3">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73.</w:t>
      </w:r>
      <w:r w:rsidR="00275BF3">
        <w:rPr>
          <w:rFonts w:ascii="Times New Roman" w:eastAsia="Times New Roman" w:hAnsi="Times New Roman" w:cs="Times New Roman"/>
          <w:sz w:val="24"/>
          <w:szCs w:val="24"/>
        </w:rPr>
        <w:t xml:space="preserve"> </w:t>
      </w:r>
      <w:r w:rsidR="00275BF3" w:rsidRPr="002419C2">
        <w:rPr>
          <w:rFonts w:ascii="Times New Roman" w:eastAsia="Times New Roman" w:hAnsi="Times New Roman" w:cs="Times New Roman"/>
          <w:sz w:val="24"/>
          <w:szCs w:val="24"/>
        </w:rPr>
        <w:t>https://doi.org/10.1007/s12520-013-0165-0</w:t>
      </w:r>
    </w:p>
    <w:p w14:paraId="347797F7" w14:textId="12A9A9F7"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Mallick, S</w:t>
      </w:r>
      <w:r w:rsidRPr="002C502B">
        <w:rPr>
          <w:rFonts w:ascii="Times New Roman" w:eastAsia="Times New Roman" w:hAnsi="Times New Roman" w:cs="Times New Roman"/>
          <w:sz w:val="24"/>
          <w:szCs w:val="24"/>
        </w:rPr>
        <w:t xml:space="preserve">. </w:t>
      </w:r>
      <w:r w:rsidR="00275BF3">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2024. The Allen Ancient DNA Resource (AADR) a curated compendium of ancient human genomes. </w:t>
      </w:r>
      <w:r w:rsidRPr="00275BF3">
        <w:rPr>
          <w:rFonts w:ascii="Times New Roman" w:eastAsia="Times New Roman" w:hAnsi="Times New Roman" w:cs="Times New Roman"/>
          <w:i/>
          <w:iCs/>
          <w:sz w:val="24"/>
          <w:szCs w:val="24"/>
        </w:rPr>
        <w:t>Scientific Data</w:t>
      </w:r>
      <w:r w:rsidRPr="002C502B">
        <w:rPr>
          <w:rFonts w:ascii="Times New Roman" w:eastAsia="Times New Roman" w:hAnsi="Times New Roman" w:cs="Times New Roman"/>
          <w:sz w:val="24"/>
          <w:szCs w:val="24"/>
        </w:rPr>
        <w:t xml:space="preserve"> 1</w:t>
      </w:r>
      <w:r w:rsidR="00275BF3">
        <w:rPr>
          <w:rFonts w:ascii="Times New Roman" w:eastAsia="Times New Roman" w:hAnsi="Times New Roman" w:cs="Times New Roman"/>
          <w:sz w:val="24"/>
          <w:szCs w:val="24"/>
        </w:rPr>
        <w:t>1</w:t>
      </w:r>
      <w:r w:rsidRPr="002C502B">
        <w:rPr>
          <w:rFonts w:ascii="Times New Roman" w:eastAsia="Times New Roman" w:hAnsi="Times New Roman" w:cs="Times New Roman"/>
          <w:sz w:val="24"/>
          <w:szCs w:val="24"/>
        </w:rPr>
        <w:t>.</w:t>
      </w:r>
      <w:r w:rsidR="00275BF3">
        <w:rPr>
          <w:rFonts w:ascii="Times New Roman" w:eastAsia="Times New Roman" w:hAnsi="Times New Roman" w:cs="Times New Roman"/>
          <w:sz w:val="24"/>
          <w:szCs w:val="24"/>
        </w:rPr>
        <w:t xml:space="preserve"> </w:t>
      </w:r>
      <w:r w:rsidR="00E4329C" w:rsidRPr="00E4329C">
        <w:rPr>
          <w:rFonts w:ascii="Times New Roman" w:eastAsia="Times New Roman" w:hAnsi="Times New Roman" w:cs="Times New Roman"/>
          <w:sz w:val="24"/>
          <w:szCs w:val="24"/>
        </w:rPr>
        <w:t>https://doi.org/10.1038/s41597-024-03031-7</w:t>
      </w:r>
    </w:p>
    <w:p w14:paraId="347797F8" w14:textId="70C2BC9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Maresh, M.M</w:t>
      </w:r>
      <w:r w:rsidRPr="002C502B">
        <w:rPr>
          <w:rFonts w:ascii="Times New Roman" w:eastAsia="Times New Roman" w:hAnsi="Times New Roman" w:cs="Times New Roman"/>
          <w:sz w:val="24"/>
          <w:szCs w:val="24"/>
        </w:rPr>
        <w:t>. 1970. Measurements from roentgenograms, heart size, long bone lengths, bone, muscle and fat widths, skeletal maturation</w:t>
      </w:r>
      <w:r w:rsidR="00E4329C">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in</w:t>
      </w:r>
      <w:r w:rsidR="00E4329C">
        <w:rPr>
          <w:rFonts w:ascii="Times New Roman" w:eastAsia="Times New Roman" w:hAnsi="Times New Roman" w:cs="Times New Roman"/>
          <w:sz w:val="24"/>
          <w:szCs w:val="24"/>
        </w:rPr>
        <w:t xml:space="preserve"> R.W.</w:t>
      </w:r>
      <w:r w:rsidRPr="002C502B">
        <w:rPr>
          <w:rFonts w:ascii="Times New Roman" w:eastAsia="Times New Roman" w:hAnsi="Times New Roman" w:cs="Times New Roman"/>
          <w:sz w:val="24"/>
          <w:szCs w:val="24"/>
        </w:rPr>
        <w:t xml:space="preserve"> McCammon (ed.) </w:t>
      </w:r>
      <w:r w:rsidRPr="002C502B">
        <w:rPr>
          <w:rFonts w:ascii="Times New Roman" w:eastAsia="Times New Roman" w:hAnsi="Times New Roman" w:cs="Times New Roman"/>
          <w:i/>
          <w:iCs/>
          <w:sz w:val="24"/>
          <w:szCs w:val="24"/>
        </w:rPr>
        <w:t>Human growth and development</w:t>
      </w:r>
      <w:r w:rsidR="008B512C">
        <w:rPr>
          <w:rFonts w:ascii="Times New Roman" w:eastAsia="Times New Roman" w:hAnsi="Times New Roman" w:cs="Times New Roman"/>
          <w:sz w:val="24"/>
          <w:szCs w:val="24"/>
        </w:rPr>
        <w:t>: 155–200</w:t>
      </w:r>
      <w:r w:rsidRPr="002C502B">
        <w:rPr>
          <w:rFonts w:ascii="Times New Roman" w:eastAsia="Times New Roman" w:hAnsi="Times New Roman" w:cs="Times New Roman"/>
          <w:sz w:val="24"/>
          <w:szCs w:val="24"/>
        </w:rPr>
        <w:t xml:space="preserve">. Springfield </w:t>
      </w:r>
      <w:r w:rsidR="008B512C">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I</w:t>
      </w:r>
      <w:r w:rsidR="008B512C">
        <w:rPr>
          <w:rFonts w:ascii="Times New Roman" w:eastAsia="Times New Roman" w:hAnsi="Times New Roman" w:cs="Times New Roman"/>
          <w:sz w:val="24"/>
          <w:szCs w:val="24"/>
        </w:rPr>
        <w:t>L)</w:t>
      </w:r>
      <w:r w:rsidRPr="002C502B">
        <w:rPr>
          <w:rFonts w:ascii="Times New Roman" w:eastAsia="Times New Roman" w:hAnsi="Times New Roman" w:cs="Times New Roman"/>
          <w:sz w:val="24"/>
          <w:szCs w:val="24"/>
        </w:rPr>
        <w:t xml:space="preserve">: Charles C. Thomas. </w:t>
      </w:r>
    </w:p>
    <w:p w14:paraId="347797F9" w14:textId="658494B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Mathieson, I.</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z w:val="24"/>
          <w:szCs w:val="24"/>
        </w:rPr>
        <w:t xml:space="preserve"> 201</w:t>
      </w:r>
      <w:r w:rsidR="00833134">
        <w:rPr>
          <w:rFonts w:ascii="Times New Roman" w:eastAsia="Times New Roman" w:hAnsi="Times New Roman" w:cs="Times New Roman"/>
          <w:sz w:val="24"/>
          <w:szCs w:val="24"/>
        </w:rPr>
        <w:t>5</w:t>
      </w:r>
      <w:r w:rsidRPr="002C502B">
        <w:rPr>
          <w:rFonts w:ascii="Times New Roman" w:eastAsia="Times New Roman" w:hAnsi="Times New Roman" w:cs="Times New Roman"/>
          <w:sz w:val="24"/>
          <w:szCs w:val="24"/>
        </w:rPr>
        <w:t xml:space="preserve">. The genomic history of southeastern Europe. </w:t>
      </w:r>
      <w:r w:rsidRPr="002C502B">
        <w:rPr>
          <w:rFonts w:ascii="Times New Roman" w:eastAsia="Times New Roman" w:hAnsi="Times New Roman" w:cs="Times New Roman"/>
          <w:i/>
          <w:iCs/>
          <w:sz w:val="24"/>
          <w:szCs w:val="24"/>
        </w:rPr>
        <w:t>Nature</w:t>
      </w:r>
      <w:r w:rsidRPr="002C502B">
        <w:rPr>
          <w:rFonts w:ascii="Times New Roman" w:eastAsia="Times New Roman" w:hAnsi="Times New Roman" w:cs="Times New Roman"/>
          <w:sz w:val="24"/>
          <w:szCs w:val="24"/>
        </w:rPr>
        <w:t xml:space="preserve"> 555: 197–203.</w:t>
      </w:r>
      <w:r w:rsidR="008B512C">
        <w:rPr>
          <w:rFonts w:ascii="Times New Roman" w:eastAsia="Times New Roman" w:hAnsi="Times New Roman" w:cs="Times New Roman"/>
          <w:sz w:val="24"/>
          <w:szCs w:val="24"/>
        </w:rPr>
        <w:t xml:space="preserve"> </w:t>
      </w:r>
      <w:r w:rsidR="00E70D00" w:rsidRPr="00E70D00">
        <w:rPr>
          <w:rFonts w:ascii="Times New Roman" w:eastAsia="Times New Roman" w:hAnsi="Times New Roman" w:cs="Times New Roman"/>
          <w:sz w:val="24"/>
          <w:szCs w:val="24"/>
        </w:rPr>
        <w:t>https://doi.org/10.1038/nature25778</w:t>
      </w:r>
    </w:p>
    <w:p w14:paraId="347797FA" w14:textId="20BD97F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Mays, S. &amp; </w:t>
      </w:r>
      <w:r w:rsidR="00E70D00">
        <w:rPr>
          <w:rFonts w:ascii="Times New Roman" w:eastAsia="Times New Roman" w:hAnsi="Times New Roman" w:cs="Times New Roman"/>
          <w:smallCaps/>
          <w:sz w:val="24"/>
          <w:szCs w:val="24"/>
        </w:rPr>
        <w:t xml:space="preserve">M. </w:t>
      </w:r>
      <w:r w:rsidRPr="002C502B">
        <w:rPr>
          <w:rFonts w:ascii="Times New Roman" w:eastAsia="Times New Roman" w:hAnsi="Times New Roman" w:cs="Times New Roman"/>
          <w:smallCaps/>
          <w:sz w:val="24"/>
          <w:szCs w:val="24"/>
        </w:rPr>
        <w:t xml:space="preserve">Brickley. </w:t>
      </w:r>
      <w:r w:rsidRPr="002C502B">
        <w:rPr>
          <w:rFonts w:ascii="Times New Roman" w:eastAsia="Times New Roman" w:hAnsi="Times New Roman" w:cs="Times New Roman"/>
          <w:sz w:val="24"/>
          <w:szCs w:val="24"/>
        </w:rPr>
        <w:t xml:space="preserve">2004. </w:t>
      </w:r>
      <w:r w:rsidRPr="002C502B">
        <w:rPr>
          <w:rFonts w:ascii="Times New Roman" w:eastAsia="Times New Roman" w:hAnsi="Times New Roman" w:cs="Times New Roman"/>
          <w:i/>
          <w:iCs/>
          <w:sz w:val="24"/>
          <w:szCs w:val="24"/>
        </w:rPr>
        <w:t xml:space="preserve">Human </w:t>
      </w:r>
      <w:r w:rsidR="00E70D00" w:rsidRPr="002C502B">
        <w:rPr>
          <w:rFonts w:ascii="Times New Roman" w:eastAsia="Times New Roman" w:hAnsi="Times New Roman" w:cs="Times New Roman"/>
          <w:i/>
          <w:iCs/>
          <w:sz w:val="24"/>
          <w:szCs w:val="24"/>
        </w:rPr>
        <w:t>bones from archaeological sites</w:t>
      </w:r>
      <w:r w:rsidR="001A096F">
        <w:rPr>
          <w:rFonts w:ascii="Times New Roman" w:eastAsia="Times New Roman" w:hAnsi="Times New Roman" w:cs="Times New Roman"/>
          <w:i/>
          <w:iCs/>
          <w:sz w:val="24"/>
          <w:szCs w:val="24"/>
        </w:rPr>
        <w:t>:</w:t>
      </w:r>
      <w:r w:rsidRPr="002C502B">
        <w:rPr>
          <w:rFonts w:ascii="Times New Roman" w:eastAsia="Times New Roman" w:hAnsi="Times New Roman" w:cs="Times New Roman"/>
          <w:sz w:val="24"/>
          <w:szCs w:val="24"/>
        </w:rPr>
        <w:t xml:space="preserve"> </w:t>
      </w:r>
      <w:r w:rsidR="002E3D6F" w:rsidRPr="002E3D6F">
        <w:rPr>
          <w:rFonts w:ascii="Times New Roman" w:eastAsia="Times New Roman" w:hAnsi="Times New Roman" w:cs="Times New Roman"/>
          <w:i/>
          <w:iCs/>
          <w:sz w:val="24"/>
          <w:szCs w:val="24"/>
        </w:rPr>
        <w:t>g</w:t>
      </w:r>
      <w:r w:rsidRPr="002E3D6F">
        <w:rPr>
          <w:rFonts w:ascii="Times New Roman" w:eastAsia="Times New Roman" w:hAnsi="Times New Roman" w:cs="Times New Roman"/>
          <w:i/>
          <w:iCs/>
          <w:sz w:val="24"/>
          <w:szCs w:val="24"/>
        </w:rPr>
        <w:t>uidelines for producing assessment documents and analytical reports</w:t>
      </w:r>
      <w:r w:rsidR="002E3D6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Centre for Archaeology, English Heritage and The British Association of Biological Anthropology and Osteoarchaeology.</w:t>
      </w:r>
    </w:p>
    <w:p w14:paraId="347797FB" w14:textId="2D7C94F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McKay, S.D</w:t>
      </w:r>
      <w:r w:rsidRPr="002C502B">
        <w:rPr>
          <w:rFonts w:ascii="Times New Roman" w:eastAsia="Times New Roman" w:hAnsi="Times New Roman" w:cs="Times New Roman"/>
          <w:sz w:val="24"/>
          <w:szCs w:val="24"/>
        </w:rPr>
        <w:t xml:space="preserve">. </w:t>
      </w:r>
      <w:r w:rsidR="002E3D6F">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2012. Review of cervical spine anomalies in genetic syndromes. </w:t>
      </w:r>
      <w:r w:rsidRPr="002C502B">
        <w:rPr>
          <w:rFonts w:ascii="Times New Roman" w:eastAsia="Times New Roman" w:hAnsi="Times New Roman" w:cs="Times New Roman"/>
          <w:i/>
          <w:iCs/>
          <w:sz w:val="24"/>
          <w:szCs w:val="24"/>
        </w:rPr>
        <w:t>Spine</w:t>
      </w:r>
      <w:r w:rsidRPr="002C502B">
        <w:rPr>
          <w:rFonts w:ascii="Times New Roman" w:eastAsia="Times New Roman" w:hAnsi="Times New Roman" w:cs="Times New Roman"/>
          <w:sz w:val="24"/>
          <w:szCs w:val="24"/>
        </w:rPr>
        <w:t xml:space="preserve"> 37: E269</w:t>
      </w:r>
      <w:r w:rsidR="006D67CA">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77.</w:t>
      </w:r>
      <w:r w:rsidR="006D67CA">
        <w:rPr>
          <w:rFonts w:ascii="Times New Roman" w:eastAsia="Times New Roman" w:hAnsi="Times New Roman" w:cs="Times New Roman"/>
          <w:sz w:val="24"/>
          <w:szCs w:val="24"/>
        </w:rPr>
        <w:t xml:space="preserve"> </w:t>
      </w:r>
      <w:r w:rsidR="006D67CA" w:rsidRPr="006D67CA">
        <w:rPr>
          <w:rFonts w:ascii="Times New Roman" w:eastAsia="Times New Roman" w:hAnsi="Times New Roman" w:cs="Times New Roman"/>
          <w:sz w:val="24"/>
          <w:szCs w:val="24"/>
        </w:rPr>
        <w:t>https://doi.org/10.1097/BRS.0b013e31823b3ded</w:t>
      </w:r>
    </w:p>
    <w:p w14:paraId="347797FC" w14:textId="50150B7A"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McKinley, J</w:t>
      </w:r>
      <w:r w:rsidRPr="002C502B">
        <w:rPr>
          <w:rFonts w:ascii="Times New Roman" w:eastAsia="Times New Roman" w:hAnsi="Times New Roman" w:cs="Times New Roman"/>
          <w:sz w:val="24"/>
          <w:szCs w:val="24"/>
        </w:rPr>
        <w:t>.I. 2004. Compiling a skeletal inventory: disarticulated and co-mingled remains</w:t>
      </w:r>
      <w:r w:rsidR="004F78B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in</w:t>
      </w:r>
      <w:r w:rsidR="004F78B8">
        <w:rPr>
          <w:rFonts w:ascii="Times New Roman" w:eastAsia="Times New Roman" w:hAnsi="Times New Roman" w:cs="Times New Roman"/>
          <w:sz w:val="24"/>
          <w:szCs w:val="24"/>
        </w:rPr>
        <w:t xml:space="preserve"> M.</w:t>
      </w:r>
      <w:r w:rsidRPr="002C502B">
        <w:rPr>
          <w:rFonts w:ascii="Times New Roman" w:eastAsia="Times New Roman" w:hAnsi="Times New Roman" w:cs="Times New Roman"/>
          <w:sz w:val="24"/>
          <w:szCs w:val="24"/>
        </w:rPr>
        <w:t xml:space="preserve"> Brickley &amp; </w:t>
      </w:r>
      <w:r w:rsidR="004F78B8">
        <w:rPr>
          <w:rFonts w:ascii="Times New Roman" w:eastAsia="Times New Roman" w:hAnsi="Times New Roman" w:cs="Times New Roman"/>
          <w:sz w:val="24"/>
          <w:szCs w:val="24"/>
        </w:rPr>
        <w:t xml:space="preserve">J.I. </w:t>
      </w:r>
      <w:r w:rsidRPr="002C502B">
        <w:rPr>
          <w:rFonts w:ascii="Times New Roman" w:eastAsia="Times New Roman" w:hAnsi="Times New Roman" w:cs="Times New Roman"/>
          <w:sz w:val="24"/>
          <w:szCs w:val="24"/>
        </w:rPr>
        <w:t xml:space="preserve">McKinley (ed.) </w:t>
      </w:r>
      <w:r w:rsidRPr="002C502B">
        <w:rPr>
          <w:rFonts w:ascii="Times New Roman" w:eastAsia="Times New Roman" w:hAnsi="Times New Roman" w:cs="Times New Roman"/>
          <w:i/>
          <w:iCs/>
          <w:sz w:val="24"/>
          <w:szCs w:val="24"/>
        </w:rPr>
        <w:t xml:space="preserve">Guidelines to the </w:t>
      </w:r>
      <w:r w:rsidR="004F78B8" w:rsidRPr="002C502B">
        <w:rPr>
          <w:rFonts w:ascii="Times New Roman" w:eastAsia="Times New Roman" w:hAnsi="Times New Roman" w:cs="Times New Roman"/>
          <w:i/>
          <w:iCs/>
          <w:sz w:val="24"/>
          <w:szCs w:val="24"/>
        </w:rPr>
        <w:t>standard for recording human remains</w:t>
      </w:r>
      <w:r w:rsidR="004857EF">
        <w:rPr>
          <w:rFonts w:ascii="Times New Roman" w:eastAsia="Times New Roman" w:hAnsi="Times New Roman" w:cs="Times New Roman"/>
          <w:i/>
          <w:iCs/>
          <w:sz w:val="24"/>
          <w:szCs w:val="24"/>
        </w:rPr>
        <w:t xml:space="preserve"> </w:t>
      </w:r>
      <w:r w:rsidR="004857EF">
        <w:rPr>
          <w:rFonts w:ascii="Times New Roman" w:eastAsia="Times New Roman" w:hAnsi="Times New Roman" w:cs="Times New Roman"/>
          <w:sz w:val="24"/>
          <w:szCs w:val="24"/>
        </w:rPr>
        <w:t>(Institute of Field Archaeologists Paper 7)</w:t>
      </w:r>
      <w:r w:rsidR="007F119C">
        <w:rPr>
          <w:rFonts w:ascii="Times New Roman" w:eastAsia="Times New Roman" w:hAnsi="Times New Roman" w:cs="Times New Roman"/>
          <w:sz w:val="24"/>
          <w:szCs w:val="24"/>
        </w:rPr>
        <w:t>: 6–7</w:t>
      </w:r>
      <w:r w:rsidR="004857E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r w:rsidR="00DB331F">
        <w:rPr>
          <w:rFonts w:ascii="Times New Roman" w:eastAsia="Times New Roman" w:hAnsi="Times New Roman" w:cs="Times New Roman"/>
          <w:sz w:val="24"/>
          <w:szCs w:val="24"/>
        </w:rPr>
        <w:t xml:space="preserve">Southampton: </w:t>
      </w:r>
      <w:r w:rsidRPr="002C502B">
        <w:rPr>
          <w:rFonts w:ascii="Times New Roman" w:eastAsia="Times New Roman" w:hAnsi="Times New Roman" w:cs="Times New Roman"/>
          <w:sz w:val="24"/>
          <w:szCs w:val="24"/>
        </w:rPr>
        <w:t>British Association for Biological Anthropology and Osteoarchaeology</w:t>
      </w:r>
      <w:r w:rsidR="00112A03">
        <w:rPr>
          <w:rFonts w:ascii="Times New Roman" w:eastAsia="Times New Roman" w:hAnsi="Times New Roman" w:cs="Times New Roman"/>
          <w:sz w:val="24"/>
          <w:szCs w:val="24"/>
        </w:rPr>
        <w:t xml:space="preserve">; Reading: </w:t>
      </w:r>
      <w:r w:rsidRPr="002C502B">
        <w:rPr>
          <w:rFonts w:ascii="Times New Roman" w:eastAsia="Times New Roman" w:hAnsi="Times New Roman" w:cs="Times New Roman"/>
          <w:sz w:val="24"/>
          <w:szCs w:val="24"/>
        </w:rPr>
        <w:t>Institute of Field Archaeologists.</w:t>
      </w:r>
    </w:p>
    <w:p w14:paraId="347797FD" w14:textId="6AC015AD"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Milner G.R. &amp; </w:t>
      </w:r>
      <w:r w:rsidR="007F119C">
        <w:rPr>
          <w:rFonts w:ascii="Times New Roman" w:eastAsia="Times New Roman" w:hAnsi="Times New Roman" w:cs="Times New Roman"/>
          <w:smallCaps/>
          <w:sz w:val="24"/>
          <w:szCs w:val="24"/>
        </w:rPr>
        <w:t xml:space="preserve">J.L. </w:t>
      </w:r>
      <w:r w:rsidRPr="002C502B">
        <w:rPr>
          <w:rFonts w:ascii="Times New Roman" w:eastAsia="Times New Roman" w:hAnsi="Times New Roman" w:cs="Times New Roman"/>
          <w:smallCaps/>
          <w:sz w:val="24"/>
          <w:szCs w:val="24"/>
        </w:rPr>
        <w:t>Boldsen</w:t>
      </w:r>
      <w:r w:rsidRPr="002C502B">
        <w:rPr>
          <w:rFonts w:ascii="Times New Roman" w:eastAsia="Times New Roman" w:hAnsi="Times New Roman" w:cs="Times New Roman"/>
          <w:sz w:val="24"/>
          <w:szCs w:val="24"/>
        </w:rPr>
        <w:t xml:space="preserve">. 2011. Transition </w:t>
      </w:r>
      <w:r w:rsidR="007F119C" w:rsidRPr="002C502B">
        <w:rPr>
          <w:rFonts w:ascii="Times New Roman" w:eastAsia="Times New Roman" w:hAnsi="Times New Roman" w:cs="Times New Roman"/>
          <w:sz w:val="24"/>
          <w:szCs w:val="24"/>
        </w:rPr>
        <w:t>analysis age estimation: skeletal scoring manua</w:t>
      </w:r>
      <w:r w:rsidRPr="002C502B">
        <w:rPr>
          <w:rFonts w:ascii="Times New Roman" w:eastAsia="Times New Roman" w:hAnsi="Times New Roman" w:cs="Times New Roman"/>
          <w:sz w:val="24"/>
          <w:szCs w:val="24"/>
        </w:rPr>
        <w:t xml:space="preserve">l. Available </w:t>
      </w:r>
      <w:r w:rsidR="00151FA1">
        <w:rPr>
          <w:rFonts w:ascii="Times New Roman" w:eastAsia="Times New Roman" w:hAnsi="Times New Roman" w:cs="Times New Roman"/>
          <w:sz w:val="24"/>
          <w:szCs w:val="24"/>
        </w:rPr>
        <w:t>at</w:t>
      </w:r>
      <w:r w:rsidRPr="002C502B">
        <w:rPr>
          <w:rFonts w:ascii="Times New Roman" w:eastAsia="Times New Roman" w:hAnsi="Times New Roman" w:cs="Times New Roman"/>
          <w:sz w:val="24"/>
          <w:szCs w:val="24"/>
        </w:rPr>
        <w:t xml:space="preserve">: https://www.statsmachine.net/software/ADBOU2/ </w:t>
      </w:r>
      <w:r w:rsidR="00151FA1">
        <w:rPr>
          <w:rFonts w:ascii="Times New Roman" w:eastAsia="Times New Roman" w:hAnsi="Times New Roman" w:cs="Times New Roman"/>
          <w:sz w:val="24"/>
          <w:szCs w:val="24"/>
        </w:rPr>
        <w:t>(accessed 1 June 202</w:t>
      </w:r>
      <w:r w:rsidR="00C0718F">
        <w:rPr>
          <w:rFonts w:ascii="Times New Roman" w:eastAsia="Times New Roman" w:hAnsi="Times New Roman" w:cs="Times New Roman"/>
          <w:sz w:val="24"/>
          <w:szCs w:val="24"/>
        </w:rPr>
        <w:t>4)</w:t>
      </w:r>
      <w:r w:rsidR="00151FA1">
        <w:rPr>
          <w:rFonts w:ascii="Times New Roman" w:eastAsia="Times New Roman" w:hAnsi="Times New Roman" w:cs="Times New Roman"/>
          <w:sz w:val="24"/>
          <w:szCs w:val="24"/>
        </w:rPr>
        <w:t>.</w:t>
      </w:r>
    </w:p>
    <w:p w14:paraId="347797FE" w14:textId="144DFEB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lastRenderedPageBreak/>
        <w:t>Monroy Kuhn, J</w:t>
      </w:r>
      <w:r w:rsidRPr="002C502B">
        <w:rPr>
          <w:rFonts w:ascii="Times New Roman" w:eastAsia="Times New Roman" w:hAnsi="Times New Roman" w:cs="Times New Roman"/>
          <w:sz w:val="24"/>
          <w:szCs w:val="24"/>
        </w:rPr>
        <w:t xml:space="preserve">. </w:t>
      </w:r>
      <w:r w:rsidR="00C0718F">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2018. Estimating genetic kin relationships in prehistoric populations. </w:t>
      </w:r>
      <w:r w:rsidRPr="002C502B">
        <w:rPr>
          <w:rFonts w:ascii="Times New Roman" w:eastAsia="Times New Roman" w:hAnsi="Times New Roman" w:cs="Times New Roman"/>
          <w:i/>
          <w:iCs/>
          <w:sz w:val="24"/>
          <w:szCs w:val="24"/>
        </w:rPr>
        <w:t>P</w:t>
      </w:r>
      <w:r w:rsidR="00F205EB">
        <w:rPr>
          <w:rFonts w:ascii="Times New Roman" w:eastAsia="Times New Roman" w:hAnsi="Times New Roman" w:cs="Times New Roman"/>
          <w:i/>
          <w:iCs/>
          <w:sz w:val="24"/>
          <w:szCs w:val="24"/>
        </w:rPr>
        <w:t>L</w:t>
      </w:r>
      <w:r w:rsidRPr="002C502B">
        <w:rPr>
          <w:rFonts w:ascii="Times New Roman" w:eastAsia="Times New Roman" w:hAnsi="Times New Roman" w:cs="Times New Roman"/>
          <w:i/>
          <w:iCs/>
          <w:sz w:val="24"/>
          <w:szCs w:val="24"/>
        </w:rPr>
        <w:t>oS O</w:t>
      </w:r>
      <w:r w:rsidR="00F205EB">
        <w:rPr>
          <w:rFonts w:ascii="Times New Roman" w:eastAsia="Times New Roman" w:hAnsi="Times New Roman" w:cs="Times New Roman"/>
          <w:i/>
          <w:iCs/>
          <w:sz w:val="24"/>
          <w:szCs w:val="24"/>
        </w:rPr>
        <w:t>NE</w:t>
      </w:r>
      <w:r w:rsidRPr="002C502B">
        <w:rPr>
          <w:rFonts w:ascii="Times New Roman" w:eastAsia="Times New Roman" w:hAnsi="Times New Roman" w:cs="Times New Roman"/>
          <w:sz w:val="24"/>
          <w:szCs w:val="24"/>
        </w:rPr>
        <w:t xml:space="preserve"> 13.</w:t>
      </w:r>
      <w:r w:rsidR="00F205EB">
        <w:rPr>
          <w:rFonts w:ascii="Times New Roman" w:eastAsia="Times New Roman" w:hAnsi="Times New Roman" w:cs="Times New Roman"/>
          <w:sz w:val="24"/>
          <w:szCs w:val="24"/>
        </w:rPr>
        <w:t xml:space="preserve"> </w:t>
      </w:r>
      <w:r w:rsidR="00F205EB" w:rsidRPr="000D40ED">
        <w:rPr>
          <w:rFonts w:ascii="Times New Roman" w:eastAsia="Times New Roman" w:hAnsi="Times New Roman" w:cs="Times New Roman"/>
          <w:sz w:val="24"/>
          <w:szCs w:val="24"/>
        </w:rPr>
        <w:t>https://doi.org/10.1371/journal.pone.0195491</w:t>
      </w:r>
    </w:p>
    <w:p w14:paraId="347797FF" w14:textId="35B489C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Moorrees, C.F.A</w:t>
      </w:r>
      <w:r w:rsidRPr="002C502B">
        <w:rPr>
          <w:rFonts w:ascii="Times New Roman" w:eastAsia="Times New Roman" w:hAnsi="Times New Roman" w:cs="Times New Roman"/>
          <w:sz w:val="24"/>
          <w:szCs w:val="24"/>
        </w:rPr>
        <w:t xml:space="preserve">. </w:t>
      </w:r>
      <w:r w:rsidR="00186CB6">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1963. Formation and resorption of three deciduous teeth in children.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21: 205</w:t>
      </w:r>
      <w:r w:rsidR="00186CB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13.</w:t>
      </w:r>
      <w:r w:rsidR="00186CB6">
        <w:rPr>
          <w:rFonts w:ascii="Times New Roman" w:eastAsia="Times New Roman" w:hAnsi="Times New Roman" w:cs="Times New Roman"/>
          <w:sz w:val="24"/>
          <w:szCs w:val="24"/>
        </w:rPr>
        <w:t xml:space="preserve"> </w:t>
      </w:r>
      <w:r w:rsidR="00FB3FF1" w:rsidRPr="00FB3FF1">
        <w:rPr>
          <w:rFonts w:ascii="Times New Roman" w:eastAsia="Times New Roman" w:hAnsi="Times New Roman" w:cs="Times New Roman"/>
          <w:sz w:val="24"/>
          <w:szCs w:val="24"/>
        </w:rPr>
        <w:t>https://doi.org/10.1002/ajpa.1330210212</w:t>
      </w:r>
    </w:p>
    <w:p w14:paraId="34779800" w14:textId="6A179546" w:rsidR="0097768C" w:rsidRPr="002C502B" w:rsidRDefault="00DC6311">
      <w:pPr>
        <w:ind w:left="566" w:hanging="566"/>
        <w:rPr>
          <w:rFonts w:ascii="Times New Roman" w:eastAsia="Times New Roman" w:hAnsi="Times New Roman" w:cs="Times New Roman"/>
          <w:sz w:val="24"/>
          <w:szCs w:val="24"/>
          <w:u w:val="single"/>
        </w:rPr>
      </w:pPr>
      <w:r w:rsidRPr="002C502B">
        <w:rPr>
          <w:rFonts w:ascii="Times New Roman" w:eastAsia="Times New Roman" w:hAnsi="Times New Roman" w:cs="Times New Roman"/>
          <w:smallCaps/>
          <w:sz w:val="24"/>
          <w:szCs w:val="24"/>
        </w:rPr>
        <w:t xml:space="preserve">Montgomery, J. </w:t>
      </w:r>
      <w:r w:rsidRPr="002C502B">
        <w:rPr>
          <w:rFonts w:ascii="Times New Roman" w:eastAsia="Times New Roman" w:hAnsi="Times New Roman" w:cs="Times New Roman"/>
          <w:sz w:val="24"/>
          <w:szCs w:val="24"/>
        </w:rPr>
        <w:t xml:space="preserve">2002. </w:t>
      </w:r>
      <w:r w:rsidRPr="00FB3FF1">
        <w:rPr>
          <w:rFonts w:ascii="Times New Roman" w:eastAsia="Times New Roman" w:hAnsi="Times New Roman" w:cs="Times New Roman"/>
          <w:sz w:val="24"/>
          <w:szCs w:val="24"/>
        </w:rPr>
        <w:t xml:space="preserve">Lead and strontium isotope compositions of human dental tissues as an indicator of ancient exposure and population dynamics. </w:t>
      </w:r>
      <w:r w:rsidRPr="002C502B">
        <w:rPr>
          <w:rFonts w:ascii="Times New Roman" w:eastAsia="Times New Roman" w:hAnsi="Times New Roman" w:cs="Times New Roman"/>
          <w:sz w:val="24"/>
          <w:szCs w:val="24"/>
        </w:rPr>
        <w:t>Unpublished PhD dissertation, University of Bradford.</w:t>
      </w:r>
      <w:r w:rsidR="0097768C" w:rsidRPr="002C502B">
        <w:rPr>
          <w:rFonts w:ascii="Times New Roman" w:eastAsia="Times New Roman" w:hAnsi="Times New Roman" w:cs="Times New Roman"/>
          <w:sz w:val="24"/>
          <w:szCs w:val="24"/>
        </w:rPr>
        <w:t xml:space="preserve"> </w:t>
      </w:r>
    </w:p>
    <w:p w14:paraId="34779801" w14:textId="1C757860" w:rsidR="0097768C" w:rsidRDefault="00FB3FF1">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w:t>
      </w:r>
      <w:r w:rsidR="00DC6311" w:rsidRPr="002C502B">
        <w:rPr>
          <w:rFonts w:ascii="Times New Roman" w:eastAsia="Times New Roman" w:hAnsi="Times New Roman" w:cs="Times New Roman"/>
          <w:sz w:val="24"/>
          <w:szCs w:val="24"/>
        </w:rPr>
        <w:t xml:space="preserve"> 2010. Passports from the past: </w:t>
      </w:r>
      <w:r>
        <w:rPr>
          <w:rFonts w:ascii="Times New Roman" w:eastAsia="Times New Roman" w:hAnsi="Times New Roman" w:cs="Times New Roman"/>
          <w:sz w:val="24"/>
          <w:szCs w:val="24"/>
        </w:rPr>
        <w:t>i</w:t>
      </w:r>
      <w:r w:rsidR="00DC6311" w:rsidRPr="002C502B">
        <w:rPr>
          <w:rFonts w:ascii="Times New Roman" w:eastAsia="Times New Roman" w:hAnsi="Times New Roman" w:cs="Times New Roman"/>
          <w:sz w:val="24"/>
          <w:szCs w:val="24"/>
        </w:rPr>
        <w:t xml:space="preserve">nvestigating human dispersals using strontium isotope analysis of tooth enamel. </w:t>
      </w:r>
      <w:r w:rsidR="00DC6311" w:rsidRPr="00FB3FF1">
        <w:rPr>
          <w:rFonts w:ascii="Times New Roman" w:eastAsia="Times New Roman" w:hAnsi="Times New Roman" w:cs="Times New Roman"/>
          <w:i/>
          <w:iCs/>
          <w:sz w:val="24"/>
          <w:szCs w:val="24"/>
        </w:rPr>
        <w:t>Annals of Human Biology</w:t>
      </w:r>
      <w:r w:rsidR="00DC6311" w:rsidRPr="002C502B">
        <w:rPr>
          <w:rFonts w:ascii="Times New Roman" w:eastAsia="Times New Roman" w:hAnsi="Times New Roman" w:cs="Times New Roman"/>
          <w:sz w:val="24"/>
          <w:szCs w:val="24"/>
        </w:rPr>
        <w:t xml:space="preserve"> 37: 325–46.</w:t>
      </w:r>
      <w:r>
        <w:rPr>
          <w:rFonts w:ascii="Times New Roman" w:eastAsia="Times New Roman" w:hAnsi="Times New Roman" w:cs="Times New Roman"/>
          <w:sz w:val="24"/>
          <w:szCs w:val="24"/>
        </w:rPr>
        <w:t xml:space="preserve"> </w:t>
      </w:r>
      <w:r w:rsidR="00C90C1B" w:rsidRPr="00C90C1B">
        <w:rPr>
          <w:rFonts w:ascii="Times New Roman" w:eastAsia="Times New Roman" w:hAnsi="Times New Roman" w:cs="Times New Roman"/>
          <w:sz w:val="24"/>
          <w:szCs w:val="24"/>
        </w:rPr>
        <w:t>https://doi.org/10.3109/03014461003649297</w:t>
      </w:r>
    </w:p>
    <w:p w14:paraId="1EDFFA0C" w14:textId="6D7801B8" w:rsidR="00EA3FF4" w:rsidRPr="00C90C1B" w:rsidRDefault="00C90C1B">
      <w:pPr>
        <w:ind w:left="566" w:hanging="566"/>
        <w:rPr>
          <w:rFonts w:ascii="Times New Roman" w:eastAsia="Times New Roman" w:hAnsi="Times New Roman" w:cs="Times New Roman"/>
          <w:sz w:val="24"/>
          <w:szCs w:val="24"/>
        </w:rPr>
      </w:pPr>
      <w:r w:rsidRPr="00C90C1B">
        <w:rPr>
          <w:rFonts w:ascii="Times New Roman" w:eastAsia="Times New Roman" w:hAnsi="Times New Roman" w:cs="Times New Roman"/>
          <w:smallCaps/>
          <w:sz w:val="24"/>
          <w:szCs w:val="24"/>
        </w:rPr>
        <w:t xml:space="preserve">Nehlich, O. </w:t>
      </w:r>
      <w:r w:rsidRPr="00C90C1B">
        <w:rPr>
          <w:rFonts w:ascii="Times New Roman" w:eastAsia="Times New Roman" w:hAnsi="Times New Roman" w:cs="Times New Roman"/>
          <w:sz w:val="24"/>
          <w:szCs w:val="24"/>
        </w:rPr>
        <w:t>2015. The application of sulphur isotope analyses in archaeological research: A review. </w:t>
      </w:r>
      <w:r w:rsidRPr="00C90C1B">
        <w:rPr>
          <w:rFonts w:ascii="Times New Roman" w:eastAsia="Times New Roman" w:hAnsi="Times New Roman" w:cs="Times New Roman"/>
          <w:i/>
          <w:iCs/>
          <w:sz w:val="24"/>
          <w:szCs w:val="24"/>
        </w:rPr>
        <w:t>Earth-Science Reviews</w:t>
      </w:r>
      <w:r w:rsidRPr="00C90C1B">
        <w:rPr>
          <w:rFonts w:ascii="Times New Roman" w:eastAsia="Times New Roman" w:hAnsi="Times New Roman" w:cs="Times New Roman"/>
          <w:sz w:val="24"/>
          <w:szCs w:val="24"/>
        </w:rPr>
        <w:t> 142</w:t>
      </w:r>
      <w:r>
        <w:rPr>
          <w:rFonts w:ascii="Times New Roman" w:eastAsia="Times New Roman" w:hAnsi="Times New Roman" w:cs="Times New Roman"/>
          <w:sz w:val="24"/>
          <w:szCs w:val="24"/>
        </w:rPr>
        <w:t>:</w:t>
      </w:r>
      <w:r w:rsidRPr="00C90C1B">
        <w:rPr>
          <w:rFonts w:ascii="Times New Roman" w:eastAsia="Times New Roman" w:hAnsi="Times New Roman" w:cs="Times New Roman"/>
          <w:sz w:val="24"/>
          <w:szCs w:val="24"/>
        </w:rPr>
        <w:t xml:space="preserve"> 1–17.</w:t>
      </w:r>
    </w:p>
    <w:p w14:paraId="34779802" w14:textId="43A7FE9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Ortner, D</w:t>
      </w:r>
      <w:r w:rsidRPr="002C502B">
        <w:rPr>
          <w:rFonts w:ascii="Times New Roman" w:eastAsia="Times New Roman" w:hAnsi="Times New Roman" w:cs="Times New Roman"/>
          <w:sz w:val="24"/>
          <w:szCs w:val="24"/>
        </w:rPr>
        <w:t xml:space="preserve">.J. 2003. </w:t>
      </w:r>
      <w:r w:rsidRPr="002C502B">
        <w:rPr>
          <w:rFonts w:ascii="Times New Roman" w:eastAsia="Times New Roman" w:hAnsi="Times New Roman" w:cs="Times New Roman"/>
          <w:i/>
          <w:iCs/>
          <w:sz w:val="24"/>
          <w:szCs w:val="24"/>
        </w:rPr>
        <w:t>Identification of pathological conditions in human skeletal remains</w:t>
      </w:r>
      <w:r w:rsidR="00FE0E8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r w:rsidR="001D282B">
        <w:rPr>
          <w:rFonts w:ascii="Times New Roman" w:eastAsia="Times New Roman" w:hAnsi="Times New Roman" w:cs="Times New Roman"/>
          <w:sz w:val="24"/>
          <w:szCs w:val="24"/>
        </w:rPr>
        <w:t>Cambridge (MA)</w:t>
      </w:r>
      <w:r w:rsidRPr="002C502B">
        <w:rPr>
          <w:rFonts w:ascii="Times New Roman" w:eastAsia="Times New Roman" w:hAnsi="Times New Roman" w:cs="Times New Roman"/>
          <w:sz w:val="24"/>
          <w:szCs w:val="24"/>
        </w:rPr>
        <w:t>: Academic.</w:t>
      </w:r>
    </w:p>
    <w:p w14:paraId="34779803" w14:textId="4A18CFD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Ortner,</w:t>
      </w:r>
      <w:r w:rsidRPr="002C502B">
        <w:rPr>
          <w:rFonts w:ascii="Times New Roman" w:eastAsia="Times New Roman" w:hAnsi="Times New Roman" w:cs="Times New Roman"/>
          <w:sz w:val="24"/>
          <w:szCs w:val="24"/>
        </w:rPr>
        <w:t xml:space="preserve"> D.J. 2011. Human skeletal paleopathology. </w:t>
      </w:r>
      <w:r w:rsidRPr="002C502B">
        <w:rPr>
          <w:rFonts w:ascii="Times New Roman" w:eastAsia="Times New Roman" w:hAnsi="Times New Roman" w:cs="Times New Roman"/>
          <w:i/>
          <w:iCs/>
          <w:sz w:val="24"/>
          <w:szCs w:val="24"/>
        </w:rPr>
        <w:t>International Journal of Paleopathology</w:t>
      </w:r>
      <w:r w:rsidRPr="002C502B">
        <w:rPr>
          <w:rFonts w:ascii="Times New Roman" w:eastAsia="Times New Roman" w:hAnsi="Times New Roman" w:cs="Times New Roman"/>
          <w:sz w:val="24"/>
          <w:szCs w:val="24"/>
        </w:rPr>
        <w:t xml:space="preserve"> 1: 4</w:t>
      </w:r>
      <w:r w:rsidR="00F47FC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11.</w:t>
      </w:r>
      <w:r w:rsidR="00F47FCE">
        <w:rPr>
          <w:rFonts w:ascii="Times New Roman" w:eastAsia="Times New Roman" w:hAnsi="Times New Roman" w:cs="Times New Roman"/>
          <w:sz w:val="24"/>
          <w:szCs w:val="24"/>
        </w:rPr>
        <w:t xml:space="preserve"> </w:t>
      </w:r>
      <w:r w:rsidR="00F47FCE" w:rsidRPr="00F47FCE">
        <w:rPr>
          <w:rFonts w:ascii="Times New Roman" w:eastAsia="Times New Roman" w:hAnsi="Times New Roman" w:cs="Times New Roman"/>
          <w:sz w:val="24"/>
          <w:szCs w:val="24"/>
        </w:rPr>
        <w:t>https://doi.org/10.1016/j.ijpp.2011.01.002</w:t>
      </w:r>
    </w:p>
    <w:p w14:paraId="34779804" w14:textId="029D7235"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Ozdoğmuş, O.</w:t>
      </w:r>
      <w:r w:rsidRPr="002C502B">
        <w:rPr>
          <w:rFonts w:ascii="Times New Roman" w:eastAsia="Times New Roman" w:hAnsi="Times New Roman" w:cs="Times New Roman"/>
          <w:sz w:val="24"/>
          <w:szCs w:val="24"/>
        </w:rPr>
        <w:t xml:space="preserve"> </w:t>
      </w:r>
      <w:r w:rsidR="00E75E8F">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2003. The anatomy of the carotico-clinoid foramen and its relation with the internal carotid artery. </w:t>
      </w:r>
      <w:r w:rsidRPr="002C502B">
        <w:rPr>
          <w:rFonts w:ascii="Times New Roman" w:eastAsia="Times New Roman" w:hAnsi="Times New Roman" w:cs="Times New Roman"/>
          <w:i/>
          <w:iCs/>
          <w:sz w:val="24"/>
          <w:szCs w:val="24"/>
        </w:rPr>
        <w:t>Surgical and Radiological Anatomy</w:t>
      </w:r>
      <w:r w:rsidRPr="002C502B">
        <w:rPr>
          <w:rFonts w:ascii="Times New Roman" w:eastAsia="Times New Roman" w:hAnsi="Times New Roman" w:cs="Times New Roman"/>
          <w:sz w:val="24"/>
          <w:szCs w:val="24"/>
        </w:rPr>
        <w:t xml:space="preserve"> 25: 241</w:t>
      </w:r>
      <w:r w:rsidR="00E75E8F">
        <w:rPr>
          <w:rFonts w:ascii="Times New Roman" w:eastAsia="Times New Roman" w:hAnsi="Times New Roman" w:cs="Times New Roman"/>
          <w:sz w:val="24"/>
          <w:szCs w:val="24"/>
        </w:rPr>
        <w:t>–4</w:t>
      </w:r>
      <w:r w:rsidRPr="002C502B">
        <w:rPr>
          <w:rFonts w:ascii="Times New Roman" w:eastAsia="Times New Roman" w:hAnsi="Times New Roman" w:cs="Times New Roman"/>
          <w:sz w:val="24"/>
          <w:szCs w:val="24"/>
        </w:rPr>
        <w:t>6.</w:t>
      </w:r>
      <w:r w:rsidR="00E75E8F">
        <w:rPr>
          <w:rFonts w:ascii="Times New Roman" w:eastAsia="Times New Roman" w:hAnsi="Times New Roman" w:cs="Times New Roman"/>
          <w:sz w:val="24"/>
          <w:szCs w:val="24"/>
        </w:rPr>
        <w:t xml:space="preserve"> </w:t>
      </w:r>
      <w:r w:rsidR="00CE789D" w:rsidRPr="00CE789D">
        <w:rPr>
          <w:rFonts w:ascii="Times New Roman" w:eastAsia="Times New Roman" w:hAnsi="Times New Roman" w:cs="Times New Roman"/>
          <w:sz w:val="24"/>
          <w:szCs w:val="24"/>
        </w:rPr>
        <w:t>https://doi.org/10.1007/s00276-003-0111-4</w:t>
      </w:r>
    </w:p>
    <w:p w14:paraId="34779805" w14:textId="47A651B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Parker Pearson, M.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2005. Evidence for mummification in Bronze Age Britain. </w:t>
      </w:r>
      <w:r w:rsidRPr="002C502B">
        <w:rPr>
          <w:rFonts w:ascii="Times New Roman" w:eastAsia="Times New Roman" w:hAnsi="Times New Roman" w:cs="Times New Roman"/>
          <w:i/>
          <w:iCs/>
          <w:sz w:val="24"/>
          <w:szCs w:val="24"/>
        </w:rPr>
        <w:t>Antiquity</w:t>
      </w:r>
      <w:r w:rsidRPr="002C502B">
        <w:rPr>
          <w:rFonts w:ascii="Times New Roman" w:eastAsia="Times New Roman" w:hAnsi="Times New Roman" w:cs="Times New Roman"/>
          <w:sz w:val="24"/>
          <w:szCs w:val="24"/>
        </w:rPr>
        <w:t xml:space="preserve"> 79: 529</w:t>
      </w:r>
      <w:r w:rsidR="00CE789D">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46.</w:t>
      </w:r>
      <w:r w:rsidR="00CE789D">
        <w:rPr>
          <w:rFonts w:ascii="Times New Roman" w:eastAsia="Times New Roman" w:hAnsi="Times New Roman" w:cs="Times New Roman"/>
          <w:sz w:val="24"/>
          <w:szCs w:val="24"/>
        </w:rPr>
        <w:t xml:space="preserve"> </w:t>
      </w:r>
      <w:r w:rsidR="00981887" w:rsidRPr="00981887">
        <w:rPr>
          <w:rFonts w:ascii="Times New Roman" w:eastAsia="Times New Roman" w:hAnsi="Times New Roman" w:cs="Times New Roman"/>
          <w:sz w:val="24"/>
          <w:szCs w:val="24"/>
        </w:rPr>
        <w:t>https://doi.org/10.1017/S0003598X00114486</w:t>
      </w:r>
    </w:p>
    <w:p w14:paraId="34779806" w14:textId="4D480C9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Patterson, N.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2012. Ancient admixture in human history. </w:t>
      </w:r>
      <w:r w:rsidRPr="002C502B">
        <w:rPr>
          <w:rFonts w:ascii="Times New Roman" w:eastAsia="Times New Roman" w:hAnsi="Times New Roman" w:cs="Times New Roman"/>
          <w:i/>
          <w:iCs/>
          <w:sz w:val="24"/>
          <w:szCs w:val="24"/>
        </w:rPr>
        <w:t>Genetics</w:t>
      </w:r>
      <w:r w:rsidRPr="002C502B">
        <w:rPr>
          <w:rFonts w:ascii="Times New Roman" w:eastAsia="Times New Roman" w:hAnsi="Times New Roman" w:cs="Times New Roman"/>
          <w:sz w:val="24"/>
          <w:szCs w:val="24"/>
        </w:rPr>
        <w:t xml:space="preserve"> 192: 1065–93.</w:t>
      </w:r>
      <w:r w:rsidR="00981887">
        <w:rPr>
          <w:rFonts w:ascii="Times New Roman" w:eastAsia="Times New Roman" w:hAnsi="Times New Roman" w:cs="Times New Roman"/>
          <w:sz w:val="24"/>
          <w:szCs w:val="24"/>
        </w:rPr>
        <w:t xml:space="preserve"> </w:t>
      </w:r>
      <w:r w:rsidR="006A056D" w:rsidRPr="006A056D">
        <w:rPr>
          <w:rFonts w:ascii="Times New Roman" w:eastAsia="Times New Roman" w:hAnsi="Times New Roman" w:cs="Times New Roman"/>
          <w:sz w:val="24"/>
          <w:szCs w:val="24"/>
        </w:rPr>
        <w:t>https://doi.org/10.1534/genetics.112.145037</w:t>
      </w:r>
    </w:p>
    <w:p w14:paraId="34779807" w14:textId="49AFF47A" w:rsidR="0097768C" w:rsidRPr="002C502B" w:rsidRDefault="006A056D">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w:t>
      </w:r>
      <w:r w:rsidR="00DC6311" w:rsidRPr="002C502B">
        <w:rPr>
          <w:rFonts w:ascii="Times New Roman" w:eastAsia="Times New Roman" w:hAnsi="Times New Roman" w:cs="Times New Roman"/>
          <w:sz w:val="24"/>
          <w:szCs w:val="24"/>
        </w:rPr>
        <w:t xml:space="preserve"> 2022. Large-scale migration into Britain during the Middle to Late Bronze Age. </w:t>
      </w:r>
      <w:r w:rsidR="00DC6311" w:rsidRPr="002C502B">
        <w:rPr>
          <w:rFonts w:ascii="Times New Roman" w:eastAsia="Times New Roman" w:hAnsi="Times New Roman" w:cs="Times New Roman"/>
          <w:i/>
          <w:iCs/>
          <w:sz w:val="24"/>
          <w:szCs w:val="24"/>
        </w:rPr>
        <w:t>Nature</w:t>
      </w:r>
      <w:r w:rsidR="00DC6311" w:rsidRPr="002C502B">
        <w:rPr>
          <w:rFonts w:ascii="Times New Roman" w:eastAsia="Times New Roman" w:hAnsi="Times New Roman" w:cs="Times New Roman"/>
          <w:sz w:val="24"/>
          <w:szCs w:val="24"/>
        </w:rPr>
        <w:t xml:space="preserve"> 601: 588</w:t>
      </w:r>
      <w:r>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94.</w:t>
      </w:r>
      <w:r>
        <w:rPr>
          <w:rFonts w:ascii="Times New Roman" w:eastAsia="Times New Roman" w:hAnsi="Times New Roman" w:cs="Times New Roman"/>
          <w:sz w:val="24"/>
          <w:szCs w:val="24"/>
        </w:rPr>
        <w:t xml:space="preserve"> </w:t>
      </w:r>
      <w:r w:rsidR="00AD090D" w:rsidRPr="00AD090D">
        <w:rPr>
          <w:rFonts w:ascii="Times New Roman" w:eastAsia="Times New Roman" w:hAnsi="Times New Roman" w:cs="Times New Roman"/>
          <w:sz w:val="24"/>
          <w:szCs w:val="24"/>
        </w:rPr>
        <w:t>https://doi.org/10.1038/s41586-021-04287-4</w:t>
      </w:r>
    </w:p>
    <w:p w14:paraId="34779808" w14:textId="594A177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Pederzani, S. &amp; </w:t>
      </w:r>
      <w:r w:rsidR="00AD090D">
        <w:rPr>
          <w:rFonts w:ascii="Times New Roman" w:eastAsia="Times New Roman" w:hAnsi="Times New Roman" w:cs="Times New Roman"/>
          <w:smallCaps/>
          <w:sz w:val="24"/>
          <w:szCs w:val="24"/>
        </w:rPr>
        <w:t xml:space="preserve">K. </w:t>
      </w:r>
      <w:r w:rsidRPr="002C502B">
        <w:rPr>
          <w:rFonts w:ascii="Times New Roman" w:eastAsia="Times New Roman" w:hAnsi="Times New Roman" w:cs="Times New Roman"/>
          <w:smallCaps/>
          <w:sz w:val="24"/>
          <w:szCs w:val="24"/>
        </w:rPr>
        <w:t>Britton.</w:t>
      </w:r>
      <w:r w:rsidRPr="002C502B">
        <w:rPr>
          <w:rFonts w:ascii="Times New Roman" w:eastAsia="Times New Roman" w:hAnsi="Times New Roman" w:cs="Times New Roman"/>
          <w:sz w:val="24"/>
          <w:szCs w:val="24"/>
        </w:rPr>
        <w:t xml:space="preserve"> 2019. Oxygen isotopes in bioarchaeology: </w:t>
      </w:r>
      <w:r w:rsidR="00AD090D">
        <w:rPr>
          <w:rFonts w:ascii="Times New Roman" w:eastAsia="Times New Roman" w:hAnsi="Times New Roman" w:cs="Times New Roman"/>
          <w:sz w:val="24"/>
          <w:szCs w:val="24"/>
        </w:rPr>
        <w:t>p</w:t>
      </w:r>
      <w:r w:rsidRPr="002C502B">
        <w:rPr>
          <w:rFonts w:ascii="Times New Roman" w:eastAsia="Times New Roman" w:hAnsi="Times New Roman" w:cs="Times New Roman"/>
          <w:sz w:val="24"/>
          <w:szCs w:val="24"/>
        </w:rPr>
        <w:t>rinciples and applications, challenges and opportunities</w:t>
      </w:r>
      <w:r w:rsidR="00AD090D">
        <w:rPr>
          <w:rFonts w:ascii="Times New Roman" w:eastAsia="Times New Roman" w:hAnsi="Times New Roman" w:cs="Times New Roman"/>
          <w:sz w:val="24"/>
          <w:szCs w:val="24"/>
        </w:rPr>
        <w:t>.</w:t>
      </w:r>
      <w:r w:rsidRPr="002C502B">
        <w:rPr>
          <w:rFonts w:ascii="Times New Roman" w:eastAsia="Times New Roman" w:hAnsi="Times New Roman" w:cs="Times New Roman"/>
          <w:i/>
          <w:iCs/>
          <w:sz w:val="24"/>
          <w:szCs w:val="24"/>
        </w:rPr>
        <w:t xml:space="preserve"> Earth-Science Reviews</w:t>
      </w:r>
      <w:r w:rsidRPr="002C502B">
        <w:rPr>
          <w:rFonts w:ascii="Times New Roman" w:eastAsia="Times New Roman" w:hAnsi="Times New Roman" w:cs="Times New Roman"/>
          <w:sz w:val="24"/>
          <w:szCs w:val="24"/>
        </w:rPr>
        <w:t xml:space="preserve"> 188: 77–107.</w:t>
      </w:r>
      <w:r w:rsidR="00AD090D">
        <w:rPr>
          <w:rFonts w:ascii="Times New Roman" w:eastAsia="Times New Roman" w:hAnsi="Times New Roman" w:cs="Times New Roman"/>
          <w:sz w:val="24"/>
          <w:szCs w:val="24"/>
        </w:rPr>
        <w:t xml:space="preserve"> </w:t>
      </w:r>
      <w:r w:rsidR="009B3C02" w:rsidRPr="009B3C02">
        <w:rPr>
          <w:rFonts w:ascii="Times New Roman" w:eastAsia="Times New Roman" w:hAnsi="Times New Roman" w:cs="Times New Roman"/>
          <w:sz w:val="24"/>
          <w:szCs w:val="24"/>
        </w:rPr>
        <w:t>https://doi.org/10.1016/j.earscirev.2018.11.005</w:t>
      </w:r>
    </w:p>
    <w:p w14:paraId="34779809" w14:textId="4EC2E2D5"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Phenice, T.</w:t>
      </w:r>
      <w:r w:rsidRPr="002C502B">
        <w:rPr>
          <w:rFonts w:ascii="Times New Roman" w:eastAsia="Times New Roman" w:hAnsi="Times New Roman" w:cs="Times New Roman"/>
          <w:sz w:val="24"/>
          <w:szCs w:val="24"/>
        </w:rPr>
        <w:t xml:space="preserve">W. 1969. A newly developed visual method of sexing the os pubis.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30: 297</w:t>
      </w:r>
      <w:r w:rsidR="009B3C0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301.</w:t>
      </w:r>
      <w:r w:rsidR="00B81974">
        <w:rPr>
          <w:rFonts w:ascii="Times New Roman" w:eastAsia="Times New Roman" w:hAnsi="Times New Roman" w:cs="Times New Roman"/>
          <w:sz w:val="24"/>
          <w:szCs w:val="24"/>
        </w:rPr>
        <w:t xml:space="preserve"> </w:t>
      </w:r>
      <w:r w:rsidR="00B81974" w:rsidRPr="00B81974">
        <w:rPr>
          <w:rFonts w:ascii="Times New Roman" w:eastAsia="Times New Roman" w:hAnsi="Times New Roman" w:cs="Times New Roman"/>
          <w:sz w:val="24"/>
          <w:szCs w:val="24"/>
        </w:rPr>
        <w:t>https://doi.org/10.1002/ajpa.1330300214</w:t>
      </w:r>
    </w:p>
    <w:p w14:paraId="3477980A" w14:textId="5F115AC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Pollanen, M.S</w:t>
      </w:r>
      <w:r w:rsidRPr="002C502B">
        <w:rPr>
          <w:rFonts w:ascii="Times New Roman" w:eastAsia="Times New Roman" w:hAnsi="Times New Roman" w:cs="Times New Roman"/>
          <w:sz w:val="24"/>
          <w:szCs w:val="24"/>
        </w:rPr>
        <w:t xml:space="preserve">. </w:t>
      </w:r>
      <w:r w:rsidR="00B81974">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1992. Fracture of </w:t>
      </w:r>
      <w:r w:rsidR="00B81974" w:rsidRPr="002C502B">
        <w:rPr>
          <w:rFonts w:ascii="Times New Roman" w:eastAsia="Times New Roman" w:hAnsi="Times New Roman" w:cs="Times New Roman"/>
          <w:sz w:val="24"/>
          <w:szCs w:val="24"/>
        </w:rPr>
        <w:t>temporal bone with exsanguination: pathology and mechanism</w:t>
      </w:r>
      <w:r w:rsidRPr="002C502B">
        <w:rPr>
          <w:rFonts w:ascii="Times New Roman" w:eastAsia="Times New Roman" w:hAnsi="Times New Roman" w:cs="Times New Roman"/>
          <w:sz w:val="24"/>
          <w:szCs w:val="24"/>
        </w:rPr>
        <w:t xml:space="preserve">. </w:t>
      </w:r>
      <w:r w:rsidRPr="00B81974">
        <w:rPr>
          <w:rFonts w:ascii="Times New Roman" w:eastAsia="Times New Roman" w:hAnsi="Times New Roman" w:cs="Times New Roman"/>
          <w:i/>
          <w:iCs/>
          <w:sz w:val="24"/>
          <w:szCs w:val="24"/>
        </w:rPr>
        <w:t>Canadian Journal of Neurological Sciences</w:t>
      </w:r>
      <w:r w:rsidRPr="002C502B">
        <w:rPr>
          <w:rFonts w:ascii="Times New Roman" w:eastAsia="Times New Roman" w:hAnsi="Times New Roman" w:cs="Times New Roman"/>
          <w:sz w:val="24"/>
          <w:szCs w:val="24"/>
        </w:rPr>
        <w:t xml:space="preserve"> 19: 196</w:t>
      </w:r>
      <w:r w:rsidR="00B8197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200.</w:t>
      </w:r>
      <w:r w:rsidR="00485F64">
        <w:rPr>
          <w:rFonts w:ascii="Times New Roman" w:eastAsia="Times New Roman" w:hAnsi="Times New Roman" w:cs="Times New Roman"/>
          <w:sz w:val="24"/>
          <w:szCs w:val="24"/>
        </w:rPr>
        <w:t xml:space="preserve"> </w:t>
      </w:r>
      <w:r w:rsidR="00485F64" w:rsidRPr="00485F64">
        <w:rPr>
          <w:rFonts w:ascii="Times New Roman" w:eastAsia="Times New Roman" w:hAnsi="Times New Roman" w:cs="Times New Roman"/>
          <w:sz w:val="24"/>
          <w:szCs w:val="24"/>
        </w:rPr>
        <w:t>https://doi.org/10.1017/S0317167100042256</w:t>
      </w:r>
    </w:p>
    <w:p w14:paraId="3477980B" w14:textId="2D7F45A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Redfern, R.</w:t>
      </w:r>
      <w:r w:rsidR="00485F64">
        <w:rPr>
          <w:rFonts w:ascii="Times New Roman" w:eastAsia="Times New Roman" w:hAnsi="Times New Roman" w:cs="Times New Roman"/>
          <w:smallCaps/>
          <w:sz w:val="24"/>
          <w:szCs w:val="24"/>
        </w:rPr>
        <w:t xml:space="preserve"> </w:t>
      </w:r>
      <w:r w:rsidRPr="002C502B">
        <w:rPr>
          <w:rFonts w:ascii="Times New Roman" w:eastAsia="Times New Roman" w:hAnsi="Times New Roman" w:cs="Times New Roman"/>
          <w:smallCaps/>
          <w:sz w:val="24"/>
          <w:szCs w:val="24"/>
        </w:rPr>
        <w:t xml:space="preserve">&amp; </w:t>
      </w:r>
      <w:r w:rsidR="00485F64">
        <w:rPr>
          <w:rFonts w:ascii="Times New Roman" w:eastAsia="Times New Roman" w:hAnsi="Times New Roman" w:cs="Times New Roman"/>
          <w:smallCaps/>
          <w:sz w:val="24"/>
          <w:szCs w:val="24"/>
        </w:rPr>
        <w:t xml:space="preserve">C.A. </w:t>
      </w:r>
      <w:r w:rsidRPr="002C502B">
        <w:rPr>
          <w:rFonts w:ascii="Times New Roman" w:eastAsia="Times New Roman" w:hAnsi="Times New Roman" w:cs="Times New Roman"/>
          <w:smallCaps/>
          <w:sz w:val="24"/>
          <w:szCs w:val="24"/>
        </w:rPr>
        <w:t>Roberts.</w:t>
      </w:r>
      <w:r w:rsidRPr="002C502B">
        <w:rPr>
          <w:rFonts w:ascii="Times New Roman" w:eastAsia="Times New Roman" w:hAnsi="Times New Roman" w:cs="Times New Roman"/>
          <w:sz w:val="24"/>
          <w:szCs w:val="24"/>
        </w:rPr>
        <w:t xml:space="preserve"> 2019. Trauma</w:t>
      </w:r>
      <w:r w:rsidR="00485F6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in</w:t>
      </w:r>
      <w:r w:rsidR="00485F64">
        <w:rPr>
          <w:rFonts w:ascii="Times New Roman" w:eastAsia="Times New Roman" w:hAnsi="Times New Roman" w:cs="Times New Roman"/>
          <w:sz w:val="24"/>
          <w:szCs w:val="24"/>
        </w:rPr>
        <w:t xml:space="preserve"> J.</w:t>
      </w:r>
      <w:r w:rsidRPr="002C502B">
        <w:rPr>
          <w:rFonts w:ascii="Times New Roman" w:eastAsia="Times New Roman" w:hAnsi="Times New Roman" w:cs="Times New Roman"/>
          <w:sz w:val="24"/>
          <w:szCs w:val="24"/>
        </w:rPr>
        <w:t xml:space="preserve"> Buikstra (ed.) </w:t>
      </w:r>
      <w:r w:rsidRPr="002C502B">
        <w:rPr>
          <w:rFonts w:ascii="Times New Roman" w:eastAsia="Times New Roman" w:hAnsi="Times New Roman" w:cs="Times New Roman"/>
          <w:i/>
          <w:iCs/>
          <w:sz w:val="24"/>
          <w:szCs w:val="24"/>
        </w:rPr>
        <w:t xml:space="preserve">Ortner’s </w:t>
      </w:r>
      <w:r w:rsidR="0013225E" w:rsidRPr="002C502B">
        <w:rPr>
          <w:rFonts w:ascii="Times New Roman" w:eastAsia="Times New Roman" w:hAnsi="Times New Roman" w:cs="Times New Roman"/>
          <w:i/>
          <w:iCs/>
          <w:sz w:val="24"/>
          <w:szCs w:val="24"/>
        </w:rPr>
        <w:t>identification of pathological conditions in human skeletal remains</w:t>
      </w:r>
      <w:r w:rsidR="0013225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420</w:t>
      </w:r>
      <w:r w:rsidR="0013225E">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537. </w:t>
      </w:r>
      <w:r w:rsidR="00B13A4A">
        <w:rPr>
          <w:rFonts w:ascii="Times New Roman" w:eastAsia="Times New Roman" w:hAnsi="Times New Roman" w:cs="Times New Roman"/>
          <w:sz w:val="24"/>
          <w:szCs w:val="24"/>
        </w:rPr>
        <w:t>Cambr</w:t>
      </w:r>
      <w:r w:rsidR="00DB4114">
        <w:rPr>
          <w:rFonts w:ascii="Times New Roman" w:eastAsia="Times New Roman" w:hAnsi="Times New Roman" w:cs="Times New Roman"/>
          <w:sz w:val="24"/>
          <w:szCs w:val="24"/>
        </w:rPr>
        <w:t>idge (MA): Academic</w:t>
      </w:r>
      <w:r w:rsidRPr="002C502B">
        <w:rPr>
          <w:rFonts w:ascii="Times New Roman" w:eastAsia="Times New Roman" w:hAnsi="Times New Roman" w:cs="Times New Roman"/>
          <w:sz w:val="24"/>
          <w:szCs w:val="24"/>
        </w:rPr>
        <w:t>. https://doi.org/10.1016/B978-0-12-809738-0.00009-0</w:t>
      </w:r>
    </w:p>
    <w:p w14:paraId="3477980E" w14:textId="14EC8E84"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Richards, M.P. &amp; </w:t>
      </w:r>
      <w:r w:rsidR="0045475D">
        <w:rPr>
          <w:rFonts w:ascii="Times New Roman" w:eastAsia="Times New Roman" w:hAnsi="Times New Roman" w:cs="Times New Roman"/>
          <w:smallCaps/>
          <w:sz w:val="24"/>
          <w:szCs w:val="24"/>
        </w:rPr>
        <w:t xml:space="preserve">R.E.M. </w:t>
      </w:r>
      <w:r w:rsidRPr="002C502B">
        <w:rPr>
          <w:rFonts w:ascii="Times New Roman" w:eastAsia="Times New Roman" w:hAnsi="Times New Roman" w:cs="Times New Roman"/>
          <w:smallCaps/>
          <w:sz w:val="24"/>
          <w:szCs w:val="24"/>
        </w:rPr>
        <w:t>Hedges</w:t>
      </w:r>
      <w:r w:rsidR="0045475D">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1999. Stable isotope evidence for similarities in the types of marine foods used by Late Mesolithic humans at sites along the Atlantic coast of Europe. </w:t>
      </w:r>
      <w:r w:rsidRPr="002C502B">
        <w:rPr>
          <w:rFonts w:ascii="Times New Roman" w:eastAsia="Times New Roman" w:hAnsi="Times New Roman" w:cs="Times New Roman"/>
          <w:i/>
          <w:iCs/>
          <w:sz w:val="24"/>
          <w:szCs w:val="24"/>
        </w:rPr>
        <w:t xml:space="preserve">Journal of Archaeological </w:t>
      </w:r>
      <w:r w:rsidR="0045475D">
        <w:rPr>
          <w:rFonts w:ascii="Times New Roman" w:eastAsia="Times New Roman" w:hAnsi="Times New Roman" w:cs="Times New Roman"/>
          <w:i/>
          <w:iCs/>
          <w:sz w:val="24"/>
          <w:szCs w:val="24"/>
        </w:rPr>
        <w:t>S</w:t>
      </w:r>
      <w:r w:rsidRPr="002C502B">
        <w:rPr>
          <w:rFonts w:ascii="Times New Roman" w:eastAsia="Times New Roman" w:hAnsi="Times New Roman" w:cs="Times New Roman"/>
          <w:i/>
          <w:iCs/>
          <w:sz w:val="24"/>
          <w:szCs w:val="24"/>
        </w:rPr>
        <w:t>cience</w:t>
      </w:r>
      <w:r w:rsidRPr="002C502B">
        <w:rPr>
          <w:rFonts w:ascii="Times New Roman" w:eastAsia="Times New Roman" w:hAnsi="Times New Roman" w:cs="Times New Roman"/>
          <w:sz w:val="24"/>
          <w:szCs w:val="24"/>
        </w:rPr>
        <w:t xml:space="preserve"> 26: 717–22.</w:t>
      </w:r>
      <w:r w:rsidR="0045475D">
        <w:rPr>
          <w:rFonts w:ascii="Times New Roman" w:eastAsia="Times New Roman" w:hAnsi="Times New Roman" w:cs="Times New Roman"/>
          <w:sz w:val="24"/>
          <w:szCs w:val="24"/>
        </w:rPr>
        <w:t xml:space="preserve"> </w:t>
      </w:r>
      <w:r w:rsidR="00D62DCC" w:rsidRPr="00D62DCC">
        <w:rPr>
          <w:rFonts w:ascii="Times New Roman" w:eastAsia="Times New Roman" w:hAnsi="Times New Roman" w:cs="Times New Roman"/>
          <w:sz w:val="24"/>
          <w:szCs w:val="24"/>
        </w:rPr>
        <w:t>https://doi.org/10.1006/jasc.1998.0387</w:t>
      </w:r>
    </w:p>
    <w:p w14:paraId="3477980F" w14:textId="23F9334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Richards, M.P.</w:t>
      </w:r>
      <w:r w:rsidRPr="002C502B">
        <w:rPr>
          <w:rFonts w:ascii="Times New Roman" w:eastAsia="Times New Roman" w:hAnsi="Times New Roman" w:cs="Times New Roman"/>
          <w:sz w:val="24"/>
          <w:szCs w:val="24"/>
        </w:rPr>
        <w:t xml:space="preserve"> </w:t>
      </w:r>
      <w:r w:rsidR="007556B6">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2003. Archaeology: </w:t>
      </w:r>
      <w:r w:rsidR="001F6A65">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harp shift in diet at onset of Neolithic. </w:t>
      </w:r>
      <w:r w:rsidRPr="002C502B">
        <w:rPr>
          <w:rFonts w:ascii="Times New Roman" w:eastAsia="Times New Roman" w:hAnsi="Times New Roman" w:cs="Times New Roman"/>
          <w:i/>
          <w:iCs/>
          <w:sz w:val="24"/>
          <w:szCs w:val="24"/>
        </w:rPr>
        <w:t>Nature</w:t>
      </w:r>
      <w:r w:rsidRPr="002C502B">
        <w:rPr>
          <w:rFonts w:ascii="Times New Roman" w:eastAsia="Times New Roman" w:hAnsi="Times New Roman" w:cs="Times New Roman"/>
          <w:sz w:val="24"/>
          <w:szCs w:val="24"/>
        </w:rPr>
        <w:t xml:space="preserve"> 425</w:t>
      </w:r>
      <w:r w:rsidR="00C81112">
        <w:rPr>
          <w:rFonts w:ascii="Times New Roman" w:eastAsia="Times New Roman" w:hAnsi="Times New Roman" w:cs="Times New Roman"/>
          <w:sz w:val="24"/>
          <w:szCs w:val="24"/>
        </w:rPr>
        <w:t xml:space="preserve">. </w:t>
      </w:r>
      <w:r w:rsidR="00C81112" w:rsidRPr="00C81112">
        <w:rPr>
          <w:rFonts w:ascii="Times New Roman" w:eastAsia="Times New Roman" w:hAnsi="Times New Roman" w:cs="Times New Roman"/>
          <w:sz w:val="24"/>
          <w:szCs w:val="24"/>
        </w:rPr>
        <w:t>https://doi.org/10.1038/425366a</w:t>
      </w:r>
    </w:p>
    <w:p w14:paraId="34779810" w14:textId="0C9D1932"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lastRenderedPageBreak/>
        <w:t>Ringbauer, H.</w:t>
      </w:r>
      <w:r w:rsidRPr="002C502B">
        <w:rPr>
          <w:rFonts w:ascii="Times New Roman" w:eastAsia="Times New Roman" w:hAnsi="Times New Roman" w:cs="Times New Roman"/>
          <w:sz w:val="24"/>
          <w:szCs w:val="24"/>
        </w:rPr>
        <w:t xml:space="preserve"> </w:t>
      </w:r>
      <w:r w:rsidR="00774458">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2023. Accurate detection of identity-by-descent segments in human ancient DNA. </w:t>
      </w:r>
      <w:r w:rsidRPr="002C502B">
        <w:rPr>
          <w:rFonts w:ascii="Times New Roman" w:eastAsia="Times New Roman" w:hAnsi="Times New Roman" w:cs="Times New Roman"/>
          <w:i/>
          <w:iCs/>
          <w:sz w:val="24"/>
          <w:szCs w:val="24"/>
        </w:rPr>
        <w:t>Nature Genetics</w:t>
      </w:r>
      <w:r w:rsidRPr="002C502B">
        <w:rPr>
          <w:rFonts w:ascii="Times New Roman" w:eastAsia="Times New Roman" w:hAnsi="Times New Roman" w:cs="Times New Roman"/>
          <w:sz w:val="24"/>
          <w:szCs w:val="24"/>
        </w:rPr>
        <w:t xml:space="preserve"> 56: 143–51</w:t>
      </w:r>
      <w:r w:rsidR="00774458">
        <w:rPr>
          <w:rFonts w:ascii="Times New Roman" w:eastAsia="Times New Roman" w:hAnsi="Times New Roman" w:cs="Times New Roman"/>
          <w:sz w:val="24"/>
          <w:szCs w:val="24"/>
        </w:rPr>
        <w:t xml:space="preserve">. </w:t>
      </w:r>
      <w:r w:rsidR="00731D99" w:rsidRPr="00731D99">
        <w:rPr>
          <w:rFonts w:ascii="Times New Roman" w:eastAsia="Times New Roman" w:hAnsi="Times New Roman" w:cs="Times New Roman"/>
          <w:sz w:val="24"/>
          <w:szCs w:val="24"/>
        </w:rPr>
        <w:t>https://doi.org/10.1038/s41588-023-01582-w</w:t>
      </w:r>
    </w:p>
    <w:p w14:paraId="63419E05" w14:textId="77777777" w:rsidR="00567F2A" w:rsidRPr="002C502B" w:rsidRDefault="00567F2A" w:rsidP="00567F2A">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Roberts, C.A. &amp; </w:t>
      </w:r>
      <w:r>
        <w:rPr>
          <w:rFonts w:ascii="Times New Roman" w:eastAsia="Times New Roman" w:hAnsi="Times New Roman" w:cs="Times New Roman"/>
          <w:smallCaps/>
          <w:sz w:val="24"/>
          <w:szCs w:val="24"/>
        </w:rPr>
        <w:t xml:space="preserve">J.E. </w:t>
      </w:r>
      <w:r w:rsidRPr="002C502B">
        <w:rPr>
          <w:rFonts w:ascii="Times New Roman" w:eastAsia="Times New Roman" w:hAnsi="Times New Roman" w:cs="Times New Roman"/>
          <w:smallCaps/>
          <w:sz w:val="24"/>
          <w:szCs w:val="24"/>
        </w:rPr>
        <w:t>Buikstra</w:t>
      </w:r>
      <w:r w:rsidRPr="002C502B">
        <w:rPr>
          <w:rFonts w:ascii="Times New Roman" w:eastAsia="Times New Roman" w:hAnsi="Times New Roman" w:cs="Times New Roman"/>
          <w:sz w:val="24"/>
          <w:szCs w:val="24"/>
        </w:rPr>
        <w:t xml:space="preserve">. 2019. Bacterial </w:t>
      </w:r>
      <w:r>
        <w:rPr>
          <w:rFonts w:ascii="Times New Roman" w:eastAsia="Times New Roman" w:hAnsi="Times New Roman" w:cs="Times New Roman"/>
          <w:sz w:val="24"/>
          <w:szCs w:val="24"/>
        </w:rPr>
        <w:t>i</w:t>
      </w:r>
      <w:r w:rsidRPr="002C502B">
        <w:rPr>
          <w:rFonts w:ascii="Times New Roman" w:eastAsia="Times New Roman" w:hAnsi="Times New Roman" w:cs="Times New Roman"/>
          <w:sz w:val="24"/>
          <w:szCs w:val="24"/>
        </w:rPr>
        <w:t>nfections</w:t>
      </w:r>
      <w:r>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J.</w:t>
      </w:r>
      <w:r w:rsidRPr="002C502B">
        <w:rPr>
          <w:rFonts w:ascii="Times New Roman" w:eastAsia="Times New Roman" w:hAnsi="Times New Roman" w:cs="Times New Roman"/>
          <w:sz w:val="24"/>
          <w:szCs w:val="24"/>
        </w:rPr>
        <w:t xml:space="preserve"> Buikstra (ed.) </w:t>
      </w:r>
      <w:r w:rsidRPr="002C502B">
        <w:rPr>
          <w:rFonts w:ascii="Times New Roman" w:eastAsia="Times New Roman" w:hAnsi="Times New Roman" w:cs="Times New Roman"/>
          <w:i/>
          <w:iCs/>
          <w:sz w:val="24"/>
          <w:szCs w:val="24"/>
        </w:rPr>
        <w:t>Ortner’s identification of pathological conditions in human skeletal remains</w:t>
      </w:r>
      <w:r>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579–711</w:t>
      </w:r>
      <w:r w:rsidRPr="002C50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Cambridge (MA): Academic</w:t>
      </w:r>
      <w:r w:rsidRPr="002C502B">
        <w:rPr>
          <w:rFonts w:ascii="Times New Roman" w:eastAsia="Times New Roman" w:hAnsi="Times New Roman" w:cs="Times New Roman"/>
          <w:sz w:val="24"/>
          <w:szCs w:val="24"/>
        </w:rPr>
        <w:t>. https://doi.org/10.1016/B978-0-12-809738-0.00011-9</w:t>
      </w:r>
    </w:p>
    <w:p w14:paraId="67580832" w14:textId="77777777" w:rsidR="00567F2A" w:rsidRPr="002C502B" w:rsidRDefault="00567F2A" w:rsidP="00567F2A">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Roberts, C.A. &amp; </w:t>
      </w:r>
      <w:r>
        <w:rPr>
          <w:rFonts w:ascii="Times New Roman" w:eastAsia="Times New Roman" w:hAnsi="Times New Roman" w:cs="Times New Roman"/>
          <w:smallCaps/>
          <w:sz w:val="24"/>
          <w:szCs w:val="24"/>
        </w:rPr>
        <w:t xml:space="preserve">K. </w:t>
      </w:r>
      <w:r w:rsidRPr="002C502B">
        <w:rPr>
          <w:rFonts w:ascii="Times New Roman" w:eastAsia="Times New Roman" w:hAnsi="Times New Roman" w:cs="Times New Roman"/>
          <w:smallCaps/>
          <w:sz w:val="24"/>
          <w:szCs w:val="24"/>
        </w:rPr>
        <w:t>Manchester</w:t>
      </w:r>
      <w:r>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2007. </w:t>
      </w:r>
      <w:r w:rsidRPr="002C502B">
        <w:rPr>
          <w:rFonts w:ascii="Times New Roman" w:eastAsia="Times New Roman" w:hAnsi="Times New Roman" w:cs="Times New Roman"/>
          <w:i/>
          <w:iCs/>
          <w:sz w:val="24"/>
          <w:szCs w:val="24"/>
        </w:rPr>
        <w:t>The archaeology of disease</w:t>
      </w:r>
      <w:r>
        <w:rPr>
          <w:rFonts w:ascii="Times New Roman" w:eastAsia="Times New Roman" w:hAnsi="Times New Roman" w:cs="Times New Roman"/>
          <w:sz w:val="24"/>
          <w:szCs w:val="24"/>
        </w:rPr>
        <w:t>. Ithaca (NY):</w:t>
      </w:r>
      <w:r w:rsidRPr="002C502B">
        <w:rPr>
          <w:rFonts w:ascii="Times New Roman" w:eastAsia="Times New Roman" w:hAnsi="Times New Roman" w:cs="Times New Roman"/>
          <w:sz w:val="24"/>
          <w:szCs w:val="24"/>
        </w:rPr>
        <w:t xml:space="preserve"> Cornell University Press.</w:t>
      </w:r>
    </w:p>
    <w:p w14:paraId="7878E2EF" w14:textId="0CB31174" w:rsidR="002C4FF9"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Rohland, N</w:t>
      </w:r>
      <w:r w:rsidRPr="002C502B">
        <w:rPr>
          <w:rFonts w:ascii="Times New Roman" w:eastAsia="Times New Roman" w:hAnsi="Times New Roman" w:cs="Times New Roman"/>
          <w:sz w:val="24"/>
          <w:szCs w:val="24"/>
        </w:rPr>
        <w:t xml:space="preserve">. </w:t>
      </w:r>
      <w:r w:rsidR="00740C82">
        <w:rPr>
          <w:rFonts w:ascii="Times New Roman" w:eastAsia="Times New Roman" w:hAnsi="Times New Roman" w:cs="Times New Roman"/>
          <w:i/>
          <w:iCs/>
          <w:sz w:val="24"/>
          <w:szCs w:val="24"/>
        </w:rPr>
        <w:t xml:space="preserve">et al. </w:t>
      </w:r>
      <w:r w:rsidR="002C4FF9" w:rsidRPr="002C502B">
        <w:rPr>
          <w:rFonts w:ascii="Times New Roman" w:eastAsia="Times New Roman" w:hAnsi="Times New Roman" w:cs="Times New Roman"/>
          <w:sz w:val="24"/>
          <w:szCs w:val="24"/>
        </w:rPr>
        <w:t xml:space="preserve">2015. Partial uracil-DNA-glycosylase treatment for screening of ancient DNA. </w:t>
      </w:r>
      <w:r w:rsidR="002C4FF9" w:rsidRPr="002C502B">
        <w:rPr>
          <w:rFonts w:ascii="Times New Roman" w:eastAsia="Times New Roman" w:hAnsi="Times New Roman" w:cs="Times New Roman"/>
          <w:i/>
          <w:iCs/>
          <w:sz w:val="24"/>
          <w:szCs w:val="24"/>
        </w:rPr>
        <w:t>Philosophical Transactions of the Royal Society of London B Biological Sciences</w:t>
      </w:r>
      <w:r w:rsidR="002C4FF9" w:rsidRPr="002C502B">
        <w:rPr>
          <w:rFonts w:ascii="Times New Roman" w:eastAsia="Times New Roman" w:hAnsi="Times New Roman" w:cs="Times New Roman"/>
          <w:sz w:val="24"/>
          <w:szCs w:val="24"/>
        </w:rPr>
        <w:t xml:space="preserve"> 370.</w:t>
      </w:r>
      <w:r w:rsidR="002C4FF9">
        <w:rPr>
          <w:rFonts w:ascii="Times New Roman" w:eastAsia="Times New Roman" w:hAnsi="Times New Roman" w:cs="Times New Roman"/>
          <w:sz w:val="24"/>
          <w:szCs w:val="24"/>
        </w:rPr>
        <w:t xml:space="preserve"> </w:t>
      </w:r>
      <w:r w:rsidR="00334C6C" w:rsidRPr="00334C6C">
        <w:rPr>
          <w:rFonts w:ascii="Times New Roman" w:eastAsia="Times New Roman" w:hAnsi="Times New Roman" w:cs="Times New Roman"/>
          <w:sz w:val="24"/>
          <w:szCs w:val="24"/>
        </w:rPr>
        <w:t>https://doi.org/10.1098/rstb.2013.0624</w:t>
      </w:r>
    </w:p>
    <w:p w14:paraId="34779811" w14:textId="2FD80E9A" w:rsidR="0097768C" w:rsidRPr="002C502B" w:rsidRDefault="002C4FF9">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w:t>
      </w:r>
      <w:r>
        <w:rPr>
          <w:rFonts w:ascii="Times New Roman" w:eastAsia="Times New Roman" w:hAnsi="Times New Roman" w:cs="Times New Roman"/>
          <w:sz w:val="24"/>
          <w:szCs w:val="24"/>
        </w:rPr>
        <w:t xml:space="preserve"> </w:t>
      </w:r>
      <w:r w:rsidR="00DC6311" w:rsidRPr="002C502B">
        <w:rPr>
          <w:rFonts w:ascii="Times New Roman" w:eastAsia="Times New Roman" w:hAnsi="Times New Roman" w:cs="Times New Roman"/>
          <w:sz w:val="24"/>
          <w:szCs w:val="24"/>
        </w:rPr>
        <w:t>2018. Extraction of highly degraded DNA from ancient bones, teeth and sediments for high-throughput sequencing</w:t>
      </w:r>
      <w:r w:rsidR="00740C82">
        <w:rPr>
          <w:rFonts w:ascii="Times New Roman" w:eastAsia="Times New Roman" w:hAnsi="Times New Roman" w:cs="Times New Roman"/>
          <w:sz w:val="24"/>
          <w:szCs w:val="24"/>
        </w:rPr>
        <w:t>.</w:t>
      </w:r>
      <w:r w:rsidR="00DC6311" w:rsidRPr="002C502B">
        <w:rPr>
          <w:rFonts w:ascii="Times New Roman" w:eastAsia="Times New Roman" w:hAnsi="Times New Roman" w:cs="Times New Roman"/>
          <w:i/>
          <w:iCs/>
          <w:sz w:val="24"/>
          <w:szCs w:val="24"/>
        </w:rPr>
        <w:t xml:space="preserve"> Nature Protocols</w:t>
      </w:r>
      <w:r w:rsidR="00DC6311" w:rsidRPr="002C502B">
        <w:rPr>
          <w:rFonts w:ascii="Times New Roman" w:eastAsia="Times New Roman" w:hAnsi="Times New Roman" w:cs="Times New Roman"/>
          <w:sz w:val="24"/>
          <w:szCs w:val="24"/>
        </w:rPr>
        <w:t xml:space="preserve"> 13: 2447–61.</w:t>
      </w:r>
      <w:r w:rsidR="00740C82">
        <w:rPr>
          <w:rFonts w:ascii="Times New Roman" w:eastAsia="Times New Roman" w:hAnsi="Times New Roman" w:cs="Times New Roman"/>
          <w:sz w:val="24"/>
          <w:szCs w:val="24"/>
        </w:rPr>
        <w:t xml:space="preserve"> </w:t>
      </w:r>
      <w:r w:rsidRPr="002C4FF9">
        <w:rPr>
          <w:rFonts w:ascii="Times New Roman" w:eastAsia="Times New Roman" w:hAnsi="Times New Roman" w:cs="Times New Roman"/>
          <w:sz w:val="24"/>
          <w:szCs w:val="24"/>
        </w:rPr>
        <w:t>https://doi.org/10.1038/s41596-018-0050-5</w:t>
      </w:r>
    </w:p>
    <w:p w14:paraId="672AC7E8" w14:textId="5F37B92A" w:rsidR="00E723AB" w:rsidRDefault="00DC6311" w:rsidP="00E723AB">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Rusconi, A. &amp; </w:t>
      </w:r>
      <w:r w:rsidR="00E723AB">
        <w:rPr>
          <w:rFonts w:ascii="Times New Roman" w:eastAsia="Times New Roman" w:hAnsi="Times New Roman" w:cs="Times New Roman"/>
          <w:smallCaps/>
          <w:sz w:val="24"/>
          <w:szCs w:val="24"/>
        </w:rPr>
        <w:t xml:space="preserve">G. </w:t>
      </w:r>
      <w:r w:rsidRPr="002C502B">
        <w:rPr>
          <w:rFonts w:ascii="Times New Roman" w:eastAsia="Times New Roman" w:hAnsi="Times New Roman" w:cs="Times New Roman"/>
          <w:smallCaps/>
          <w:sz w:val="24"/>
          <w:szCs w:val="24"/>
        </w:rPr>
        <w:t>Maestretti</w:t>
      </w:r>
      <w:r w:rsidRPr="002C502B">
        <w:rPr>
          <w:rFonts w:ascii="Times New Roman" w:eastAsia="Times New Roman" w:hAnsi="Times New Roman" w:cs="Times New Roman"/>
          <w:sz w:val="24"/>
          <w:szCs w:val="24"/>
        </w:rPr>
        <w:t xml:space="preserve">. 2018. Segmentation failure of the posterior elements at the cervical spine and cervicothoracic junction: report of three cases. </w:t>
      </w:r>
      <w:r w:rsidRPr="002C502B">
        <w:rPr>
          <w:rFonts w:ascii="Times New Roman" w:eastAsia="Times New Roman" w:hAnsi="Times New Roman" w:cs="Times New Roman"/>
          <w:i/>
          <w:iCs/>
          <w:sz w:val="24"/>
          <w:szCs w:val="24"/>
        </w:rPr>
        <w:t>Surgical and Radiologic Anatomy</w:t>
      </w:r>
      <w:r w:rsidRPr="002C502B">
        <w:rPr>
          <w:rFonts w:ascii="Times New Roman" w:eastAsia="Times New Roman" w:hAnsi="Times New Roman" w:cs="Times New Roman"/>
          <w:sz w:val="24"/>
          <w:szCs w:val="24"/>
        </w:rPr>
        <w:t xml:space="preserve"> 40:</w:t>
      </w:r>
      <w:r w:rsidR="00E723A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1379–82</w:t>
      </w:r>
      <w:r w:rsidR="00731D99">
        <w:rPr>
          <w:rFonts w:ascii="Times New Roman" w:eastAsia="Times New Roman" w:hAnsi="Times New Roman" w:cs="Times New Roman"/>
          <w:sz w:val="24"/>
          <w:szCs w:val="24"/>
        </w:rPr>
        <w:t>.</w:t>
      </w:r>
      <w:r w:rsidR="00E723AB">
        <w:rPr>
          <w:rFonts w:ascii="Times New Roman" w:eastAsia="Times New Roman" w:hAnsi="Times New Roman" w:cs="Times New Roman"/>
          <w:sz w:val="24"/>
          <w:szCs w:val="24"/>
        </w:rPr>
        <w:t xml:space="preserve"> </w:t>
      </w:r>
      <w:r w:rsidR="006C7095" w:rsidRPr="006C7095">
        <w:rPr>
          <w:rFonts w:ascii="Times New Roman" w:eastAsia="Times New Roman" w:hAnsi="Times New Roman" w:cs="Times New Roman"/>
          <w:sz w:val="24"/>
          <w:szCs w:val="24"/>
        </w:rPr>
        <w:t>https://doi.org/10.1007/s00276-018-2093-2</w:t>
      </w:r>
    </w:p>
    <w:p w14:paraId="34779814" w14:textId="6A6E17BA" w:rsidR="0097768C" w:rsidRPr="002C502B" w:rsidRDefault="00DC6311" w:rsidP="00E723AB">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Santana, J</w:t>
      </w:r>
      <w:r w:rsidRPr="002C502B">
        <w:rPr>
          <w:rFonts w:ascii="Times New Roman" w:eastAsia="Times New Roman" w:hAnsi="Times New Roman" w:cs="Times New Roman"/>
          <w:sz w:val="24"/>
          <w:szCs w:val="24"/>
        </w:rPr>
        <w:t xml:space="preserve">. </w:t>
      </w:r>
      <w:r w:rsidR="006C7095">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2019. Aggressive or funerary cannibalism? Skull-cup and human bone manipulation in Cueva de El Toro (Early Neolithic, southern Iberia).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169: 31</w:t>
      </w:r>
      <w:r w:rsidR="006C709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54.</w:t>
      </w:r>
      <w:r w:rsidR="006C7095">
        <w:rPr>
          <w:rFonts w:ascii="Times New Roman" w:eastAsia="Times New Roman" w:hAnsi="Times New Roman" w:cs="Times New Roman"/>
          <w:sz w:val="24"/>
          <w:szCs w:val="24"/>
        </w:rPr>
        <w:t xml:space="preserve"> </w:t>
      </w:r>
      <w:r w:rsidR="0043417C" w:rsidRPr="0043417C">
        <w:rPr>
          <w:rFonts w:ascii="Times New Roman" w:eastAsia="Times New Roman" w:hAnsi="Times New Roman" w:cs="Times New Roman"/>
          <w:sz w:val="24"/>
          <w:szCs w:val="24"/>
        </w:rPr>
        <w:t>https://doi.org/10.1002/ajpa.23805</w:t>
      </w:r>
    </w:p>
    <w:p w14:paraId="34779815" w14:textId="0092AE8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Sayle, K.L.</w:t>
      </w:r>
      <w:r w:rsidRPr="002C502B">
        <w:rPr>
          <w:rFonts w:ascii="Times New Roman" w:eastAsia="Times New Roman" w:hAnsi="Times New Roman" w:cs="Times New Roman"/>
          <w:sz w:val="24"/>
          <w:szCs w:val="24"/>
        </w:rPr>
        <w:t xml:space="preserve"> </w:t>
      </w:r>
      <w:r w:rsidR="0043417C">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2019. Sequential measurement of δ</w:t>
      </w:r>
      <w:r w:rsidRPr="002C502B">
        <w:rPr>
          <w:rFonts w:ascii="Times New Roman" w:eastAsia="Times New Roman" w:hAnsi="Times New Roman" w:cs="Times New Roman"/>
          <w:sz w:val="24"/>
          <w:szCs w:val="24"/>
          <w:vertAlign w:val="superscript"/>
        </w:rPr>
        <w:t>15</w:t>
      </w:r>
      <w:r w:rsidRPr="002C502B">
        <w:rPr>
          <w:rFonts w:ascii="Times New Roman" w:eastAsia="Times New Roman" w:hAnsi="Times New Roman" w:cs="Times New Roman"/>
          <w:sz w:val="24"/>
          <w:szCs w:val="24"/>
        </w:rPr>
        <w:t>N, δ</w:t>
      </w:r>
      <w:r w:rsidRPr="002C502B">
        <w:rPr>
          <w:rFonts w:ascii="Times New Roman" w:eastAsia="Times New Roman" w:hAnsi="Times New Roman" w:cs="Times New Roman"/>
          <w:sz w:val="24"/>
          <w:szCs w:val="24"/>
          <w:vertAlign w:val="superscript"/>
        </w:rPr>
        <w:t>13</w:t>
      </w:r>
      <w:r w:rsidRPr="002C502B">
        <w:rPr>
          <w:rFonts w:ascii="Times New Roman" w:eastAsia="Times New Roman" w:hAnsi="Times New Roman" w:cs="Times New Roman"/>
          <w:sz w:val="24"/>
          <w:szCs w:val="24"/>
        </w:rPr>
        <w:t>C and δ</w:t>
      </w:r>
      <w:r w:rsidRPr="002C502B">
        <w:rPr>
          <w:rFonts w:ascii="Times New Roman" w:eastAsia="Times New Roman" w:hAnsi="Times New Roman" w:cs="Times New Roman"/>
          <w:sz w:val="24"/>
          <w:szCs w:val="24"/>
          <w:vertAlign w:val="superscript"/>
        </w:rPr>
        <w:t>34</w:t>
      </w:r>
      <w:r w:rsidRPr="002C502B">
        <w:rPr>
          <w:rFonts w:ascii="Times New Roman" w:eastAsia="Times New Roman" w:hAnsi="Times New Roman" w:cs="Times New Roman"/>
          <w:sz w:val="24"/>
          <w:szCs w:val="24"/>
        </w:rPr>
        <w:t xml:space="preserve">S values in archaeological bone collagen at the Scottish Universities Environmental Research Centre (SUERC): </w:t>
      </w:r>
      <w:r w:rsidR="0043417C">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 new analytical frontier</w:t>
      </w:r>
      <w:r w:rsidR="0043417C">
        <w:rPr>
          <w:rFonts w:ascii="Times New Roman" w:eastAsia="Times New Roman" w:hAnsi="Times New Roman" w:cs="Times New Roman"/>
          <w:sz w:val="24"/>
          <w:szCs w:val="24"/>
        </w:rPr>
        <w:t>.</w:t>
      </w:r>
      <w:r w:rsidRPr="002C502B">
        <w:rPr>
          <w:rFonts w:ascii="Times New Roman" w:eastAsia="Times New Roman" w:hAnsi="Times New Roman" w:cs="Times New Roman"/>
          <w:i/>
          <w:iCs/>
          <w:sz w:val="24"/>
          <w:szCs w:val="24"/>
        </w:rPr>
        <w:t xml:space="preserve"> Rapid </w:t>
      </w:r>
      <w:r w:rsidR="0043417C">
        <w:rPr>
          <w:rFonts w:ascii="Times New Roman" w:eastAsia="Times New Roman" w:hAnsi="Times New Roman" w:cs="Times New Roman"/>
          <w:i/>
          <w:iCs/>
          <w:sz w:val="24"/>
          <w:szCs w:val="24"/>
        </w:rPr>
        <w:t>C</w:t>
      </w:r>
      <w:r w:rsidRPr="002C502B">
        <w:rPr>
          <w:rFonts w:ascii="Times New Roman" w:eastAsia="Times New Roman" w:hAnsi="Times New Roman" w:cs="Times New Roman"/>
          <w:i/>
          <w:iCs/>
          <w:sz w:val="24"/>
          <w:szCs w:val="24"/>
        </w:rPr>
        <w:t xml:space="preserve">ommunications in </w:t>
      </w:r>
      <w:r w:rsidR="0043417C">
        <w:rPr>
          <w:rFonts w:ascii="Times New Roman" w:eastAsia="Times New Roman" w:hAnsi="Times New Roman" w:cs="Times New Roman"/>
          <w:i/>
          <w:iCs/>
          <w:sz w:val="24"/>
          <w:szCs w:val="24"/>
        </w:rPr>
        <w:t>M</w:t>
      </w:r>
      <w:r w:rsidRPr="002C502B">
        <w:rPr>
          <w:rFonts w:ascii="Times New Roman" w:eastAsia="Times New Roman" w:hAnsi="Times New Roman" w:cs="Times New Roman"/>
          <w:i/>
          <w:iCs/>
          <w:sz w:val="24"/>
          <w:szCs w:val="24"/>
        </w:rPr>
        <w:t xml:space="preserve">ass </w:t>
      </w:r>
      <w:r w:rsidR="0043417C">
        <w:rPr>
          <w:rFonts w:ascii="Times New Roman" w:eastAsia="Times New Roman" w:hAnsi="Times New Roman" w:cs="Times New Roman"/>
          <w:i/>
          <w:iCs/>
          <w:sz w:val="24"/>
          <w:szCs w:val="24"/>
        </w:rPr>
        <w:t>S</w:t>
      </w:r>
      <w:r w:rsidRPr="002C502B">
        <w:rPr>
          <w:rFonts w:ascii="Times New Roman" w:eastAsia="Times New Roman" w:hAnsi="Times New Roman" w:cs="Times New Roman"/>
          <w:i/>
          <w:iCs/>
          <w:sz w:val="24"/>
          <w:szCs w:val="24"/>
        </w:rPr>
        <w:t>pectrometry</w:t>
      </w:r>
      <w:r w:rsidR="00BD3EA5">
        <w:rPr>
          <w:rFonts w:ascii="Times New Roman" w:eastAsia="Times New Roman" w:hAnsi="Times New Roman" w:cs="Times New Roman"/>
          <w:i/>
          <w:iCs/>
          <w:sz w:val="24"/>
          <w:szCs w:val="24"/>
        </w:rPr>
        <w:t xml:space="preserve"> </w:t>
      </w:r>
      <w:r w:rsidRPr="00BD3EA5">
        <w:rPr>
          <w:rFonts w:ascii="Times New Roman" w:eastAsia="Times New Roman" w:hAnsi="Times New Roman" w:cs="Times New Roman"/>
          <w:sz w:val="24"/>
          <w:szCs w:val="24"/>
        </w:rPr>
        <w:t>33</w:t>
      </w:r>
      <w:r w:rsidR="00BD3EA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1258–66.</w:t>
      </w:r>
      <w:r w:rsidR="000128D6">
        <w:rPr>
          <w:rFonts w:ascii="Times New Roman" w:eastAsia="Times New Roman" w:hAnsi="Times New Roman" w:cs="Times New Roman"/>
          <w:sz w:val="24"/>
          <w:szCs w:val="24"/>
        </w:rPr>
        <w:t xml:space="preserve"> </w:t>
      </w:r>
      <w:r w:rsidR="00BD3EA5" w:rsidRPr="00BD3EA5">
        <w:rPr>
          <w:rFonts w:ascii="Times New Roman" w:eastAsia="Times New Roman" w:hAnsi="Times New Roman" w:cs="Times New Roman"/>
          <w:sz w:val="24"/>
          <w:szCs w:val="24"/>
        </w:rPr>
        <w:t>https://doi.org/10.1002/rcm.8462</w:t>
      </w:r>
    </w:p>
    <w:p w14:paraId="278D0873" w14:textId="0D3F4E9C" w:rsidR="00BD46C4" w:rsidRPr="002C502B" w:rsidRDefault="00BD46C4" w:rsidP="00BD46C4">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Scheuer, L. &amp; </w:t>
      </w:r>
      <w:r>
        <w:rPr>
          <w:rFonts w:ascii="Times New Roman" w:eastAsia="Times New Roman" w:hAnsi="Times New Roman" w:cs="Times New Roman"/>
          <w:smallCaps/>
          <w:sz w:val="24"/>
          <w:szCs w:val="24"/>
        </w:rPr>
        <w:t xml:space="preserve">S.M. </w:t>
      </w:r>
      <w:r w:rsidRPr="002C502B">
        <w:rPr>
          <w:rFonts w:ascii="Times New Roman" w:eastAsia="Times New Roman" w:hAnsi="Times New Roman" w:cs="Times New Roman"/>
          <w:smallCaps/>
          <w:sz w:val="24"/>
          <w:szCs w:val="24"/>
        </w:rPr>
        <w:t xml:space="preserve">Black. </w:t>
      </w:r>
      <w:r w:rsidRPr="002C502B">
        <w:rPr>
          <w:rFonts w:ascii="Times New Roman" w:eastAsia="Times New Roman" w:hAnsi="Times New Roman" w:cs="Times New Roman"/>
          <w:sz w:val="24"/>
          <w:szCs w:val="24"/>
        </w:rPr>
        <w:t>2000</w:t>
      </w:r>
      <w:r w:rsidRPr="002C502B">
        <w:rPr>
          <w:rFonts w:ascii="Times New Roman" w:eastAsia="Times New Roman" w:hAnsi="Times New Roman" w:cs="Times New Roman"/>
          <w:i/>
          <w:iCs/>
          <w:sz w:val="24"/>
          <w:szCs w:val="24"/>
        </w:rPr>
        <w:t>. Developmental juvenile osteology</w:t>
      </w:r>
      <w:r w:rsidRPr="002C502B">
        <w:rPr>
          <w:rFonts w:ascii="Times New Roman" w:eastAsia="Times New Roman" w:hAnsi="Times New Roman" w:cs="Times New Roman"/>
          <w:sz w:val="24"/>
          <w:szCs w:val="24"/>
        </w:rPr>
        <w:t>. San Diego</w:t>
      </w:r>
      <w:r w:rsidR="004D25E9">
        <w:rPr>
          <w:rFonts w:ascii="Times New Roman" w:eastAsia="Times New Roman" w:hAnsi="Times New Roman" w:cs="Times New Roman"/>
          <w:sz w:val="24"/>
          <w:szCs w:val="24"/>
        </w:rPr>
        <w:t xml:space="preserve"> (CA):</w:t>
      </w:r>
      <w:r w:rsidRPr="002C502B">
        <w:rPr>
          <w:rFonts w:ascii="Times New Roman" w:eastAsia="Times New Roman" w:hAnsi="Times New Roman" w:cs="Times New Roman"/>
          <w:sz w:val="24"/>
          <w:szCs w:val="24"/>
        </w:rPr>
        <w:t xml:space="preserve"> Academic.</w:t>
      </w:r>
    </w:p>
    <w:p w14:paraId="34779816" w14:textId="7A97F42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Scheuer, L.</w:t>
      </w:r>
      <w:r w:rsidRPr="002C502B">
        <w:rPr>
          <w:rFonts w:ascii="Times New Roman" w:eastAsia="Times New Roman" w:hAnsi="Times New Roman" w:cs="Times New Roman"/>
          <w:sz w:val="24"/>
          <w:szCs w:val="24"/>
        </w:rPr>
        <w:t xml:space="preserve"> </w:t>
      </w:r>
      <w:r w:rsidR="00BD3EA5">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1980. The estimation of late fetal and perinatal age from limb bone length by linear and logarithmic regression. </w:t>
      </w:r>
      <w:r w:rsidRPr="002C502B">
        <w:rPr>
          <w:rFonts w:ascii="Times New Roman" w:eastAsia="Times New Roman" w:hAnsi="Times New Roman" w:cs="Times New Roman"/>
          <w:i/>
          <w:iCs/>
          <w:sz w:val="24"/>
          <w:szCs w:val="24"/>
        </w:rPr>
        <w:t>Annals of Human Biology</w:t>
      </w:r>
      <w:r w:rsidRPr="002C502B">
        <w:rPr>
          <w:rFonts w:ascii="Times New Roman" w:eastAsia="Times New Roman" w:hAnsi="Times New Roman" w:cs="Times New Roman"/>
          <w:sz w:val="24"/>
          <w:szCs w:val="24"/>
        </w:rPr>
        <w:t xml:space="preserve"> 7</w:t>
      </w:r>
      <w:r w:rsidR="00BD46C4">
        <w:rPr>
          <w:rFonts w:ascii="Times New Roman" w:eastAsia="Times New Roman" w:hAnsi="Times New Roman" w:cs="Times New Roman"/>
          <w:sz w:val="24"/>
          <w:szCs w:val="24"/>
        </w:rPr>
        <w:t>: 257–65</w:t>
      </w:r>
      <w:r w:rsidRPr="002C502B">
        <w:rPr>
          <w:rFonts w:ascii="Times New Roman" w:eastAsia="Times New Roman" w:hAnsi="Times New Roman" w:cs="Times New Roman"/>
          <w:sz w:val="24"/>
          <w:szCs w:val="24"/>
        </w:rPr>
        <w:t>.</w:t>
      </w:r>
      <w:r w:rsidR="001646B0">
        <w:rPr>
          <w:rFonts w:ascii="Times New Roman" w:eastAsia="Times New Roman" w:hAnsi="Times New Roman" w:cs="Times New Roman"/>
          <w:sz w:val="24"/>
          <w:szCs w:val="24"/>
        </w:rPr>
        <w:t xml:space="preserve"> </w:t>
      </w:r>
      <w:r w:rsidR="00BD46C4" w:rsidRPr="00BD46C4">
        <w:rPr>
          <w:rFonts w:ascii="Times New Roman" w:eastAsia="Times New Roman" w:hAnsi="Times New Roman" w:cs="Times New Roman"/>
          <w:sz w:val="24"/>
          <w:szCs w:val="24"/>
        </w:rPr>
        <w:t>https://doi.org/10.1080/03014468000004301</w:t>
      </w:r>
    </w:p>
    <w:p w14:paraId="34779819" w14:textId="04023285"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Sharp, Z. </w:t>
      </w:r>
      <w:r w:rsidRPr="002C502B">
        <w:rPr>
          <w:rFonts w:ascii="Times New Roman" w:eastAsia="Times New Roman" w:hAnsi="Times New Roman" w:cs="Times New Roman"/>
          <w:sz w:val="24"/>
          <w:szCs w:val="24"/>
        </w:rPr>
        <w:t xml:space="preserve">2017. </w:t>
      </w:r>
      <w:r w:rsidRPr="002C502B">
        <w:rPr>
          <w:rFonts w:ascii="Times New Roman" w:eastAsia="Times New Roman" w:hAnsi="Times New Roman" w:cs="Times New Roman"/>
          <w:i/>
          <w:iCs/>
          <w:sz w:val="24"/>
          <w:szCs w:val="24"/>
        </w:rPr>
        <w:t xml:space="preserve">Principles of </w:t>
      </w:r>
      <w:r w:rsidR="00092F10" w:rsidRPr="002C502B">
        <w:rPr>
          <w:rFonts w:ascii="Times New Roman" w:eastAsia="Times New Roman" w:hAnsi="Times New Roman" w:cs="Times New Roman"/>
          <w:i/>
          <w:iCs/>
          <w:sz w:val="24"/>
          <w:szCs w:val="24"/>
        </w:rPr>
        <w:t>stable isotope geochemistry</w:t>
      </w:r>
      <w:r w:rsidRPr="002C502B">
        <w:rPr>
          <w:rFonts w:ascii="Times New Roman" w:eastAsia="Times New Roman" w:hAnsi="Times New Roman" w:cs="Times New Roman"/>
          <w:sz w:val="24"/>
          <w:szCs w:val="24"/>
        </w:rPr>
        <w:t xml:space="preserve">. </w:t>
      </w:r>
      <w:r w:rsidR="00D54ED2" w:rsidRPr="00D54ED2">
        <w:rPr>
          <w:rFonts w:ascii="Times New Roman" w:eastAsia="Times New Roman" w:hAnsi="Times New Roman" w:cs="Times New Roman"/>
          <w:sz w:val="24"/>
          <w:szCs w:val="24"/>
        </w:rPr>
        <w:t>Hoboken</w:t>
      </w:r>
      <w:r w:rsidRPr="002C502B">
        <w:rPr>
          <w:rFonts w:ascii="Times New Roman" w:eastAsia="Times New Roman" w:hAnsi="Times New Roman" w:cs="Times New Roman"/>
          <w:sz w:val="24"/>
          <w:szCs w:val="24"/>
        </w:rPr>
        <w:t xml:space="preserve"> </w:t>
      </w:r>
      <w:r w:rsidR="00D54ED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NJ</w:t>
      </w:r>
      <w:r w:rsidR="00D54ED2">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Pearson Education.</w:t>
      </w:r>
    </w:p>
    <w:p w14:paraId="3477981A" w14:textId="24773372"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She, R. &amp; </w:t>
      </w:r>
      <w:r w:rsidR="00D54ED2">
        <w:rPr>
          <w:rFonts w:ascii="Times New Roman" w:eastAsia="Times New Roman" w:hAnsi="Times New Roman" w:cs="Times New Roman"/>
          <w:smallCaps/>
          <w:sz w:val="24"/>
          <w:szCs w:val="24"/>
        </w:rPr>
        <w:t xml:space="preserve">J. </w:t>
      </w:r>
      <w:r w:rsidRPr="002C502B">
        <w:rPr>
          <w:rFonts w:ascii="Times New Roman" w:eastAsia="Times New Roman" w:hAnsi="Times New Roman" w:cs="Times New Roman"/>
          <w:smallCaps/>
          <w:sz w:val="24"/>
          <w:szCs w:val="24"/>
        </w:rPr>
        <w:t>Szakacs</w:t>
      </w:r>
      <w:r w:rsidRPr="002C502B">
        <w:rPr>
          <w:rFonts w:ascii="Times New Roman" w:eastAsia="Times New Roman" w:hAnsi="Times New Roman" w:cs="Times New Roman"/>
          <w:sz w:val="24"/>
          <w:szCs w:val="24"/>
        </w:rPr>
        <w:t xml:space="preserve">. 2004. Hyperostosis </w:t>
      </w:r>
      <w:r w:rsidR="00FE3E44" w:rsidRPr="002C502B">
        <w:rPr>
          <w:rFonts w:ascii="Times New Roman" w:eastAsia="Times New Roman" w:hAnsi="Times New Roman" w:cs="Times New Roman"/>
          <w:sz w:val="24"/>
          <w:szCs w:val="24"/>
        </w:rPr>
        <w:t>frontalis interna: case report and review of literature</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Annals of Clinical &amp; Laboratory Science</w:t>
      </w:r>
      <w:r w:rsidRPr="002C502B">
        <w:rPr>
          <w:rFonts w:ascii="Times New Roman" w:eastAsia="Times New Roman" w:hAnsi="Times New Roman" w:cs="Times New Roman"/>
          <w:sz w:val="24"/>
          <w:szCs w:val="24"/>
        </w:rPr>
        <w:t xml:space="preserve"> 34: 206</w:t>
      </w:r>
      <w:r w:rsidR="00FE3E4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208.</w:t>
      </w:r>
      <w:r w:rsidR="00FE3E44">
        <w:rPr>
          <w:rFonts w:ascii="Times New Roman" w:eastAsia="Times New Roman" w:hAnsi="Times New Roman" w:cs="Times New Roman"/>
          <w:sz w:val="24"/>
          <w:szCs w:val="24"/>
        </w:rPr>
        <w:t xml:space="preserve"> </w:t>
      </w:r>
    </w:p>
    <w:p w14:paraId="3477981B" w14:textId="22535666"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Skoglund, P</w:t>
      </w:r>
      <w:r w:rsidRPr="002C502B">
        <w:rPr>
          <w:rFonts w:ascii="Times New Roman" w:eastAsia="Times New Roman" w:hAnsi="Times New Roman" w:cs="Times New Roman"/>
          <w:sz w:val="24"/>
          <w:szCs w:val="24"/>
        </w:rPr>
        <w:t xml:space="preserve">. </w:t>
      </w:r>
      <w:r w:rsidR="00CE0608">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2013. Accurate sex identification of ancient human remains using DNA shotgun sequencing. </w:t>
      </w:r>
      <w:r w:rsidRPr="002C502B">
        <w:rPr>
          <w:rFonts w:ascii="Times New Roman" w:eastAsia="Times New Roman" w:hAnsi="Times New Roman" w:cs="Times New Roman"/>
          <w:i/>
          <w:iCs/>
          <w:sz w:val="24"/>
          <w:szCs w:val="24"/>
        </w:rPr>
        <w:t xml:space="preserve">Journal of </w:t>
      </w:r>
      <w:r w:rsidR="00CE0608">
        <w:rPr>
          <w:rFonts w:ascii="Times New Roman" w:eastAsia="Times New Roman" w:hAnsi="Times New Roman" w:cs="Times New Roman"/>
          <w:i/>
          <w:iCs/>
          <w:sz w:val="24"/>
          <w:szCs w:val="24"/>
        </w:rPr>
        <w:t>A</w:t>
      </w:r>
      <w:r w:rsidRPr="002C502B">
        <w:rPr>
          <w:rFonts w:ascii="Times New Roman" w:eastAsia="Times New Roman" w:hAnsi="Times New Roman" w:cs="Times New Roman"/>
          <w:i/>
          <w:iCs/>
          <w:sz w:val="24"/>
          <w:szCs w:val="24"/>
        </w:rPr>
        <w:t>rchaeological Science</w:t>
      </w:r>
      <w:r w:rsidRPr="002C502B">
        <w:rPr>
          <w:rFonts w:ascii="Times New Roman" w:eastAsia="Times New Roman" w:hAnsi="Times New Roman" w:cs="Times New Roman"/>
          <w:sz w:val="24"/>
          <w:szCs w:val="24"/>
        </w:rPr>
        <w:t xml:space="preserve"> 40</w:t>
      </w:r>
      <w:r w:rsidR="003F284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4477</w:t>
      </w:r>
      <w:r w:rsidR="003F2845">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82.</w:t>
      </w:r>
      <w:r w:rsidR="003F2845">
        <w:rPr>
          <w:rFonts w:ascii="Times New Roman" w:eastAsia="Times New Roman" w:hAnsi="Times New Roman" w:cs="Times New Roman"/>
          <w:sz w:val="24"/>
          <w:szCs w:val="24"/>
        </w:rPr>
        <w:t xml:space="preserve"> </w:t>
      </w:r>
      <w:r w:rsidR="00C15694" w:rsidRPr="00C15694">
        <w:rPr>
          <w:rFonts w:ascii="Times New Roman" w:eastAsia="Times New Roman" w:hAnsi="Times New Roman" w:cs="Times New Roman"/>
          <w:sz w:val="24"/>
          <w:szCs w:val="24"/>
        </w:rPr>
        <w:t>https://doi.org/10.1016/j.jas.2013.07.004</w:t>
      </w:r>
    </w:p>
    <w:p w14:paraId="3477981C" w14:textId="0D8CF8E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Smith,</w:t>
      </w:r>
      <w:r w:rsidRPr="002C502B">
        <w:rPr>
          <w:rFonts w:ascii="Times New Roman" w:eastAsia="Times New Roman" w:hAnsi="Times New Roman" w:cs="Times New Roman"/>
          <w:sz w:val="24"/>
          <w:szCs w:val="24"/>
        </w:rPr>
        <w:t xml:space="preserve"> B.H. 1984. Patterns of molar wear in hunter–gatherers and agriculturalists</w:t>
      </w:r>
      <w:r w:rsidRPr="002C502B">
        <w:rPr>
          <w:rFonts w:ascii="Times New Roman" w:eastAsia="Times New Roman" w:hAnsi="Times New Roman" w:cs="Times New Roman"/>
          <w:i/>
          <w:iCs/>
          <w:sz w:val="24"/>
          <w:szCs w:val="24"/>
        </w:rPr>
        <w:t>. American Journal of Physical Anthropology</w:t>
      </w:r>
      <w:r w:rsidRPr="002C502B">
        <w:rPr>
          <w:rFonts w:ascii="Times New Roman" w:eastAsia="Times New Roman" w:hAnsi="Times New Roman" w:cs="Times New Roman"/>
          <w:sz w:val="24"/>
          <w:szCs w:val="24"/>
        </w:rPr>
        <w:t xml:space="preserve"> 63: 39</w:t>
      </w:r>
      <w:r w:rsidR="00C1569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56.</w:t>
      </w:r>
      <w:r w:rsidR="00C15694">
        <w:rPr>
          <w:rFonts w:ascii="Times New Roman" w:eastAsia="Times New Roman" w:hAnsi="Times New Roman" w:cs="Times New Roman"/>
          <w:sz w:val="24"/>
          <w:szCs w:val="24"/>
        </w:rPr>
        <w:t xml:space="preserve"> </w:t>
      </w:r>
      <w:r w:rsidR="00824DF9" w:rsidRPr="00824DF9">
        <w:rPr>
          <w:rFonts w:ascii="Times New Roman" w:eastAsia="Times New Roman" w:hAnsi="Times New Roman" w:cs="Times New Roman"/>
          <w:sz w:val="24"/>
          <w:szCs w:val="24"/>
        </w:rPr>
        <w:t>https://doi.org/10.1002/ajpa.1330630107</w:t>
      </w:r>
    </w:p>
    <w:p w14:paraId="3477981D" w14:textId="5665CFB6"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Smith, M.J.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2016. Holding on to the past: </w:t>
      </w:r>
      <w:r w:rsidR="00824DF9">
        <w:rPr>
          <w:rFonts w:ascii="Times New Roman" w:eastAsia="Times New Roman" w:hAnsi="Times New Roman" w:cs="Times New Roman"/>
          <w:sz w:val="24"/>
          <w:szCs w:val="24"/>
        </w:rPr>
        <w:t>s</w:t>
      </w:r>
      <w:r w:rsidRPr="002C502B">
        <w:rPr>
          <w:rFonts w:ascii="Times New Roman" w:eastAsia="Times New Roman" w:hAnsi="Times New Roman" w:cs="Times New Roman"/>
          <w:sz w:val="24"/>
          <w:szCs w:val="24"/>
        </w:rPr>
        <w:t xml:space="preserve">outhern British evidence for mummification and retention of the dead in the Chalcolithic and Bronze Age. </w:t>
      </w:r>
      <w:r w:rsidRPr="002C502B">
        <w:rPr>
          <w:rFonts w:ascii="Times New Roman" w:eastAsia="Times New Roman" w:hAnsi="Times New Roman" w:cs="Times New Roman"/>
          <w:i/>
          <w:iCs/>
          <w:sz w:val="24"/>
          <w:szCs w:val="24"/>
        </w:rPr>
        <w:t>Journal of Archaeological Science: Reports</w:t>
      </w:r>
      <w:r w:rsidRPr="002C502B">
        <w:rPr>
          <w:rFonts w:ascii="Times New Roman" w:eastAsia="Times New Roman" w:hAnsi="Times New Roman" w:cs="Times New Roman"/>
          <w:sz w:val="24"/>
          <w:szCs w:val="24"/>
        </w:rPr>
        <w:t xml:space="preserve"> 10: 744</w:t>
      </w:r>
      <w:r w:rsidR="00824DF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56.</w:t>
      </w:r>
      <w:r w:rsidR="00824DF9">
        <w:rPr>
          <w:rFonts w:ascii="Times New Roman" w:eastAsia="Times New Roman" w:hAnsi="Times New Roman" w:cs="Times New Roman"/>
          <w:sz w:val="24"/>
          <w:szCs w:val="24"/>
        </w:rPr>
        <w:t xml:space="preserve"> </w:t>
      </w:r>
      <w:r w:rsidR="009D3C20" w:rsidRPr="009D3C20">
        <w:rPr>
          <w:rFonts w:ascii="Times New Roman" w:eastAsia="Times New Roman" w:hAnsi="Times New Roman" w:cs="Times New Roman"/>
          <w:sz w:val="24"/>
          <w:szCs w:val="24"/>
        </w:rPr>
        <w:t>https://doi.org/10.1016/j.jasrep.2016.05.034</w:t>
      </w:r>
    </w:p>
    <w:p w14:paraId="3477981E" w14:textId="27ADF508"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Snoddy, A.M.E</w:t>
      </w:r>
      <w:r w:rsidRPr="002C502B">
        <w:rPr>
          <w:rFonts w:ascii="Times New Roman" w:eastAsia="Times New Roman" w:hAnsi="Times New Roman" w:cs="Times New Roman"/>
          <w:sz w:val="24"/>
          <w:szCs w:val="24"/>
        </w:rPr>
        <w:t xml:space="preserve">. </w:t>
      </w:r>
      <w:r w:rsidR="009D3C20">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2018. Macroscopic features of scurvy in human skeletal remains: </w:t>
      </w:r>
      <w:r w:rsidR="009D3C20">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 literature synthesis and diagnostic guide.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167: 876</w:t>
      </w:r>
      <w:r w:rsidR="009D3C20">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95.</w:t>
      </w:r>
      <w:r w:rsidR="009D3C20">
        <w:rPr>
          <w:rFonts w:ascii="Times New Roman" w:eastAsia="Times New Roman" w:hAnsi="Times New Roman" w:cs="Times New Roman"/>
          <w:sz w:val="24"/>
          <w:szCs w:val="24"/>
        </w:rPr>
        <w:t xml:space="preserve"> </w:t>
      </w:r>
      <w:r w:rsidR="007304B8" w:rsidRPr="007304B8">
        <w:rPr>
          <w:rFonts w:ascii="Times New Roman" w:eastAsia="Times New Roman" w:hAnsi="Times New Roman" w:cs="Times New Roman"/>
          <w:sz w:val="24"/>
          <w:szCs w:val="24"/>
        </w:rPr>
        <w:t>https://doi.org/10.1002/ajpa.23699</w:t>
      </w:r>
    </w:p>
    <w:p w14:paraId="3477981F" w14:textId="3BD17E9B"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lastRenderedPageBreak/>
        <w:t>Temple, D.H.</w:t>
      </w:r>
      <w:r w:rsidRPr="002C502B">
        <w:rPr>
          <w:rFonts w:ascii="Times New Roman" w:eastAsia="Times New Roman" w:hAnsi="Times New Roman" w:cs="Times New Roman"/>
          <w:sz w:val="24"/>
          <w:szCs w:val="24"/>
        </w:rPr>
        <w:t xml:space="preserve"> 2014. Plasticity and constraint in response to early-life stressors among late/final Jomon period foragers from Japan: evidence for life history trade-offs from incremental microstructures of enamel.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155: 537</w:t>
      </w:r>
      <w:r w:rsidR="007304B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45.</w:t>
      </w:r>
      <w:r w:rsidR="007304B8">
        <w:rPr>
          <w:rFonts w:ascii="Times New Roman" w:eastAsia="Times New Roman" w:hAnsi="Times New Roman" w:cs="Times New Roman"/>
          <w:sz w:val="24"/>
          <w:szCs w:val="24"/>
        </w:rPr>
        <w:t xml:space="preserve"> </w:t>
      </w:r>
      <w:r w:rsidR="00B951D6" w:rsidRPr="00B951D6">
        <w:rPr>
          <w:rFonts w:ascii="Times New Roman" w:eastAsia="Times New Roman" w:hAnsi="Times New Roman" w:cs="Times New Roman"/>
          <w:sz w:val="24"/>
          <w:szCs w:val="24"/>
        </w:rPr>
        <w:t>https://doi.org/10.1002/ajpa.22606</w:t>
      </w:r>
    </w:p>
    <w:p w14:paraId="34779820" w14:textId="15F1044D"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Towle, I. &amp; </w:t>
      </w:r>
      <w:r w:rsidR="00B951D6">
        <w:rPr>
          <w:rFonts w:ascii="Times New Roman" w:eastAsia="Times New Roman" w:hAnsi="Times New Roman" w:cs="Times New Roman"/>
          <w:smallCaps/>
          <w:sz w:val="24"/>
          <w:szCs w:val="24"/>
        </w:rPr>
        <w:t xml:space="preserve">J.D. </w:t>
      </w:r>
      <w:r w:rsidRPr="002C502B">
        <w:rPr>
          <w:rFonts w:ascii="Times New Roman" w:eastAsia="Times New Roman" w:hAnsi="Times New Roman" w:cs="Times New Roman"/>
          <w:smallCaps/>
          <w:sz w:val="24"/>
          <w:szCs w:val="24"/>
        </w:rPr>
        <w:t>Irish</w:t>
      </w:r>
      <w:r w:rsidRPr="002C502B">
        <w:rPr>
          <w:rFonts w:ascii="Times New Roman" w:eastAsia="Times New Roman" w:hAnsi="Times New Roman" w:cs="Times New Roman"/>
          <w:sz w:val="24"/>
          <w:szCs w:val="24"/>
        </w:rPr>
        <w:t xml:space="preserve">. 2020. Recording and interpreting enamel hypoplasia in samples from archaeological and palaeoanthropological contexts. </w:t>
      </w:r>
      <w:r w:rsidRPr="00B951D6">
        <w:rPr>
          <w:rFonts w:ascii="Times New Roman" w:eastAsia="Times New Roman" w:hAnsi="Times New Roman" w:cs="Times New Roman"/>
          <w:i/>
          <w:iCs/>
          <w:sz w:val="24"/>
          <w:szCs w:val="24"/>
        </w:rPr>
        <w:t>Journal of Archaeological Science</w:t>
      </w:r>
      <w:r w:rsidRPr="002C502B">
        <w:rPr>
          <w:rFonts w:ascii="Times New Roman" w:eastAsia="Times New Roman" w:hAnsi="Times New Roman" w:cs="Times New Roman"/>
          <w:sz w:val="24"/>
          <w:szCs w:val="24"/>
        </w:rPr>
        <w:t xml:space="preserve"> 114.</w:t>
      </w:r>
      <w:r w:rsidR="00B951D6">
        <w:rPr>
          <w:rFonts w:ascii="Times New Roman" w:eastAsia="Times New Roman" w:hAnsi="Times New Roman" w:cs="Times New Roman"/>
          <w:sz w:val="24"/>
          <w:szCs w:val="24"/>
        </w:rPr>
        <w:t xml:space="preserve"> </w:t>
      </w:r>
      <w:r w:rsidR="003C4F25" w:rsidRPr="003C4F25">
        <w:rPr>
          <w:rFonts w:ascii="Times New Roman" w:eastAsia="Times New Roman" w:hAnsi="Times New Roman" w:cs="Times New Roman"/>
          <w:sz w:val="24"/>
          <w:szCs w:val="24"/>
        </w:rPr>
        <w:t>https://doi.org/10.1016/j.jas.2020.105077</w:t>
      </w:r>
    </w:p>
    <w:p w14:paraId="34779821" w14:textId="1EBFB473"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Trotter, M.</w:t>
      </w:r>
      <w:r w:rsidRPr="002C502B">
        <w:rPr>
          <w:rFonts w:ascii="Times New Roman" w:eastAsia="Times New Roman" w:hAnsi="Times New Roman" w:cs="Times New Roman"/>
          <w:sz w:val="24"/>
          <w:szCs w:val="24"/>
        </w:rPr>
        <w:t xml:space="preserve"> 1970. Estimation of stature from intact long limb bones, in </w:t>
      </w:r>
      <w:r w:rsidR="00EE4D1F">
        <w:rPr>
          <w:rFonts w:ascii="Times New Roman" w:eastAsia="Times New Roman" w:hAnsi="Times New Roman" w:cs="Times New Roman"/>
          <w:sz w:val="24"/>
          <w:szCs w:val="24"/>
        </w:rPr>
        <w:t xml:space="preserve">T.D. </w:t>
      </w:r>
      <w:r w:rsidRPr="002C502B">
        <w:rPr>
          <w:rFonts w:ascii="Times New Roman" w:eastAsia="Times New Roman" w:hAnsi="Times New Roman" w:cs="Times New Roman"/>
          <w:sz w:val="24"/>
          <w:szCs w:val="24"/>
        </w:rPr>
        <w:t>Steward (ed</w:t>
      </w:r>
      <w:r w:rsidR="00EE4D1F">
        <w:rPr>
          <w:rFonts w:ascii="Times New Roman" w:eastAsia="Times New Roman" w:hAnsi="Times New Roman" w:cs="Times New Roman"/>
          <w:sz w:val="24"/>
          <w:szCs w:val="24"/>
        </w:rPr>
        <w:t>.)</w:t>
      </w:r>
      <w:r w:rsidRPr="002C502B">
        <w:rPr>
          <w:rFonts w:ascii="Times New Roman" w:eastAsia="Times New Roman" w:hAnsi="Times New Roman" w:cs="Times New Roman"/>
          <w:i/>
          <w:iCs/>
          <w:sz w:val="24"/>
          <w:szCs w:val="24"/>
        </w:rPr>
        <w:t xml:space="preserve"> Personal identification in mass disasters</w:t>
      </w:r>
      <w:r w:rsidR="00EE4D1F">
        <w:rPr>
          <w:rFonts w:ascii="Times New Roman" w:eastAsia="Times New Roman" w:hAnsi="Times New Roman" w:cs="Times New Roman"/>
          <w:sz w:val="24"/>
          <w:szCs w:val="24"/>
        </w:rPr>
        <w:t>:</w:t>
      </w:r>
      <w:r w:rsidR="00BF1199">
        <w:rPr>
          <w:rFonts w:ascii="Times New Roman" w:eastAsia="Times New Roman" w:hAnsi="Times New Roman" w:cs="Times New Roman"/>
          <w:sz w:val="24"/>
          <w:szCs w:val="24"/>
        </w:rPr>
        <w:t xml:space="preserve"> 71–83</w:t>
      </w:r>
      <w:r w:rsidR="00EE4D1F">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 xml:space="preserve"> Washington: National Museum of Natural History, Smithsonian Institution.</w:t>
      </w:r>
    </w:p>
    <w:p w14:paraId="34779822" w14:textId="7AD094A3" w:rsidR="0097768C" w:rsidRPr="002C502B" w:rsidRDefault="00E530FA">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v</w:t>
      </w:r>
      <w:r w:rsidR="00DC6311" w:rsidRPr="002C502B">
        <w:rPr>
          <w:rFonts w:ascii="Times New Roman" w:eastAsia="Times New Roman" w:hAnsi="Times New Roman" w:cs="Times New Roman"/>
          <w:smallCaps/>
          <w:sz w:val="24"/>
          <w:szCs w:val="24"/>
        </w:rPr>
        <w:t xml:space="preserve">an </w:t>
      </w:r>
      <w:r>
        <w:rPr>
          <w:rFonts w:ascii="Times New Roman" w:eastAsia="Times New Roman" w:hAnsi="Times New Roman" w:cs="Times New Roman"/>
          <w:smallCaps/>
          <w:sz w:val="24"/>
          <w:szCs w:val="24"/>
        </w:rPr>
        <w:t>d</w:t>
      </w:r>
      <w:r w:rsidR="00DC6311" w:rsidRPr="002C502B">
        <w:rPr>
          <w:rFonts w:ascii="Times New Roman" w:eastAsia="Times New Roman" w:hAnsi="Times New Roman" w:cs="Times New Roman"/>
          <w:smallCaps/>
          <w:sz w:val="24"/>
          <w:szCs w:val="24"/>
        </w:rPr>
        <w:t>er Meulen,</w:t>
      </w:r>
      <w:r w:rsidR="00DC6311" w:rsidRPr="002C502B">
        <w:rPr>
          <w:rFonts w:ascii="Times New Roman" w:eastAsia="Times New Roman" w:hAnsi="Times New Roman" w:cs="Times New Roman"/>
          <w:sz w:val="24"/>
          <w:szCs w:val="24"/>
        </w:rPr>
        <w:t xml:space="preserve"> J. 2012. Metopic synostosis. </w:t>
      </w:r>
      <w:r w:rsidR="00DC6311" w:rsidRPr="002C502B">
        <w:rPr>
          <w:rFonts w:ascii="Times New Roman" w:eastAsia="Times New Roman" w:hAnsi="Times New Roman" w:cs="Times New Roman"/>
          <w:i/>
          <w:iCs/>
          <w:sz w:val="24"/>
          <w:szCs w:val="24"/>
        </w:rPr>
        <w:t>Child’s Nervous System</w:t>
      </w:r>
      <w:r w:rsidR="00DC6311" w:rsidRPr="002C502B">
        <w:rPr>
          <w:rFonts w:ascii="Times New Roman" w:eastAsia="Times New Roman" w:hAnsi="Times New Roman" w:cs="Times New Roman"/>
          <w:sz w:val="24"/>
          <w:szCs w:val="24"/>
        </w:rPr>
        <w:t xml:space="preserve"> 28: 1359</w:t>
      </w:r>
      <w:r w:rsidR="003678F9">
        <w:rPr>
          <w:rFonts w:ascii="Times New Roman" w:eastAsia="Times New Roman" w:hAnsi="Times New Roman" w:cs="Times New Roman"/>
          <w:sz w:val="24"/>
          <w:szCs w:val="24"/>
        </w:rPr>
        <w:t>–</w:t>
      </w:r>
      <w:r w:rsidR="00DC6311" w:rsidRPr="002C502B">
        <w:rPr>
          <w:rFonts w:ascii="Times New Roman" w:eastAsia="Times New Roman" w:hAnsi="Times New Roman" w:cs="Times New Roman"/>
          <w:sz w:val="24"/>
          <w:szCs w:val="24"/>
        </w:rPr>
        <w:t>67.</w:t>
      </w:r>
      <w:r>
        <w:rPr>
          <w:rFonts w:ascii="Times New Roman" w:eastAsia="Times New Roman" w:hAnsi="Times New Roman" w:cs="Times New Roman"/>
          <w:sz w:val="24"/>
          <w:szCs w:val="24"/>
        </w:rPr>
        <w:t xml:space="preserve"> </w:t>
      </w:r>
      <w:r w:rsidRPr="00E530FA">
        <w:rPr>
          <w:rFonts w:ascii="Times New Roman" w:eastAsia="Times New Roman" w:hAnsi="Times New Roman" w:cs="Times New Roman"/>
          <w:sz w:val="24"/>
          <w:szCs w:val="24"/>
        </w:rPr>
        <w:t>https://doi.org/10.1007/s00381-012-1803-z</w:t>
      </w:r>
    </w:p>
    <w:p w14:paraId="34779823" w14:textId="39FBB01C"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Veselka, B.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2024. Assembling ancestors: the manipulation of Neolithic and Gallo-Roman skeletal remains at Pommerœul, Belgium. </w:t>
      </w:r>
      <w:r w:rsidRPr="002C502B">
        <w:rPr>
          <w:rFonts w:ascii="Times New Roman" w:eastAsia="Times New Roman" w:hAnsi="Times New Roman" w:cs="Times New Roman"/>
          <w:i/>
          <w:iCs/>
          <w:sz w:val="24"/>
          <w:szCs w:val="24"/>
        </w:rPr>
        <w:t>Antiquity</w:t>
      </w:r>
      <w:r w:rsidRPr="002C502B">
        <w:rPr>
          <w:rFonts w:ascii="Times New Roman" w:eastAsia="Times New Roman" w:hAnsi="Times New Roman" w:cs="Times New Roman"/>
          <w:sz w:val="24"/>
          <w:szCs w:val="24"/>
        </w:rPr>
        <w:t xml:space="preserve"> 98: 1576</w:t>
      </w:r>
      <w:r w:rsidR="006E6518">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91.</w:t>
      </w:r>
      <w:r w:rsidR="006E6518">
        <w:rPr>
          <w:rFonts w:ascii="Times New Roman" w:eastAsia="Times New Roman" w:hAnsi="Times New Roman" w:cs="Times New Roman"/>
          <w:sz w:val="24"/>
          <w:szCs w:val="24"/>
        </w:rPr>
        <w:t xml:space="preserve"> </w:t>
      </w:r>
      <w:r w:rsidR="00844E5B" w:rsidRPr="00844E5B">
        <w:rPr>
          <w:rFonts w:ascii="Times New Roman" w:eastAsia="Times New Roman" w:hAnsi="Times New Roman" w:cs="Times New Roman"/>
          <w:sz w:val="24"/>
          <w:szCs w:val="24"/>
        </w:rPr>
        <w:t>https://doi.org/10.15184/aqy.2024.158</w:t>
      </w:r>
    </w:p>
    <w:p w14:paraId="34779824" w14:textId="6648B145"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Waldron, T</w:t>
      </w:r>
      <w:r w:rsidRPr="002C502B">
        <w:rPr>
          <w:rFonts w:ascii="Times New Roman" w:eastAsia="Times New Roman" w:hAnsi="Times New Roman" w:cs="Times New Roman"/>
          <w:sz w:val="24"/>
          <w:szCs w:val="24"/>
        </w:rPr>
        <w:t xml:space="preserve">. 1996. Legalized trauma. </w:t>
      </w:r>
      <w:r w:rsidRPr="002C502B">
        <w:rPr>
          <w:rFonts w:ascii="Times New Roman" w:eastAsia="Times New Roman" w:hAnsi="Times New Roman" w:cs="Times New Roman"/>
          <w:i/>
          <w:iCs/>
          <w:sz w:val="24"/>
          <w:szCs w:val="24"/>
        </w:rPr>
        <w:t>International Journal of Osteoarchaeology</w:t>
      </w:r>
      <w:r w:rsidRPr="002C502B">
        <w:rPr>
          <w:rFonts w:ascii="Times New Roman" w:eastAsia="Times New Roman" w:hAnsi="Times New Roman" w:cs="Times New Roman"/>
          <w:sz w:val="24"/>
          <w:szCs w:val="24"/>
        </w:rPr>
        <w:t xml:space="preserve"> 6: 114–18.</w:t>
      </w:r>
      <w:r w:rsidR="006B7625">
        <w:rPr>
          <w:rFonts w:ascii="Times New Roman" w:eastAsia="Times New Roman" w:hAnsi="Times New Roman" w:cs="Times New Roman"/>
          <w:sz w:val="24"/>
          <w:szCs w:val="24"/>
        </w:rPr>
        <w:t xml:space="preserve"> </w:t>
      </w:r>
      <w:r w:rsidR="004B5DE4" w:rsidRPr="004B5DE4">
        <w:rPr>
          <w:rFonts w:ascii="Times New Roman" w:eastAsia="Times New Roman" w:hAnsi="Times New Roman" w:cs="Times New Roman"/>
          <w:sz w:val="24"/>
          <w:szCs w:val="24"/>
        </w:rPr>
        <w:t>https://doi.org/10.1002/(SICI)1099-1212(199601)6:1%3C114::AID-OA235%3E3.0.CO;2-J</w:t>
      </w:r>
    </w:p>
    <w:p w14:paraId="34779825" w14:textId="5253EFF7" w:rsidR="0097768C" w:rsidRPr="002C502B" w:rsidRDefault="004B5DE4">
      <w:pPr>
        <w:ind w:left="566" w:hanging="566"/>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 </w:t>
      </w:r>
      <w:r w:rsidR="00DC6311" w:rsidRPr="002C502B">
        <w:rPr>
          <w:rFonts w:ascii="Times New Roman" w:eastAsia="Times New Roman" w:hAnsi="Times New Roman" w:cs="Times New Roman"/>
          <w:sz w:val="24"/>
          <w:szCs w:val="24"/>
        </w:rPr>
        <w:t xml:space="preserve">2009. </w:t>
      </w:r>
      <w:r w:rsidR="00DC6311" w:rsidRPr="002C502B">
        <w:rPr>
          <w:rFonts w:ascii="Times New Roman" w:eastAsia="Times New Roman" w:hAnsi="Times New Roman" w:cs="Times New Roman"/>
          <w:i/>
          <w:iCs/>
          <w:sz w:val="24"/>
          <w:szCs w:val="24"/>
        </w:rPr>
        <w:t>Palaeopathology</w:t>
      </w:r>
      <w:r w:rsidR="00DC6311" w:rsidRPr="002C502B">
        <w:rPr>
          <w:rFonts w:ascii="Times New Roman" w:eastAsia="Times New Roman" w:hAnsi="Times New Roman" w:cs="Times New Roman"/>
          <w:sz w:val="24"/>
          <w:szCs w:val="24"/>
        </w:rPr>
        <w:t>. Cambridge: Cambridge University Press.</w:t>
      </w:r>
    </w:p>
    <w:p w14:paraId="34779826" w14:textId="5EE61F8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Walker, P.L</w:t>
      </w:r>
      <w:r w:rsidRPr="002C502B">
        <w:rPr>
          <w:rFonts w:ascii="Times New Roman" w:eastAsia="Times New Roman" w:hAnsi="Times New Roman" w:cs="Times New Roman"/>
          <w:sz w:val="24"/>
          <w:szCs w:val="24"/>
        </w:rPr>
        <w:t xml:space="preserve">. 2008. Sexing skulls using discriminant function analysis of visually assessed traits. </w:t>
      </w:r>
      <w:r w:rsidRPr="002C502B">
        <w:rPr>
          <w:rFonts w:ascii="Times New Roman" w:eastAsia="Times New Roman" w:hAnsi="Times New Roman" w:cs="Times New Roman"/>
          <w:i/>
          <w:iCs/>
          <w:sz w:val="24"/>
          <w:szCs w:val="24"/>
        </w:rPr>
        <w:t>American Journal of Physical Anthropology</w:t>
      </w:r>
      <w:r w:rsidRPr="002C502B">
        <w:rPr>
          <w:rFonts w:ascii="Times New Roman" w:eastAsia="Times New Roman" w:hAnsi="Times New Roman" w:cs="Times New Roman"/>
          <w:sz w:val="24"/>
          <w:szCs w:val="24"/>
        </w:rPr>
        <w:t xml:space="preserve"> 136: 39</w:t>
      </w:r>
      <w:r w:rsidR="004B5DE4">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50.</w:t>
      </w:r>
      <w:r w:rsidR="004B5DE4">
        <w:rPr>
          <w:rFonts w:ascii="Times New Roman" w:eastAsia="Times New Roman" w:hAnsi="Times New Roman" w:cs="Times New Roman"/>
          <w:sz w:val="24"/>
          <w:szCs w:val="24"/>
        </w:rPr>
        <w:t xml:space="preserve"> </w:t>
      </w:r>
      <w:r w:rsidR="001B3AD6" w:rsidRPr="001B3AD6">
        <w:rPr>
          <w:rFonts w:ascii="Times New Roman" w:eastAsia="Times New Roman" w:hAnsi="Times New Roman" w:cs="Times New Roman"/>
          <w:sz w:val="24"/>
          <w:szCs w:val="24"/>
        </w:rPr>
        <w:t>https://doi.org/10.1002/ajpa.20776</w:t>
      </w:r>
    </w:p>
    <w:p w14:paraId="34779827" w14:textId="26284D7F"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Walsh, S.F. </w:t>
      </w:r>
      <w:r w:rsidRPr="002C502B">
        <w:rPr>
          <w:rFonts w:ascii="Times New Roman" w:eastAsia="Times New Roman" w:hAnsi="Times New Roman" w:cs="Times New Roman"/>
          <w:i/>
          <w:iCs/>
          <w:sz w:val="24"/>
          <w:szCs w:val="24"/>
        </w:rPr>
        <w:t>et al</w:t>
      </w:r>
      <w:r w:rsidRPr="002C502B">
        <w:rPr>
          <w:rFonts w:ascii="Times New Roman" w:eastAsia="Times New Roman" w:hAnsi="Times New Roman" w:cs="Times New Roman"/>
          <w:smallCaps/>
          <w:sz w:val="24"/>
          <w:szCs w:val="24"/>
        </w:rPr>
        <w:t>.</w:t>
      </w:r>
      <w:r w:rsidRPr="002C502B">
        <w:rPr>
          <w:rFonts w:ascii="Times New Roman" w:eastAsia="Times New Roman" w:hAnsi="Times New Roman" w:cs="Times New Roman"/>
          <w:sz w:val="24"/>
          <w:szCs w:val="24"/>
        </w:rPr>
        <w:t xml:space="preserve"> 2013.</w:t>
      </w:r>
      <w:r w:rsidR="001B3AD6">
        <w:rPr>
          <w:rFonts w:ascii="Times New Roman" w:eastAsia="Times New Roman" w:hAnsi="Times New Roman" w:cs="Times New Roman"/>
          <w:sz w:val="24"/>
          <w:szCs w:val="24"/>
        </w:rPr>
        <w:t xml:space="preserve"> </w:t>
      </w:r>
      <w:r w:rsidRPr="002C502B">
        <w:rPr>
          <w:rFonts w:ascii="Times New Roman" w:eastAsia="Times New Roman" w:hAnsi="Times New Roman" w:cs="Times New Roman"/>
          <w:sz w:val="24"/>
          <w:szCs w:val="24"/>
        </w:rPr>
        <w:t xml:space="preserve">The HIrisPlex system for simultaneous prediction of hair and eye colour from DNA. </w:t>
      </w:r>
      <w:r w:rsidRPr="002C502B">
        <w:rPr>
          <w:rFonts w:ascii="Times New Roman" w:eastAsia="Times New Roman" w:hAnsi="Times New Roman" w:cs="Times New Roman"/>
          <w:i/>
          <w:iCs/>
          <w:sz w:val="24"/>
          <w:szCs w:val="24"/>
        </w:rPr>
        <w:t>Forensic Science International: Genetics</w:t>
      </w:r>
      <w:r w:rsidRPr="002C502B">
        <w:rPr>
          <w:rFonts w:ascii="Times New Roman" w:eastAsia="Times New Roman" w:hAnsi="Times New Roman" w:cs="Times New Roman"/>
          <w:sz w:val="24"/>
          <w:szCs w:val="24"/>
        </w:rPr>
        <w:t xml:space="preserve"> 7: 98–115. </w:t>
      </w:r>
      <w:r w:rsidR="00863926" w:rsidRPr="00863926">
        <w:rPr>
          <w:rFonts w:ascii="Times New Roman" w:eastAsia="Times New Roman" w:hAnsi="Times New Roman" w:cs="Times New Roman"/>
          <w:sz w:val="24"/>
          <w:szCs w:val="24"/>
        </w:rPr>
        <w:t>https://doi.org/10.1016/j.fsigen.2012.07.005</w:t>
      </w:r>
    </w:p>
    <w:p w14:paraId="2E2A0073" w14:textId="412D06F3" w:rsidR="002C21F4" w:rsidRDefault="002C21F4">
      <w:pPr>
        <w:ind w:left="566" w:hanging="566"/>
        <w:rPr>
          <w:rFonts w:ascii="Times New Roman" w:eastAsia="Times New Roman" w:hAnsi="Times New Roman" w:cs="Times New Roman"/>
          <w:smallCaps/>
          <w:sz w:val="24"/>
          <w:szCs w:val="24"/>
        </w:rPr>
      </w:pPr>
      <w:r w:rsidRPr="002C21F4">
        <w:rPr>
          <w:rFonts w:ascii="Times New Roman" w:eastAsia="Times New Roman" w:hAnsi="Times New Roman" w:cs="Times New Roman"/>
          <w:smallCaps/>
          <w:sz w:val="24"/>
          <w:szCs w:val="24"/>
        </w:rPr>
        <w:t>Webb, P.A. &amp; J.M Suchey</w:t>
      </w:r>
      <w:r>
        <w:rPr>
          <w:rFonts w:ascii="Times New Roman" w:eastAsia="Times New Roman" w:hAnsi="Times New Roman" w:cs="Times New Roman"/>
          <w:smallCaps/>
          <w:sz w:val="24"/>
          <w:szCs w:val="24"/>
        </w:rPr>
        <w:t xml:space="preserve">. </w:t>
      </w:r>
      <w:r w:rsidRPr="002C21F4">
        <w:rPr>
          <w:rFonts w:ascii="Times New Roman" w:eastAsia="Times New Roman" w:hAnsi="Times New Roman" w:cs="Times New Roman"/>
          <w:smallCaps/>
          <w:sz w:val="24"/>
          <w:szCs w:val="24"/>
        </w:rPr>
        <w:t>1985</w:t>
      </w:r>
      <w:r w:rsidRPr="002C21F4">
        <w:rPr>
          <w:rFonts w:ascii="Times New Roman" w:eastAsia="Times New Roman" w:hAnsi="Times New Roman" w:cs="Times New Roman"/>
          <w:sz w:val="24"/>
          <w:szCs w:val="24"/>
        </w:rPr>
        <w:t xml:space="preserve">. Epiphyseal union of the anterior iliac crest and medial clavicle in a modern multiracial sample of American males and females. </w:t>
      </w:r>
      <w:r w:rsidRPr="002C21F4">
        <w:rPr>
          <w:rFonts w:ascii="Times New Roman" w:eastAsia="Times New Roman" w:hAnsi="Times New Roman" w:cs="Times New Roman"/>
          <w:i/>
          <w:iCs/>
          <w:sz w:val="24"/>
          <w:szCs w:val="24"/>
        </w:rPr>
        <w:t>American Journal of Physical Anthropology</w:t>
      </w:r>
      <w:r w:rsidRPr="002C21F4">
        <w:rPr>
          <w:rFonts w:ascii="Times New Roman" w:eastAsia="Times New Roman" w:hAnsi="Times New Roman" w:cs="Times New Roman"/>
          <w:sz w:val="24"/>
          <w:szCs w:val="24"/>
        </w:rPr>
        <w:t xml:space="preserve"> 68:457</w:t>
      </w:r>
      <w:r>
        <w:rPr>
          <w:rFonts w:ascii="Times New Roman" w:eastAsia="Times New Roman" w:hAnsi="Times New Roman" w:cs="Times New Roman"/>
          <w:sz w:val="24"/>
          <w:szCs w:val="24"/>
        </w:rPr>
        <w:t>–</w:t>
      </w:r>
      <w:r w:rsidRPr="002C21F4">
        <w:rPr>
          <w:rFonts w:ascii="Times New Roman" w:eastAsia="Times New Roman" w:hAnsi="Times New Roman" w:cs="Times New Roman"/>
          <w:sz w:val="24"/>
          <w:szCs w:val="24"/>
        </w:rPr>
        <w:t>66. https://doi.org/10.1002/ajpa.1330680402</w:t>
      </w:r>
    </w:p>
    <w:p w14:paraId="34779828" w14:textId="549BAE71"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 xml:space="preserve">Wilczak, C. &amp; </w:t>
      </w:r>
      <w:r w:rsidR="00863926">
        <w:rPr>
          <w:rFonts w:ascii="Times New Roman" w:eastAsia="Times New Roman" w:hAnsi="Times New Roman" w:cs="Times New Roman"/>
          <w:smallCaps/>
          <w:sz w:val="24"/>
          <w:szCs w:val="24"/>
        </w:rPr>
        <w:t xml:space="preserve">D. </w:t>
      </w:r>
      <w:r w:rsidRPr="002C502B">
        <w:rPr>
          <w:rFonts w:ascii="Times New Roman" w:eastAsia="Times New Roman" w:hAnsi="Times New Roman" w:cs="Times New Roman"/>
          <w:smallCaps/>
          <w:sz w:val="24"/>
          <w:szCs w:val="24"/>
        </w:rPr>
        <w:t>Mulhern</w:t>
      </w:r>
      <w:r w:rsidRPr="002C502B">
        <w:rPr>
          <w:rFonts w:ascii="Times New Roman" w:eastAsia="Times New Roman" w:hAnsi="Times New Roman" w:cs="Times New Roman"/>
          <w:sz w:val="24"/>
          <w:szCs w:val="24"/>
        </w:rPr>
        <w:t xml:space="preserve">. 2012. Co-occurrence of DISH and HFI in the Terry Collection. </w:t>
      </w:r>
      <w:r w:rsidRPr="002C502B">
        <w:rPr>
          <w:rFonts w:ascii="Times New Roman" w:eastAsia="Times New Roman" w:hAnsi="Times New Roman" w:cs="Times New Roman"/>
          <w:i/>
          <w:iCs/>
          <w:sz w:val="24"/>
          <w:szCs w:val="24"/>
        </w:rPr>
        <w:t>International Journal of Osteoarchaeology</w:t>
      </w:r>
      <w:r w:rsidRPr="002C502B">
        <w:rPr>
          <w:rFonts w:ascii="Times New Roman" w:eastAsia="Times New Roman" w:hAnsi="Times New Roman" w:cs="Times New Roman"/>
          <w:sz w:val="24"/>
          <w:szCs w:val="24"/>
        </w:rPr>
        <w:t xml:space="preserve"> 22: 452</w:t>
      </w:r>
      <w:r w:rsidR="0086392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59.</w:t>
      </w:r>
      <w:r w:rsidR="00863926">
        <w:rPr>
          <w:rFonts w:ascii="Times New Roman" w:eastAsia="Times New Roman" w:hAnsi="Times New Roman" w:cs="Times New Roman"/>
          <w:sz w:val="24"/>
          <w:szCs w:val="24"/>
        </w:rPr>
        <w:t xml:space="preserve"> </w:t>
      </w:r>
      <w:r w:rsidR="00C36289" w:rsidRPr="00C36289">
        <w:rPr>
          <w:rFonts w:ascii="Times New Roman" w:eastAsia="Times New Roman" w:hAnsi="Times New Roman" w:cs="Times New Roman"/>
          <w:sz w:val="24"/>
          <w:szCs w:val="24"/>
        </w:rPr>
        <w:t>https://doi.org/10.1002/oa.1218</w:t>
      </w:r>
    </w:p>
    <w:p w14:paraId="34779829" w14:textId="224CC60E"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Yammine, K</w:t>
      </w:r>
      <w:r w:rsidRPr="002C502B">
        <w:rPr>
          <w:rFonts w:ascii="Times New Roman" w:eastAsia="Times New Roman" w:hAnsi="Times New Roman" w:cs="Times New Roman"/>
          <w:sz w:val="24"/>
          <w:szCs w:val="24"/>
        </w:rPr>
        <w:t xml:space="preserve">. 2014. The prevalence of os acromiale: </w:t>
      </w:r>
      <w:r w:rsidR="00C36289">
        <w:rPr>
          <w:rFonts w:ascii="Times New Roman" w:eastAsia="Times New Roman" w:hAnsi="Times New Roman" w:cs="Times New Roman"/>
          <w:sz w:val="24"/>
          <w:szCs w:val="24"/>
        </w:rPr>
        <w:t>a</w:t>
      </w:r>
      <w:r w:rsidRPr="002C502B">
        <w:rPr>
          <w:rFonts w:ascii="Times New Roman" w:eastAsia="Times New Roman" w:hAnsi="Times New Roman" w:cs="Times New Roman"/>
          <w:sz w:val="24"/>
          <w:szCs w:val="24"/>
        </w:rPr>
        <w:t xml:space="preserve"> systematic review and meta-analysis. </w:t>
      </w:r>
      <w:r w:rsidRPr="002C502B">
        <w:rPr>
          <w:rFonts w:ascii="Times New Roman" w:eastAsia="Times New Roman" w:hAnsi="Times New Roman" w:cs="Times New Roman"/>
          <w:i/>
          <w:iCs/>
          <w:sz w:val="24"/>
          <w:szCs w:val="24"/>
        </w:rPr>
        <w:t>Clinical Anatomy</w:t>
      </w:r>
      <w:r w:rsidRPr="002C502B">
        <w:rPr>
          <w:rFonts w:ascii="Times New Roman" w:eastAsia="Times New Roman" w:hAnsi="Times New Roman" w:cs="Times New Roman"/>
          <w:sz w:val="24"/>
          <w:szCs w:val="24"/>
        </w:rPr>
        <w:t xml:space="preserve"> 27: 610</w:t>
      </w:r>
      <w:r w:rsidR="00C36289">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21.</w:t>
      </w:r>
      <w:r w:rsidR="00C36289">
        <w:rPr>
          <w:rFonts w:ascii="Times New Roman" w:eastAsia="Times New Roman" w:hAnsi="Times New Roman" w:cs="Times New Roman"/>
          <w:sz w:val="24"/>
          <w:szCs w:val="24"/>
        </w:rPr>
        <w:t xml:space="preserve"> </w:t>
      </w:r>
      <w:r w:rsidR="009944C6" w:rsidRPr="009944C6">
        <w:rPr>
          <w:rFonts w:ascii="Times New Roman" w:eastAsia="Times New Roman" w:hAnsi="Times New Roman" w:cs="Times New Roman"/>
          <w:sz w:val="24"/>
          <w:szCs w:val="24"/>
        </w:rPr>
        <w:t>https://doi.org/10.1002/ca.22343</w:t>
      </w:r>
    </w:p>
    <w:p w14:paraId="3477982A" w14:textId="55E6FC30" w:rsidR="0097768C" w:rsidRPr="002C502B" w:rsidRDefault="00DC6311">
      <w:pPr>
        <w:ind w:left="566" w:hanging="566"/>
        <w:rPr>
          <w:rFonts w:ascii="Times New Roman" w:eastAsia="Times New Roman" w:hAnsi="Times New Roman" w:cs="Times New Roman"/>
          <w:sz w:val="24"/>
          <w:szCs w:val="24"/>
        </w:rPr>
      </w:pPr>
      <w:r w:rsidRPr="002C502B">
        <w:rPr>
          <w:rFonts w:ascii="Times New Roman" w:eastAsia="Times New Roman" w:hAnsi="Times New Roman" w:cs="Times New Roman"/>
          <w:smallCaps/>
          <w:sz w:val="24"/>
          <w:szCs w:val="24"/>
        </w:rPr>
        <w:t>You, T</w:t>
      </w:r>
      <w:r w:rsidRPr="002C502B">
        <w:rPr>
          <w:rFonts w:ascii="Times New Roman" w:eastAsia="Times New Roman" w:hAnsi="Times New Roman" w:cs="Times New Roman"/>
          <w:sz w:val="24"/>
          <w:szCs w:val="24"/>
        </w:rPr>
        <w:t xml:space="preserve">. </w:t>
      </w:r>
      <w:r w:rsidR="009944C6">
        <w:rPr>
          <w:rFonts w:ascii="Times New Roman" w:eastAsia="Times New Roman" w:hAnsi="Times New Roman" w:cs="Times New Roman"/>
          <w:i/>
          <w:iCs/>
          <w:sz w:val="24"/>
          <w:szCs w:val="24"/>
        </w:rPr>
        <w:t xml:space="preserve">et al. </w:t>
      </w:r>
      <w:r w:rsidRPr="002C502B">
        <w:rPr>
          <w:rFonts w:ascii="Times New Roman" w:eastAsia="Times New Roman" w:hAnsi="Times New Roman" w:cs="Times New Roman"/>
          <w:sz w:val="24"/>
          <w:szCs w:val="24"/>
        </w:rPr>
        <w:t xml:space="preserve">2019. Os </w:t>
      </w:r>
      <w:r w:rsidR="009944C6" w:rsidRPr="002C502B">
        <w:rPr>
          <w:rFonts w:ascii="Times New Roman" w:eastAsia="Times New Roman" w:hAnsi="Times New Roman" w:cs="Times New Roman"/>
          <w:sz w:val="24"/>
          <w:szCs w:val="24"/>
        </w:rPr>
        <w:t>acromiale: reviews and current perspectives</w:t>
      </w:r>
      <w:r w:rsidRPr="002C502B">
        <w:rPr>
          <w:rFonts w:ascii="Times New Roman" w:eastAsia="Times New Roman" w:hAnsi="Times New Roman" w:cs="Times New Roman"/>
          <w:sz w:val="24"/>
          <w:szCs w:val="24"/>
        </w:rPr>
        <w:t xml:space="preserve">. </w:t>
      </w:r>
      <w:r w:rsidRPr="002C502B">
        <w:rPr>
          <w:rFonts w:ascii="Times New Roman" w:eastAsia="Times New Roman" w:hAnsi="Times New Roman" w:cs="Times New Roman"/>
          <w:i/>
          <w:iCs/>
          <w:sz w:val="24"/>
          <w:szCs w:val="24"/>
        </w:rPr>
        <w:t>Orthopaedic Surgery</w:t>
      </w:r>
      <w:r w:rsidRPr="002C502B">
        <w:rPr>
          <w:rFonts w:ascii="Times New Roman" w:eastAsia="Times New Roman" w:hAnsi="Times New Roman" w:cs="Times New Roman"/>
          <w:sz w:val="24"/>
          <w:szCs w:val="24"/>
        </w:rPr>
        <w:t xml:space="preserve"> 11: 738</w:t>
      </w:r>
      <w:r w:rsidR="009944C6">
        <w:rPr>
          <w:rFonts w:ascii="Times New Roman" w:eastAsia="Times New Roman" w:hAnsi="Times New Roman" w:cs="Times New Roman"/>
          <w:sz w:val="24"/>
          <w:szCs w:val="24"/>
        </w:rPr>
        <w:t>–</w:t>
      </w:r>
      <w:r w:rsidRPr="002C502B">
        <w:rPr>
          <w:rFonts w:ascii="Times New Roman" w:eastAsia="Times New Roman" w:hAnsi="Times New Roman" w:cs="Times New Roman"/>
          <w:sz w:val="24"/>
          <w:szCs w:val="24"/>
        </w:rPr>
        <w:t>44</w:t>
      </w:r>
      <w:r w:rsidR="009944C6">
        <w:rPr>
          <w:rFonts w:ascii="Times New Roman" w:eastAsia="Times New Roman" w:hAnsi="Times New Roman" w:cs="Times New Roman"/>
          <w:sz w:val="24"/>
          <w:szCs w:val="24"/>
        </w:rPr>
        <w:t xml:space="preserve">. </w:t>
      </w:r>
      <w:r w:rsidR="00C71FAC" w:rsidRPr="00C71FAC">
        <w:rPr>
          <w:rFonts w:ascii="Times New Roman" w:eastAsia="Times New Roman" w:hAnsi="Times New Roman" w:cs="Times New Roman"/>
          <w:sz w:val="24"/>
          <w:szCs w:val="24"/>
        </w:rPr>
        <w:t>https://doi.org/10.1111/os.12518</w:t>
      </w:r>
    </w:p>
    <w:p w14:paraId="3477982B" w14:textId="77777777" w:rsidR="0097768C" w:rsidRPr="002C502B" w:rsidRDefault="0097768C">
      <w:pPr>
        <w:rPr>
          <w:rFonts w:ascii="Times New Roman" w:eastAsia="Times New Roman" w:hAnsi="Times New Roman" w:cs="Times New Roman"/>
          <w:sz w:val="24"/>
          <w:szCs w:val="24"/>
        </w:rPr>
      </w:pPr>
    </w:p>
    <w:sectPr w:rsidR="0097768C" w:rsidRPr="002C502B">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7B743" w14:textId="77777777" w:rsidR="00A3311F" w:rsidRDefault="00A3311F">
      <w:pPr>
        <w:spacing w:line="240" w:lineRule="auto"/>
      </w:pPr>
      <w:r>
        <w:separator/>
      </w:r>
    </w:p>
  </w:endnote>
  <w:endnote w:type="continuationSeparator" w:id="0">
    <w:p w14:paraId="7EB6842C" w14:textId="77777777" w:rsidR="00A3311F" w:rsidRDefault="00A33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F49C48-7049-48CF-AAA0-D2EEA4F83F0A}"/>
  </w:font>
  <w:font w:name="SimSun">
    <w:altName w:val="宋体"/>
    <w:panose1 w:val="02010600030101010101"/>
    <w:charset w:val="86"/>
    <w:family w:val="auto"/>
    <w:pitch w:val="variable"/>
    <w:sig w:usb0="00000203" w:usb1="288F0000" w:usb2="00000016" w:usb3="00000000" w:csb0="00040001" w:csb1="00000000"/>
  </w:font>
  <w:font w:name="Times New Roman (正文 CS 字体)">
    <w:altName w:val="SimSun"/>
    <w:charset w:val="86"/>
    <w:family w:val="roman"/>
    <w:pitch w:val="default"/>
  </w:font>
  <w:font w:name="Segoe UI Symbol">
    <w:panose1 w:val="020B0502040204020203"/>
    <w:charset w:val="00"/>
    <w:family w:val="swiss"/>
    <w:pitch w:val="variable"/>
    <w:sig w:usb0="800001E3" w:usb1="1200FFEF" w:usb2="00040000" w:usb3="00000000" w:csb0="00000001" w:csb1="00000000"/>
    <w:embedRegular r:id="rId2" w:fontKey="{DB8A72A9-9508-4FF0-B3EB-BBC8EF8627FF}"/>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6B7B6F7E-3FC6-48BB-9858-55633FB48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9844" w14:textId="77777777" w:rsidR="0097768C" w:rsidRDefault="00DC6311">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C502B">
      <w:rPr>
        <w:noProof/>
        <w:color w:val="000000"/>
      </w:rPr>
      <w:t>1</w:t>
    </w:r>
    <w:r>
      <w:rPr>
        <w:color w:val="000000"/>
      </w:rPr>
      <w:fldChar w:fldCharType="end"/>
    </w:r>
  </w:p>
  <w:p w14:paraId="34779845" w14:textId="77777777" w:rsidR="0097768C" w:rsidRDefault="0097768C">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F1BC" w14:textId="77777777" w:rsidR="00A3311F" w:rsidRDefault="00A3311F">
      <w:pPr>
        <w:spacing w:line="240" w:lineRule="auto"/>
      </w:pPr>
      <w:r>
        <w:separator/>
      </w:r>
    </w:p>
  </w:footnote>
  <w:footnote w:type="continuationSeparator" w:id="0">
    <w:p w14:paraId="167E9DAC" w14:textId="77777777" w:rsidR="00A3311F" w:rsidRDefault="00A331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10EA6"/>
    <w:multiLevelType w:val="multilevel"/>
    <w:tmpl w:val="432449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2C54067"/>
    <w:multiLevelType w:val="multilevel"/>
    <w:tmpl w:val="CAF0FCCE"/>
    <w:lvl w:ilvl="0">
      <w:numFmt w:val="bullet"/>
      <w:lvlText w:val="•"/>
      <w:lvlJc w:val="left"/>
      <w:pPr>
        <w:ind w:left="720" w:hanging="480"/>
      </w:pPr>
      <w:rPr>
        <w:u w:val="none"/>
      </w:rPr>
    </w:lvl>
    <w:lvl w:ilvl="1">
      <w:numFmt w:val="bullet"/>
      <w:lvlText w:val="–"/>
      <w:lvlJc w:val="left"/>
      <w:pPr>
        <w:ind w:left="1440" w:hanging="480"/>
      </w:pPr>
      <w:rPr>
        <w:u w:val="none"/>
      </w:rPr>
    </w:lvl>
    <w:lvl w:ilvl="2">
      <w:numFmt w:val="bullet"/>
      <w:lvlText w:val="•"/>
      <w:lvlJc w:val="left"/>
      <w:pPr>
        <w:ind w:left="2160" w:hanging="480"/>
      </w:pPr>
      <w:rPr>
        <w:u w:val="none"/>
      </w:rPr>
    </w:lvl>
    <w:lvl w:ilvl="3">
      <w:numFmt w:val="bullet"/>
      <w:lvlText w:val="–"/>
      <w:lvlJc w:val="left"/>
      <w:pPr>
        <w:ind w:left="2880" w:hanging="480"/>
      </w:pPr>
      <w:rPr>
        <w:u w:val="none"/>
      </w:rPr>
    </w:lvl>
    <w:lvl w:ilvl="4">
      <w:numFmt w:val="bullet"/>
      <w:lvlText w:val="•"/>
      <w:lvlJc w:val="left"/>
      <w:pPr>
        <w:ind w:left="3600" w:hanging="480"/>
      </w:pPr>
      <w:rPr>
        <w:u w:val="none"/>
      </w:rPr>
    </w:lvl>
    <w:lvl w:ilvl="5">
      <w:numFmt w:val="bullet"/>
      <w:lvlText w:val="–"/>
      <w:lvlJc w:val="left"/>
      <w:pPr>
        <w:ind w:left="4320" w:hanging="480"/>
      </w:pPr>
      <w:rPr>
        <w:u w:val="none"/>
      </w:rPr>
    </w:lvl>
    <w:lvl w:ilvl="6">
      <w:numFmt w:val="bullet"/>
      <w:lvlText w:val="•"/>
      <w:lvlJc w:val="left"/>
      <w:pPr>
        <w:ind w:left="5040" w:hanging="480"/>
      </w:pPr>
      <w:rPr>
        <w:u w:val="none"/>
      </w:rPr>
    </w:lvl>
    <w:lvl w:ilvl="7">
      <w:numFmt w:val="bullet"/>
      <w:lvlText w:val="–"/>
      <w:lvlJc w:val="left"/>
      <w:pPr>
        <w:ind w:left="5760" w:hanging="480"/>
      </w:pPr>
      <w:rPr>
        <w:u w:val="none"/>
      </w:rPr>
    </w:lvl>
    <w:lvl w:ilvl="8">
      <w:numFmt w:val="bullet"/>
      <w:lvlText w:val="•"/>
      <w:lvlJc w:val="left"/>
      <w:pPr>
        <w:ind w:left="6480" w:hanging="480"/>
      </w:pPr>
      <w:rPr>
        <w:u w:val="none"/>
      </w:rPr>
    </w:lvl>
  </w:abstractNum>
  <w:num w:numId="1" w16cid:durableId="686564409">
    <w:abstractNumId w:val="1"/>
  </w:num>
  <w:num w:numId="2" w16cid:durableId="82806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68C"/>
    <w:rsid w:val="00005FD1"/>
    <w:rsid w:val="000128D6"/>
    <w:rsid w:val="00013C29"/>
    <w:rsid w:val="00037486"/>
    <w:rsid w:val="0004304D"/>
    <w:rsid w:val="00045907"/>
    <w:rsid w:val="000470BE"/>
    <w:rsid w:val="00055BE2"/>
    <w:rsid w:val="00077C43"/>
    <w:rsid w:val="0008672D"/>
    <w:rsid w:val="00090B9E"/>
    <w:rsid w:val="00092F10"/>
    <w:rsid w:val="000A287E"/>
    <w:rsid w:val="000A5416"/>
    <w:rsid w:val="000B191D"/>
    <w:rsid w:val="000C08F9"/>
    <w:rsid w:val="000E3942"/>
    <w:rsid w:val="000F0821"/>
    <w:rsid w:val="00112A03"/>
    <w:rsid w:val="001179EE"/>
    <w:rsid w:val="00123AAD"/>
    <w:rsid w:val="00124EDB"/>
    <w:rsid w:val="00126BB0"/>
    <w:rsid w:val="0013225E"/>
    <w:rsid w:val="001352D8"/>
    <w:rsid w:val="0014036F"/>
    <w:rsid w:val="001429A7"/>
    <w:rsid w:val="00151FA1"/>
    <w:rsid w:val="001543C4"/>
    <w:rsid w:val="00154400"/>
    <w:rsid w:val="00157672"/>
    <w:rsid w:val="00162E50"/>
    <w:rsid w:val="0016313B"/>
    <w:rsid w:val="001646B0"/>
    <w:rsid w:val="00167B12"/>
    <w:rsid w:val="0018528A"/>
    <w:rsid w:val="0018587B"/>
    <w:rsid w:val="00186CB6"/>
    <w:rsid w:val="001968D3"/>
    <w:rsid w:val="001A096F"/>
    <w:rsid w:val="001A64C1"/>
    <w:rsid w:val="001A64FE"/>
    <w:rsid w:val="001A6620"/>
    <w:rsid w:val="001B07E8"/>
    <w:rsid w:val="001B3AD6"/>
    <w:rsid w:val="001B533D"/>
    <w:rsid w:val="001C71A7"/>
    <w:rsid w:val="001D282B"/>
    <w:rsid w:val="001E13BE"/>
    <w:rsid w:val="001E37C2"/>
    <w:rsid w:val="001F1A48"/>
    <w:rsid w:val="001F4F73"/>
    <w:rsid w:val="001F6A65"/>
    <w:rsid w:val="002311D6"/>
    <w:rsid w:val="002357E7"/>
    <w:rsid w:val="00244CFD"/>
    <w:rsid w:val="00246584"/>
    <w:rsid w:val="00247170"/>
    <w:rsid w:val="00250DDB"/>
    <w:rsid w:val="0025588E"/>
    <w:rsid w:val="00256B2B"/>
    <w:rsid w:val="002571EF"/>
    <w:rsid w:val="00275BF3"/>
    <w:rsid w:val="002946EA"/>
    <w:rsid w:val="002A7F17"/>
    <w:rsid w:val="002C21F4"/>
    <w:rsid w:val="002C4FF9"/>
    <w:rsid w:val="002C502B"/>
    <w:rsid w:val="002E232E"/>
    <w:rsid w:val="002E3D6F"/>
    <w:rsid w:val="002F3031"/>
    <w:rsid w:val="003147C2"/>
    <w:rsid w:val="003165D7"/>
    <w:rsid w:val="00322E37"/>
    <w:rsid w:val="00322F37"/>
    <w:rsid w:val="00325BF2"/>
    <w:rsid w:val="003276E4"/>
    <w:rsid w:val="00331DED"/>
    <w:rsid w:val="00334C6C"/>
    <w:rsid w:val="003413A5"/>
    <w:rsid w:val="00343DA9"/>
    <w:rsid w:val="00346FDE"/>
    <w:rsid w:val="00361816"/>
    <w:rsid w:val="003678F9"/>
    <w:rsid w:val="00367E50"/>
    <w:rsid w:val="00374165"/>
    <w:rsid w:val="003747A3"/>
    <w:rsid w:val="00374E32"/>
    <w:rsid w:val="003924C1"/>
    <w:rsid w:val="003A371D"/>
    <w:rsid w:val="003C4F25"/>
    <w:rsid w:val="003E107E"/>
    <w:rsid w:val="003F2845"/>
    <w:rsid w:val="003F5CBC"/>
    <w:rsid w:val="00414B05"/>
    <w:rsid w:val="0043417C"/>
    <w:rsid w:val="00442205"/>
    <w:rsid w:val="00453A02"/>
    <w:rsid w:val="004540FA"/>
    <w:rsid w:val="0045475D"/>
    <w:rsid w:val="00482162"/>
    <w:rsid w:val="0048398A"/>
    <w:rsid w:val="004857EF"/>
    <w:rsid w:val="00485F64"/>
    <w:rsid w:val="00492BB7"/>
    <w:rsid w:val="004A502C"/>
    <w:rsid w:val="004A7D96"/>
    <w:rsid w:val="004B4F79"/>
    <w:rsid w:val="004B5DE4"/>
    <w:rsid w:val="004B6937"/>
    <w:rsid w:val="004D25E9"/>
    <w:rsid w:val="004E014F"/>
    <w:rsid w:val="004E63E5"/>
    <w:rsid w:val="004E6CDC"/>
    <w:rsid w:val="004F78B8"/>
    <w:rsid w:val="00500CE1"/>
    <w:rsid w:val="00503093"/>
    <w:rsid w:val="0053253A"/>
    <w:rsid w:val="00560B72"/>
    <w:rsid w:val="00562E9A"/>
    <w:rsid w:val="00567F2A"/>
    <w:rsid w:val="00582AE8"/>
    <w:rsid w:val="005F0CBB"/>
    <w:rsid w:val="0060205D"/>
    <w:rsid w:val="00614CE3"/>
    <w:rsid w:val="00626B66"/>
    <w:rsid w:val="00630866"/>
    <w:rsid w:val="00631835"/>
    <w:rsid w:val="00633F0D"/>
    <w:rsid w:val="00641045"/>
    <w:rsid w:val="00641BB9"/>
    <w:rsid w:val="00656A90"/>
    <w:rsid w:val="00672B7B"/>
    <w:rsid w:val="0068232F"/>
    <w:rsid w:val="006856C9"/>
    <w:rsid w:val="00696872"/>
    <w:rsid w:val="006A056D"/>
    <w:rsid w:val="006B148B"/>
    <w:rsid w:val="006B7625"/>
    <w:rsid w:val="006C477A"/>
    <w:rsid w:val="006C5296"/>
    <w:rsid w:val="006C7095"/>
    <w:rsid w:val="006D2373"/>
    <w:rsid w:val="006D67CA"/>
    <w:rsid w:val="006D78E8"/>
    <w:rsid w:val="006D7B61"/>
    <w:rsid w:val="006E4031"/>
    <w:rsid w:val="006E6518"/>
    <w:rsid w:val="007008CF"/>
    <w:rsid w:val="00712510"/>
    <w:rsid w:val="00725D9E"/>
    <w:rsid w:val="007304B8"/>
    <w:rsid w:val="00731D99"/>
    <w:rsid w:val="00736A9F"/>
    <w:rsid w:val="00740C82"/>
    <w:rsid w:val="00745154"/>
    <w:rsid w:val="0074536F"/>
    <w:rsid w:val="007556B6"/>
    <w:rsid w:val="007606D7"/>
    <w:rsid w:val="007625F3"/>
    <w:rsid w:val="00774458"/>
    <w:rsid w:val="0077724F"/>
    <w:rsid w:val="007807D1"/>
    <w:rsid w:val="0079455D"/>
    <w:rsid w:val="007A616D"/>
    <w:rsid w:val="007D0922"/>
    <w:rsid w:val="007D4492"/>
    <w:rsid w:val="007E0FC5"/>
    <w:rsid w:val="007F0B81"/>
    <w:rsid w:val="007F119C"/>
    <w:rsid w:val="00801B13"/>
    <w:rsid w:val="008234FC"/>
    <w:rsid w:val="00824DF9"/>
    <w:rsid w:val="008306B7"/>
    <w:rsid w:val="00833134"/>
    <w:rsid w:val="00844E5B"/>
    <w:rsid w:val="00854E06"/>
    <w:rsid w:val="00855D14"/>
    <w:rsid w:val="00863926"/>
    <w:rsid w:val="008642FD"/>
    <w:rsid w:val="00870BD0"/>
    <w:rsid w:val="00873C80"/>
    <w:rsid w:val="0087494B"/>
    <w:rsid w:val="00877E48"/>
    <w:rsid w:val="008B512C"/>
    <w:rsid w:val="008D72BB"/>
    <w:rsid w:val="008E1B33"/>
    <w:rsid w:val="008F17F3"/>
    <w:rsid w:val="008F2B5F"/>
    <w:rsid w:val="009022AB"/>
    <w:rsid w:val="00904C75"/>
    <w:rsid w:val="00907539"/>
    <w:rsid w:val="00915CD1"/>
    <w:rsid w:val="00960535"/>
    <w:rsid w:val="0097768C"/>
    <w:rsid w:val="00981887"/>
    <w:rsid w:val="009944C6"/>
    <w:rsid w:val="009A3C11"/>
    <w:rsid w:val="009A6463"/>
    <w:rsid w:val="009B3C02"/>
    <w:rsid w:val="009C6E48"/>
    <w:rsid w:val="009D1294"/>
    <w:rsid w:val="009D205D"/>
    <w:rsid w:val="009D3696"/>
    <w:rsid w:val="009D3C20"/>
    <w:rsid w:val="009E2FCA"/>
    <w:rsid w:val="009F56A4"/>
    <w:rsid w:val="00A254DA"/>
    <w:rsid w:val="00A3311F"/>
    <w:rsid w:val="00A37C17"/>
    <w:rsid w:val="00A47C98"/>
    <w:rsid w:val="00A564E3"/>
    <w:rsid w:val="00A60179"/>
    <w:rsid w:val="00A603FF"/>
    <w:rsid w:val="00A83BBC"/>
    <w:rsid w:val="00A92445"/>
    <w:rsid w:val="00A966EB"/>
    <w:rsid w:val="00AA01A4"/>
    <w:rsid w:val="00AA3043"/>
    <w:rsid w:val="00AA494E"/>
    <w:rsid w:val="00AC1027"/>
    <w:rsid w:val="00AD090D"/>
    <w:rsid w:val="00AF2A7B"/>
    <w:rsid w:val="00AF3392"/>
    <w:rsid w:val="00B00A19"/>
    <w:rsid w:val="00B13A4A"/>
    <w:rsid w:val="00B140F3"/>
    <w:rsid w:val="00B17FC4"/>
    <w:rsid w:val="00B22751"/>
    <w:rsid w:val="00B32C21"/>
    <w:rsid w:val="00B33856"/>
    <w:rsid w:val="00B50B6C"/>
    <w:rsid w:val="00B71EC7"/>
    <w:rsid w:val="00B81974"/>
    <w:rsid w:val="00B81F0C"/>
    <w:rsid w:val="00B87C42"/>
    <w:rsid w:val="00B951D6"/>
    <w:rsid w:val="00BB6756"/>
    <w:rsid w:val="00BD3EA5"/>
    <w:rsid w:val="00BD46C4"/>
    <w:rsid w:val="00BE1F2F"/>
    <w:rsid w:val="00BF1199"/>
    <w:rsid w:val="00C02283"/>
    <w:rsid w:val="00C04BE3"/>
    <w:rsid w:val="00C0718F"/>
    <w:rsid w:val="00C15694"/>
    <w:rsid w:val="00C22BAF"/>
    <w:rsid w:val="00C24B86"/>
    <w:rsid w:val="00C36289"/>
    <w:rsid w:val="00C3722B"/>
    <w:rsid w:val="00C52E6D"/>
    <w:rsid w:val="00C6008E"/>
    <w:rsid w:val="00C60501"/>
    <w:rsid w:val="00C62623"/>
    <w:rsid w:val="00C653CC"/>
    <w:rsid w:val="00C71FAC"/>
    <w:rsid w:val="00C774E0"/>
    <w:rsid w:val="00C81112"/>
    <w:rsid w:val="00C90C1B"/>
    <w:rsid w:val="00CB570C"/>
    <w:rsid w:val="00CE0608"/>
    <w:rsid w:val="00CE3A5C"/>
    <w:rsid w:val="00CE789D"/>
    <w:rsid w:val="00CF7708"/>
    <w:rsid w:val="00D02F76"/>
    <w:rsid w:val="00D12969"/>
    <w:rsid w:val="00D234B5"/>
    <w:rsid w:val="00D2781C"/>
    <w:rsid w:val="00D3648F"/>
    <w:rsid w:val="00D5223E"/>
    <w:rsid w:val="00D54ED2"/>
    <w:rsid w:val="00D62DCC"/>
    <w:rsid w:val="00D75CA2"/>
    <w:rsid w:val="00D77D59"/>
    <w:rsid w:val="00DA24ED"/>
    <w:rsid w:val="00DB331F"/>
    <w:rsid w:val="00DB4114"/>
    <w:rsid w:val="00DC6311"/>
    <w:rsid w:val="00DD3213"/>
    <w:rsid w:val="00DD345F"/>
    <w:rsid w:val="00DE4551"/>
    <w:rsid w:val="00E111AA"/>
    <w:rsid w:val="00E20759"/>
    <w:rsid w:val="00E4329C"/>
    <w:rsid w:val="00E469D6"/>
    <w:rsid w:val="00E5109F"/>
    <w:rsid w:val="00E530FA"/>
    <w:rsid w:val="00E6033C"/>
    <w:rsid w:val="00E70D00"/>
    <w:rsid w:val="00E723AB"/>
    <w:rsid w:val="00E7543F"/>
    <w:rsid w:val="00E75E8F"/>
    <w:rsid w:val="00E85DA4"/>
    <w:rsid w:val="00E9028B"/>
    <w:rsid w:val="00E914B3"/>
    <w:rsid w:val="00EA3FF4"/>
    <w:rsid w:val="00EA471A"/>
    <w:rsid w:val="00EA47C2"/>
    <w:rsid w:val="00EB38AF"/>
    <w:rsid w:val="00EB67B4"/>
    <w:rsid w:val="00EB7082"/>
    <w:rsid w:val="00EC44DD"/>
    <w:rsid w:val="00EC6C1A"/>
    <w:rsid w:val="00ED1908"/>
    <w:rsid w:val="00ED216A"/>
    <w:rsid w:val="00EE2BF5"/>
    <w:rsid w:val="00EE4D1F"/>
    <w:rsid w:val="00EF0B91"/>
    <w:rsid w:val="00EF720D"/>
    <w:rsid w:val="00F02DAB"/>
    <w:rsid w:val="00F114B3"/>
    <w:rsid w:val="00F11878"/>
    <w:rsid w:val="00F205EB"/>
    <w:rsid w:val="00F255D3"/>
    <w:rsid w:val="00F35343"/>
    <w:rsid w:val="00F47FCE"/>
    <w:rsid w:val="00F55BEB"/>
    <w:rsid w:val="00F727C7"/>
    <w:rsid w:val="00F72971"/>
    <w:rsid w:val="00F73B99"/>
    <w:rsid w:val="00F77E3C"/>
    <w:rsid w:val="00F8282F"/>
    <w:rsid w:val="00F92C4C"/>
    <w:rsid w:val="00FA341D"/>
    <w:rsid w:val="00FB3FF1"/>
    <w:rsid w:val="00FD5F63"/>
    <w:rsid w:val="00FE0E84"/>
    <w:rsid w:val="00FE3E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90F3"/>
  <w15:docId w15:val="{5EA10EA2-634C-451E-9ADE-2E9516A0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Pr>
  </w:style>
  <w:style w:type="paragraph" w:styleId="Header">
    <w:name w:val="header"/>
    <w:basedOn w:val="Normal"/>
    <w:link w:val="HeaderChar"/>
    <w:uiPriority w:val="99"/>
    <w:unhideWhenUsed/>
    <w:rsid w:val="00D54EE9"/>
    <w:pPr>
      <w:tabs>
        <w:tab w:val="center" w:pos="4513"/>
        <w:tab w:val="right" w:pos="9026"/>
      </w:tabs>
      <w:spacing w:line="240" w:lineRule="auto"/>
    </w:pPr>
  </w:style>
  <w:style w:type="character" w:customStyle="1" w:styleId="HeaderChar">
    <w:name w:val="Header Char"/>
    <w:basedOn w:val="DefaultParagraphFont"/>
    <w:link w:val="Header"/>
    <w:uiPriority w:val="99"/>
    <w:rsid w:val="00D54EE9"/>
  </w:style>
  <w:style w:type="paragraph" w:styleId="Footer">
    <w:name w:val="footer"/>
    <w:basedOn w:val="Normal"/>
    <w:link w:val="FooterChar"/>
    <w:uiPriority w:val="99"/>
    <w:unhideWhenUsed/>
    <w:rsid w:val="00D54EE9"/>
    <w:pPr>
      <w:tabs>
        <w:tab w:val="center" w:pos="4513"/>
        <w:tab w:val="right" w:pos="9026"/>
      </w:tabs>
      <w:spacing w:line="240" w:lineRule="auto"/>
    </w:pPr>
  </w:style>
  <w:style w:type="character" w:customStyle="1" w:styleId="FooterChar">
    <w:name w:val="Footer Char"/>
    <w:basedOn w:val="DefaultParagraphFont"/>
    <w:link w:val="Footer"/>
    <w:uiPriority w:val="99"/>
    <w:rsid w:val="00D54EE9"/>
  </w:style>
  <w:style w:type="character" w:styleId="CommentReference">
    <w:name w:val="annotation reference"/>
    <w:basedOn w:val="DefaultParagraphFont"/>
    <w:uiPriority w:val="99"/>
    <w:semiHidden/>
    <w:unhideWhenUsed/>
    <w:rsid w:val="00087082"/>
    <w:rPr>
      <w:sz w:val="16"/>
      <w:szCs w:val="16"/>
    </w:rPr>
  </w:style>
  <w:style w:type="paragraph" w:styleId="CommentText">
    <w:name w:val="annotation text"/>
    <w:basedOn w:val="Normal"/>
    <w:link w:val="CommentTextChar"/>
    <w:uiPriority w:val="99"/>
    <w:unhideWhenUsed/>
    <w:rsid w:val="00087082"/>
    <w:pPr>
      <w:spacing w:line="240" w:lineRule="auto"/>
    </w:pPr>
    <w:rPr>
      <w:sz w:val="20"/>
      <w:szCs w:val="20"/>
    </w:rPr>
  </w:style>
  <w:style w:type="character" w:customStyle="1" w:styleId="CommentTextChar">
    <w:name w:val="Comment Text Char"/>
    <w:basedOn w:val="DefaultParagraphFont"/>
    <w:link w:val="CommentText"/>
    <w:uiPriority w:val="99"/>
    <w:rsid w:val="00087082"/>
    <w:rPr>
      <w:sz w:val="20"/>
      <w:szCs w:val="20"/>
    </w:rPr>
  </w:style>
  <w:style w:type="paragraph" w:styleId="CommentSubject">
    <w:name w:val="annotation subject"/>
    <w:basedOn w:val="CommentText"/>
    <w:next w:val="CommentText"/>
    <w:link w:val="CommentSubjectChar"/>
    <w:uiPriority w:val="99"/>
    <w:semiHidden/>
    <w:unhideWhenUsed/>
    <w:rsid w:val="00087082"/>
    <w:rPr>
      <w:b/>
      <w:bCs/>
    </w:rPr>
  </w:style>
  <w:style w:type="character" w:customStyle="1" w:styleId="CommentSubjectChar">
    <w:name w:val="Comment Subject Char"/>
    <w:basedOn w:val="CommentTextChar"/>
    <w:link w:val="CommentSubject"/>
    <w:uiPriority w:val="99"/>
    <w:semiHidden/>
    <w:rsid w:val="00087082"/>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TableGrid1">
    <w:name w:val="Table Grid1"/>
    <w:basedOn w:val="TableNormal"/>
    <w:next w:val="TableGrid"/>
    <w:uiPriority w:val="39"/>
    <w:rsid w:val="00367E50"/>
    <w:pPr>
      <w:spacing w:line="240" w:lineRule="auto"/>
    </w:pPr>
    <w:rPr>
      <w:rFonts w:ascii="Calibri" w:eastAsia="Times New Roman"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67E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7170"/>
    <w:rPr>
      <w:color w:val="0000FF" w:themeColor="hyperlink"/>
      <w:u w:val="single"/>
    </w:rPr>
  </w:style>
  <w:style w:type="character" w:styleId="UnresolvedMention">
    <w:name w:val="Unresolved Mention"/>
    <w:basedOn w:val="DefaultParagraphFont"/>
    <w:uiPriority w:val="99"/>
    <w:semiHidden/>
    <w:unhideWhenUsed/>
    <w:rsid w:val="00247170"/>
    <w:rPr>
      <w:color w:val="605E5C"/>
      <w:shd w:val="clear" w:color="auto" w:fill="E1DFDD"/>
    </w:rPr>
  </w:style>
  <w:style w:type="paragraph" w:styleId="ListParagraph">
    <w:name w:val="List Paragraph"/>
    <w:basedOn w:val="Normal"/>
    <w:uiPriority w:val="34"/>
    <w:qFormat/>
    <w:rsid w:val="002C4FF9"/>
    <w:pPr>
      <w:ind w:left="720"/>
      <w:contextualSpacing/>
    </w:pPr>
  </w:style>
  <w:style w:type="paragraph" w:styleId="Revision">
    <w:name w:val="Revision"/>
    <w:hidden/>
    <w:uiPriority w:val="99"/>
    <w:semiHidden/>
    <w:rsid w:val="00F114B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ataverse.harvard.edu/dataset.xhtml?persistentId=doi:10.7910/DVN/FFIDCW"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Ea9ayKZD4A4OWR71ZYF7wjjLA==">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37</Pages>
  <Words>11082</Words>
  <Characters>61580</Characters>
  <Application>Microsoft Office Word</Application>
  <DocSecurity>0</DocSecurity>
  <Lines>2252</Lines>
  <Paragraphs>1419</Paragraphs>
  <ScaleCrop>false</ScaleCrop>
  <Company/>
  <LinksUpToDate>false</LinksUpToDate>
  <CharactersWithSpaces>71256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DEVONSHIRE, HELEN</cp:lastModifiedBy>
  <cp:revision>104</cp:revision>
  <dcterms:created xsi:type="dcterms:W3CDTF">2026-03-13T16:00:00Z</dcterms:created>
  <dcterms:modified xsi:type="dcterms:W3CDTF">2026-04-07T11:42:00Z</dcterms:modified>
</cp:coreProperties>
</file>